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C98F2" w14:textId="04064FC6" w:rsidR="00053D77" w:rsidRPr="00771B25" w:rsidRDefault="001B5E54" w:rsidP="00882164">
      <w:pPr>
        <w:spacing w:after="0"/>
        <w:jc w:val="center"/>
        <w:rPr>
          <w:b/>
          <w:sz w:val="32"/>
          <w:szCs w:val="32"/>
        </w:rPr>
      </w:pPr>
      <w:r w:rsidRPr="00771B25">
        <w:rPr>
          <w:b/>
          <w:noProof/>
          <w:sz w:val="32"/>
          <w:szCs w:val="32"/>
          <w:lang w:eastAsia="fo-FO"/>
        </w:rPr>
        <w:drawing>
          <wp:anchor distT="0" distB="0" distL="114300" distR="114300" simplePos="0" relativeHeight="251659264" behindDoc="0" locked="0" layoutInCell="1" allowOverlap="1" wp14:anchorId="33BE3A46" wp14:editId="23CE624D">
            <wp:simplePos x="0" y="0"/>
            <wp:positionH relativeFrom="column">
              <wp:posOffset>2600325</wp:posOffset>
            </wp:positionH>
            <wp:positionV relativeFrom="paragraph">
              <wp:posOffset>0</wp:posOffset>
            </wp:positionV>
            <wp:extent cx="619125" cy="660400"/>
            <wp:effectExtent l="0" t="0" r="9525" b="6350"/>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drur.jpg"/>
                    <pic:cNvPicPr/>
                  </pic:nvPicPr>
                  <pic:blipFill>
                    <a:blip r:embed="rId8">
                      <a:extLst>
                        <a:ext uri="{28A0092B-C50C-407E-A947-70E740481C1C}">
                          <a14:useLocalDpi xmlns:a14="http://schemas.microsoft.com/office/drawing/2010/main" val="0"/>
                        </a:ext>
                      </a:extLst>
                    </a:blip>
                    <a:stretch>
                      <a:fillRect/>
                    </a:stretch>
                  </pic:blipFill>
                  <pic:spPr>
                    <a:xfrm>
                      <a:off x="0" y="0"/>
                      <a:ext cx="619125" cy="660400"/>
                    </a:xfrm>
                    <a:prstGeom prst="rect">
                      <a:avLst/>
                    </a:prstGeom>
                  </pic:spPr>
                </pic:pic>
              </a:graphicData>
            </a:graphic>
            <wp14:sizeRelH relativeFrom="margin">
              <wp14:pctWidth>0</wp14:pctWidth>
            </wp14:sizeRelH>
            <wp14:sizeRelV relativeFrom="margin">
              <wp14:pctHeight>0</wp14:pctHeight>
            </wp14:sizeRelV>
          </wp:anchor>
        </w:drawing>
      </w:r>
      <w:r w:rsidR="00724883">
        <w:rPr>
          <w:b/>
          <w:sz w:val="32"/>
          <w:szCs w:val="32"/>
        </w:rPr>
        <w:t>Umhvørvismálaráðið</w:t>
      </w:r>
    </w:p>
    <w:p w14:paraId="3C343456" w14:textId="77777777" w:rsidR="00464E42" w:rsidRDefault="00464E42" w:rsidP="003A6690">
      <w:pPr>
        <w:spacing w:after="0"/>
        <w:rPr>
          <w:rStyle w:val="TypografiFed"/>
        </w:rPr>
      </w:pPr>
    </w:p>
    <w:p w14:paraId="39C89877" w14:textId="77777777" w:rsidR="00882164" w:rsidRDefault="00882164" w:rsidP="003A6690">
      <w:pPr>
        <w:spacing w:after="0"/>
        <w:rPr>
          <w:rStyle w:val="TypografiFed"/>
        </w:rPr>
      </w:pPr>
    </w:p>
    <w:p w14:paraId="5F8DE32C" w14:textId="77777777" w:rsidR="006D3E3B" w:rsidRPr="00771B25" w:rsidRDefault="006D3E3B" w:rsidP="003A6690">
      <w:pPr>
        <w:spacing w:after="0"/>
        <w:rPr>
          <w:rStyle w:val="TypografiFed"/>
        </w:rPr>
      </w:pPr>
    </w:p>
    <w:tbl>
      <w:tblPr>
        <w:tblStyle w:val="Tabel-Git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222"/>
      </w:tblGrid>
      <w:tr w:rsidR="00464E42" w:rsidRPr="00771B25" w14:paraId="30CE8469" w14:textId="77777777" w:rsidTr="00F86F03">
        <w:trPr>
          <w:jc w:val="right"/>
        </w:trPr>
        <w:tc>
          <w:tcPr>
            <w:tcW w:w="1559" w:type="dxa"/>
          </w:tcPr>
          <w:p w14:paraId="6150F5EF" w14:textId="77777777" w:rsidR="00464E42" w:rsidRPr="00771B25" w:rsidRDefault="00464E42" w:rsidP="00464E42">
            <w:pPr>
              <w:spacing w:line="276" w:lineRule="auto"/>
              <w:rPr>
                <w:rFonts w:eastAsia="Calibri"/>
              </w:rPr>
            </w:pPr>
            <w:r w:rsidRPr="00771B25">
              <w:rPr>
                <w:rFonts w:eastAsia="Calibri"/>
              </w:rPr>
              <w:t>Dagfesting:</w:t>
            </w:r>
          </w:p>
        </w:tc>
        <w:tc>
          <w:tcPr>
            <w:tcW w:w="2222" w:type="dxa"/>
          </w:tcPr>
          <w:p w14:paraId="79F7C1B0" w14:textId="77777777" w:rsidR="00464E42" w:rsidRPr="00771B25" w:rsidRDefault="00464E42" w:rsidP="00464E42">
            <w:pPr>
              <w:tabs>
                <w:tab w:val="center" w:pos="4513"/>
                <w:tab w:val="right" w:pos="9026"/>
              </w:tabs>
              <w:rPr>
                <w:rFonts w:eastAsia="Calibri"/>
              </w:rPr>
            </w:pPr>
            <w:r w:rsidRPr="00771B25">
              <w:rPr>
                <w:rFonts w:eastAsia="Calibri"/>
              </w:rPr>
              <w:t>Skrivið her</w:t>
            </w:r>
          </w:p>
        </w:tc>
      </w:tr>
      <w:tr w:rsidR="00464E42" w:rsidRPr="00771B25" w14:paraId="3090311F" w14:textId="77777777" w:rsidTr="00F86F03">
        <w:trPr>
          <w:jc w:val="right"/>
        </w:trPr>
        <w:tc>
          <w:tcPr>
            <w:tcW w:w="1559" w:type="dxa"/>
          </w:tcPr>
          <w:p w14:paraId="7DBA7334" w14:textId="77777777" w:rsidR="00464E42" w:rsidRPr="00771B25" w:rsidRDefault="00464E42" w:rsidP="00464E42">
            <w:pPr>
              <w:spacing w:line="276" w:lineRule="auto"/>
              <w:rPr>
                <w:rFonts w:eastAsia="Calibri"/>
              </w:rPr>
            </w:pPr>
            <w:r w:rsidRPr="00771B25">
              <w:rPr>
                <w:rFonts w:eastAsia="Calibri"/>
              </w:rPr>
              <w:t>Mál nr</w:t>
            </w:r>
            <w:r w:rsidR="00380999" w:rsidRPr="00771B25">
              <w:rPr>
                <w:rFonts w:eastAsia="Calibri"/>
              </w:rPr>
              <w:t>.</w:t>
            </w:r>
            <w:r w:rsidRPr="00771B25">
              <w:rPr>
                <w:rFonts w:eastAsia="Calibri"/>
              </w:rPr>
              <w:t>:</w:t>
            </w:r>
          </w:p>
        </w:tc>
        <w:tc>
          <w:tcPr>
            <w:tcW w:w="2222" w:type="dxa"/>
          </w:tcPr>
          <w:p w14:paraId="74E28188" w14:textId="77777777" w:rsidR="00464E42" w:rsidRPr="00771B25" w:rsidRDefault="00464E42" w:rsidP="00464E42">
            <w:pPr>
              <w:tabs>
                <w:tab w:val="center" w:pos="4513"/>
                <w:tab w:val="right" w:pos="9026"/>
              </w:tabs>
              <w:rPr>
                <w:rFonts w:eastAsia="Calibri"/>
              </w:rPr>
            </w:pPr>
            <w:r w:rsidRPr="00771B25">
              <w:rPr>
                <w:rFonts w:eastAsia="Calibri"/>
              </w:rPr>
              <w:t>Skrivið her</w:t>
            </w:r>
          </w:p>
        </w:tc>
      </w:tr>
      <w:tr w:rsidR="00464E42" w:rsidRPr="00771B25" w14:paraId="011A5A0B" w14:textId="77777777" w:rsidTr="00F86F03">
        <w:trPr>
          <w:jc w:val="right"/>
        </w:trPr>
        <w:tc>
          <w:tcPr>
            <w:tcW w:w="1559" w:type="dxa"/>
          </w:tcPr>
          <w:p w14:paraId="26B94FB3" w14:textId="77777777" w:rsidR="00464E42" w:rsidRPr="00771B25" w:rsidRDefault="00464E42" w:rsidP="00464E42">
            <w:pPr>
              <w:spacing w:line="276" w:lineRule="auto"/>
              <w:rPr>
                <w:rFonts w:eastAsia="Calibri"/>
              </w:rPr>
            </w:pPr>
            <w:proofErr w:type="spellStart"/>
            <w:r w:rsidRPr="00771B25">
              <w:rPr>
                <w:rFonts w:eastAsia="Calibri"/>
              </w:rPr>
              <w:t>Málsviðgjørt</w:t>
            </w:r>
            <w:proofErr w:type="spellEnd"/>
            <w:r w:rsidRPr="00771B25">
              <w:rPr>
                <w:rFonts w:eastAsia="Calibri"/>
              </w:rPr>
              <w:t>:</w:t>
            </w:r>
          </w:p>
        </w:tc>
        <w:tc>
          <w:tcPr>
            <w:tcW w:w="2222" w:type="dxa"/>
          </w:tcPr>
          <w:p w14:paraId="2E334CE9" w14:textId="77777777" w:rsidR="00464E42" w:rsidRPr="00771B25" w:rsidRDefault="00464E42" w:rsidP="00464E42">
            <w:pPr>
              <w:tabs>
                <w:tab w:val="center" w:pos="4513"/>
                <w:tab w:val="right" w:pos="9026"/>
              </w:tabs>
              <w:rPr>
                <w:rFonts w:eastAsia="Calibri"/>
              </w:rPr>
            </w:pPr>
            <w:r w:rsidRPr="00771B25">
              <w:rPr>
                <w:rFonts w:eastAsia="Calibri"/>
              </w:rPr>
              <w:t>Skrivið her</w:t>
            </w:r>
          </w:p>
        </w:tc>
      </w:tr>
    </w:tbl>
    <w:p w14:paraId="6AFD11D7" w14:textId="77777777" w:rsidR="00464E42" w:rsidRPr="00771B25" w:rsidRDefault="00464E42" w:rsidP="004A178F">
      <w:pPr>
        <w:spacing w:after="0"/>
      </w:pPr>
    </w:p>
    <w:p w14:paraId="09A247A4" w14:textId="77777777" w:rsidR="00671ABB" w:rsidRDefault="00671ABB" w:rsidP="00671ABB">
      <w:pPr>
        <w:spacing w:after="0"/>
        <w:jc w:val="right"/>
        <w:rPr>
          <w:rStyle w:val="TypografiFed"/>
        </w:rPr>
      </w:pPr>
    </w:p>
    <w:p w14:paraId="31A31833" w14:textId="77777777" w:rsidR="00671ABB" w:rsidRDefault="00671ABB" w:rsidP="00671ABB">
      <w:pPr>
        <w:spacing w:after="0"/>
        <w:jc w:val="right"/>
        <w:rPr>
          <w:rStyle w:val="TypografiFed"/>
        </w:rPr>
      </w:pPr>
      <w:r>
        <w:rPr>
          <w:rStyle w:val="TypografiFed"/>
        </w:rPr>
        <w:t>Fylgiskjal 1</w:t>
      </w:r>
    </w:p>
    <w:p w14:paraId="58E42A27" w14:textId="77777777" w:rsidR="00D354E5" w:rsidRPr="00771B25" w:rsidRDefault="00D354E5" w:rsidP="00671ABB">
      <w:pPr>
        <w:spacing w:after="0"/>
        <w:jc w:val="right"/>
        <w:rPr>
          <w:rStyle w:val="TypografiFed"/>
        </w:rPr>
      </w:pPr>
    </w:p>
    <w:p w14:paraId="4431FAE7" w14:textId="77777777" w:rsidR="009C3E65" w:rsidRPr="00771B25" w:rsidRDefault="009C3E65" w:rsidP="004A178F">
      <w:pPr>
        <w:spacing w:after="0"/>
        <w:rPr>
          <w:rStyle w:val="TypografiFed"/>
        </w:rPr>
      </w:pPr>
    </w:p>
    <w:p w14:paraId="4C733680" w14:textId="77777777" w:rsidR="00D354E5" w:rsidRPr="00771B25" w:rsidRDefault="00671ABB" w:rsidP="003A6690">
      <w:pPr>
        <w:spacing w:after="0"/>
        <w:jc w:val="center"/>
        <w:rPr>
          <w:b/>
        </w:rPr>
      </w:pPr>
      <w:proofErr w:type="spellStart"/>
      <w:r>
        <w:rPr>
          <w:b/>
        </w:rPr>
        <w:t>Javntekstur</w:t>
      </w:r>
      <w:proofErr w:type="spellEnd"/>
    </w:p>
    <w:p w14:paraId="7AFEAA62" w14:textId="6D00D0C0" w:rsidR="00086403" w:rsidRDefault="000E7970" w:rsidP="00D354E5">
      <w:pPr>
        <w:spacing w:after="0"/>
        <w:jc w:val="center"/>
        <w:rPr>
          <w:b/>
        </w:rPr>
      </w:pPr>
      <w:r>
        <w:rPr>
          <w:b/>
        </w:rPr>
        <w:t>Løgtingslóg um tinglýsing</w:t>
      </w:r>
    </w:p>
    <w:p w14:paraId="6DA56980" w14:textId="77777777" w:rsidR="006B3A4F" w:rsidRDefault="006B3A4F" w:rsidP="00D354E5">
      <w:pPr>
        <w:spacing w:after="0"/>
        <w:jc w:val="center"/>
        <w:rPr>
          <w:b/>
        </w:rPr>
      </w:pPr>
    </w:p>
    <w:p w14:paraId="16DB624C" w14:textId="77777777" w:rsidR="003A6690" w:rsidRDefault="003A6690" w:rsidP="00D354E5">
      <w:pPr>
        <w:spacing w:after="0"/>
        <w:jc w:val="center"/>
      </w:pPr>
      <w:r>
        <w:t xml:space="preserve">Galdandi orðingar í løgtingslógini samanbornar við broyttu orðingarnar í </w:t>
      </w:r>
      <w:proofErr w:type="spellStart"/>
      <w:r>
        <w:t>løgtingslógaruppskotinum</w:t>
      </w:r>
      <w:proofErr w:type="spellEnd"/>
      <w:r>
        <w:t>.</w:t>
      </w:r>
    </w:p>
    <w:p w14:paraId="7956B846" w14:textId="77777777" w:rsidR="00D56F25" w:rsidRDefault="00D56F25" w:rsidP="00D354E5">
      <w:pPr>
        <w:spacing w:after="0"/>
        <w:jc w:val="center"/>
      </w:pPr>
    </w:p>
    <w:p w14:paraId="0EE85E41" w14:textId="77777777" w:rsidR="00D56F25" w:rsidRDefault="00D56F25" w:rsidP="00D354E5">
      <w:pPr>
        <w:spacing w:after="0"/>
        <w:jc w:val="center"/>
      </w:pPr>
    </w:p>
    <w:p w14:paraId="03748ACE" w14:textId="77777777" w:rsidR="003A6690" w:rsidRDefault="003A6690" w:rsidP="00D354E5">
      <w:pPr>
        <w:spacing w:after="0"/>
        <w:jc w:val="center"/>
      </w:pPr>
    </w:p>
    <w:p w14:paraId="28FDB43D" w14:textId="77777777" w:rsidR="003A6690" w:rsidRDefault="003A6690" w:rsidP="00D354E5">
      <w:pPr>
        <w:spacing w:after="0"/>
        <w:jc w:val="center"/>
      </w:pPr>
    </w:p>
    <w:tbl>
      <w:tblPr>
        <w:tblStyle w:val="Tabel-Gitter"/>
        <w:tblW w:w="0" w:type="auto"/>
        <w:tblLook w:val="04A0" w:firstRow="1" w:lastRow="0" w:firstColumn="1" w:lastColumn="0" w:noHBand="0" w:noVBand="1"/>
      </w:tblPr>
      <w:tblGrid>
        <w:gridCol w:w="4508"/>
        <w:gridCol w:w="4508"/>
      </w:tblGrid>
      <w:tr w:rsidR="003A6690" w14:paraId="32A3F0F6" w14:textId="77777777" w:rsidTr="003A6690">
        <w:tc>
          <w:tcPr>
            <w:tcW w:w="4508" w:type="dxa"/>
          </w:tcPr>
          <w:p w14:paraId="27F852DE" w14:textId="77777777" w:rsidR="003A6690" w:rsidRPr="003A6690" w:rsidRDefault="003A6690" w:rsidP="003A6690">
            <w:pPr>
              <w:rPr>
                <w:b/>
              </w:rPr>
            </w:pPr>
            <w:r w:rsidRPr="003A6690">
              <w:rPr>
                <w:b/>
              </w:rPr>
              <w:t>Galdandi orðingar</w:t>
            </w:r>
          </w:p>
        </w:tc>
        <w:tc>
          <w:tcPr>
            <w:tcW w:w="4508" w:type="dxa"/>
          </w:tcPr>
          <w:p w14:paraId="7C8FC5CB" w14:textId="77777777" w:rsidR="003A6690" w:rsidRPr="005636BE" w:rsidRDefault="00FB643C" w:rsidP="003A6690">
            <w:pPr>
              <w:rPr>
                <w:b/>
              </w:rPr>
            </w:pPr>
            <w:proofErr w:type="spellStart"/>
            <w:r w:rsidRPr="005636BE">
              <w:rPr>
                <w:b/>
              </w:rPr>
              <w:t>Løgtingslógaruppskotið</w:t>
            </w:r>
            <w:proofErr w:type="spellEnd"/>
          </w:p>
        </w:tc>
      </w:tr>
      <w:tr w:rsidR="003A6690" w14:paraId="31A14B40" w14:textId="77777777" w:rsidTr="003A6690">
        <w:tc>
          <w:tcPr>
            <w:tcW w:w="4508" w:type="dxa"/>
          </w:tcPr>
          <w:p w14:paraId="14712062" w14:textId="77777777" w:rsidR="009D35C0" w:rsidRPr="009D35C0" w:rsidRDefault="009D35C0" w:rsidP="008B092B">
            <w:pPr>
              <w:pStyle w:val="paragraftekst"/>
              <w:shd w:val="clear" w:color="auto" w:fill="FFFFFF"/>
              <w:spacing w:before="0" w:beforeAutospacing="0" w:after="0" w:afterAutospacing="0"/>
              <w:rPr>
                <w:color w:val="000000"/>
                <w:lang w:val="fo-FO"/>
              </w:rPr>
            </w:pPr>
            <w:r w:rsidRPr="009D35C0">
              <w:rPr>
                <w:b/>
                <w:bCs/>
                <w:color w:val="000000"/>
                <w:lang w:val="fo-FO"/>
              </w:rPr>
              <w:t>§ 1.</w:t>
            </w:r>
            <w:r w:rsidRPr="009D35C0">
              <w:rPr>
                <w:color w:val="000000"/>
                <w:lang w:val="fo-FO"/>
              </w:rPr>
              <w:t> Rættindi í føstum eigindómi skulu lýsast á tingi fyri at fáa gildi móti avtalum um eigindómin og móti rættargangi.</w:t>
            </w:r>
          </w:p>
          <w:p w14:paraId="36A34008" w14:textId="77777777" w:rsidR="003A6690" w:rsidRPr="00DD05DA" w:rsidRDefault="003A6690" w:rsidP="008B092B">
            <w:pPr>
              <w:pStyle w:val="stk"/>
              <w:shd w:val="clear" w:color="auto" w:fill="FFFFFF"/>
              <w:spacing w:before="0" w:beforeAutospacing="0" w:after="0" w:afterAutospacing="0"/>
              <w:ind w:firstLine="170"/>
              <w:rPr>
                <w:lang w:val="fo-FO"/>
              </w:rPr>
            </w:pPr>
          </w:p>
        </w:tc>
        <w:tc>
          <w:tcPr>
            <w:tcW w:w="4508" w:type="dxa"/>
          </w:tcPr>
          <w:p w14:paraId="2FDC4DCC" w14:textId="61D7456D" w:rsidR="003A6690" w:rsidRPr="00702DE8" w:rsidRDefault="00702DE8" w:rsidP="008B092B">
            <w:pPr>
              <w:pStyle w:val="paragraftekst"/>
              <w:numPr>
                <w:ilvl w:val="0"/>
                <w:numId w:val="4"/>
              </w:numPr>
              <w:shd w:val="clear" w:color="auto" w:fill="FFFFFF"/>
              <w:spacing w:before="0" w:beforeAutospacing="0" w:after="0" w:afterAutospacing="0"/>
              <w:rPr>
                <w:lang w:val="fo-FO"/>
              </w:rPr>
            </w:pPr>
            <w:r>
              <w:t xml:space="preserve">Í § 1, stk. 1 verður </w:t>
            </w:r>
            <w:r w:rsidRPr="00262DAE">
              <w:t>“føstum eigindómi”</w:t>
            </w:r>
            <w:r>
              <w:t xml:space="preserve"> broytt til: </w:t>
            </w:r>
            <w:r w:rsidRPr="00262DAE">
              <w:t>“</w:t>
            </w:r>
            <w:r w:rsidRPr="00BA7569">
              <w:rPr>
                <w:color w:val="000000"/>
                <w:lang w:val="fo-FO"/>
              </w:rPr>
              <w:t>fastogn</w:t>
            </w:r>
            <w:r w:rsidRPr="00262DAE">
              <w:t xml:space="preserve">”, </w:t>
            </w:r>
            <w:r>
              <w:t xml:space="preserve">“lýsast á tingi” broytt til: “tinglýsast” og “eigindómin” </w:t>
            </w:r>
            <w:r w:rsidRPr="00262DAE">
              <w:t xml:space="preserve">broytt </w:t>
            </w:r>
            <w:r>
              <w:t xml:space="preserve">til: </w:t>
            </w:r>
            <w:r w:rsidRPr="00262DAE">
              <w:t>“ognina”.</w:t>
            </w:r>
          </w:p>
        </w:tc>
      </w:tr>
      <w:tr w:rsidR="006B0C4C" w14:paraId="586CDED9" w14:textId="77777777" w:rsidTr="003A6690">
        <w:tc>
          <w:tcPr>
            <w:tcW w:w="4508" w:type="dxa"/>
          </w:tcPr>
          <w:p w14:paraId="6900CD17" w14:textId="77777777" w:rsidR="006B0C4C" w:rsidRPr="009D35C0" w:rsidRDefault="006B0C4C" w:rsidP="009D35C0">
            <w:pPr>
              <w:pStyle w:val="paragraftekst"/>
              <w:shd w:val="clear" w:color="auto" w:fill="FFFFFF"/>
              <w:spacing w:before="240" w:beforeAutospacing="0" w:after="0" w:afterAutospacing="0"/>
              <w:rPr>
                <w:b/>
                <w:bCs/>
                <w:color w:val="000000"/>
                <w:lang w:val="fo-FO"/>
              </w:rPr>
            </w:pPr>
          </w:p>
        </w:tc>
        <w:tc>
          <w:tcPr>
            <w:tcW w:w="4508" w:type="dxa"/>
          </w:tcPr>
          <w:p w14:paraId="46F39A5E" w14:textId="77777777" w:rsidR="006B0C4C" w:rsidRDefault="006B0C4C" w:rsidP="002341B4">
            <w:pPr>
              <w:pStyle w:val="Listeafsnit"/>
              <w:numPr>
                <w:ilvl w:val="0"/>
                <w:numId w:val="4"/>
              </w:numPr>
            </w:pPr>
            <w:r>
              <w:t>Aftaná § 1 verður sett:</w:t>
            </w:r>
          </w:p>
          <w:p w14:paraId="0A75EDC1" w14:textId="77777777" w:rsidR="006B0C4C" w:rsidRDefault="006B0C4C" w:rsidP="006B0C4C">
            <w:pPr>
              <w:pStyle w:val="Listeafsnit"/>
              <w:ind w:left="360"/>
            </w:pPr>
          </w:p>
          <w:p w14:paraId="692EC447" w14:textId="77777777" w:rsidR="006B0C4C" w:rsidRDefault="006B0C4C" w:rsidP="006B0C4C">
            <w:pPr>
              <w:pStyle w:val="Listeafsnit"/>
              <w:ind w:left="360"/>
            </w:pPr>
            <w:r w:rsidRPr="001070ED">
              <w:t>“§ 1 a.</w:t>
            </w:r>
            <w:r>
              <w:rPr>
                <w:b/>
                <w:bCs/>
              </w:rPr>
              <w:t xml:space="preserve"> </w:t>
            </w:r>
            <w:proofErr w:type="spellStart"/>
            <w:r w:rsidRPr="00FE67BD">
              <w:t>Undirveð</w:t>
            </w:r>
            <w:proofErr w:type="spellEnd"/>
            <w:r w:rsidRPr="00FE67BD">
              <w:t xml:space="preserve"> í </w:t>
            </w:r>
            <w:proofErr w:type="spellStart"/>
            <w:r w:rsidRPr="00FE67BD">
              <w:t>ognarveðbrøvum</w:t>
            </w:r>
            <w:proofErr w:type="spellEnd"/>
            <w:r w:rsidRPr="00FE67BD">
              <w:t xml:space="preserve"> skal </w:t>
            </w:r>
            <w:r>
              <w:t>tinglýsast</w:t>
            </w:r>
            <w:r w:rsidRPr="00FE67BD">
              <w:t xml:space="preserve"> fyri at fáa gildi móti avtalum um </w:t>
            </w:r>
            <w:proofErr w:type="spellStart"/>
            <w:r w:rsidRPr="00FE67BD">
              <w:t>ognarveðbrævið</w:t>
            </w:r>
            <w:proofErr w:type="spellEnd"/>
            <w:r w:rsidRPr="00FE67BD">
              <w:t xml:space="preserve"> og móti avtalum um </w:t>
            </w:r>
            <w:r w:rsidRPr="00B64731">
              <w:t>fastognina</w:t>
            </w:r>
            <w:r w:rsidRPr="00FE67BD">
              <w:t xml:space="preserve"> ella rættargangi móti </w:t>
            </w:r>
            <w:r w:rsidRPr="00B64731">
              <w:t>fastognina</w:t>
            </w:r>
            <w:r w:rsidRPr="00FE67BD">
              <w:t>.</w:t>
            </w:r>
          </w:p>
          <w:p w14:paraId="422CB65A" w14:textId="77777777" w:rsidR="006B0C4C" w:rsidRDefault="006B0C4C" w:rsidP="006B0C4C">
            <w:pPr>
              <w:pStyle w:val="Listeafsnit"/>
              <w:ind w:left="360"/>
            </w:pPr>
            <w:r>
              <w:rPr>
                <w:i/>
                <w:iCs/>
              </w:rPr>
              <w:t xml:space="preserve">Stk. 2. </w:t>
            </w:r>
            <w:proofErr w:type="spellStart"/>
            <w:r w:rsidRPr="006F6120">
              <w:t>Undirveð</w:t>
            </w:r>
            <w:proofErr w:type="spellEnd"/>
            <w:r w:rsidRPr="006F6120">
              <w:t xml:space="preserve"> eftir stk. 1 og avtala ella rættargangur eftir § 1, stk. 1, sum skal kunna ota burtur </w:t>
            </w:r>
            <w:proofErr w:type="spellStart"/>
            <w:r w:rsidRPr="006F6120">
              <w:t>ótinglýst</w:t>
            </w:r>
            <w:proofErr w:type="spellEnd"/>
            <w:r w:rsidRPr="006F6120">
              <w:t xml:space="preserve"> rættindi í einum </w:t>
            </w:r>
            <w:proofErr w:type="spellStart"/>
            <w:r w:rsidRPr="006F6120">
              <w:t>ognarveðbrævi</w:t>
            </w:r>
            <w:proofErr w:type="spellEnd"/>
            <w:r w:rsidRPr="006F6120">
              <w:t xml:space="preserve"> ella</w:t>
            </w:r>
            <w:r>
              <w:t xml:space="preserve"> </w:t>
            </w:r>
            <w:r w:rsidRPr="00E93608">
              <w:t xml:space="preserve">innan </w:t>
            </w:r>
            <w:proofErr w:type="spellStart"/>
            <w:r w:rsidRPr="00E93608">
              <w:t>ognarveðbrævsins</w:t>
            </w:r>
            <w:proofErr w:type="spellEnd"/>
            <w:r w:rsidRPr="00E93608">
              <w:t xml:space="preserve"> </w:t>
            </w:r>
            <w:proofErr w:type="spellStart"/>
            <w:r>
              <w:t>hámarksupphædd</w:t>
            </w:r>
            <w:proofErr w:type="spellEnd"/>
            <w:r w:rsidRPr="006F6120">
              <w:t xml:space="preserve">, skal vera tinglýst og </w:t>
            </w:r>
            <w:proofErr w:type="spellStart"/>
            <w:r w:rsidRPr="006F6120">
              <w:t>rættindihavarin</w:t>
            </w:r>
            <w:proofErr w:type="spellEnd"/>
            <w:r w:rsidRPr="006F6120">
              <w:t xml:space="preserve"> eftir avtaluni í </w:t>
            </w:r>
            <w:proofErr w:type="spellStart"/>
            <w:r w:rsidRPr="006F6120">
              <w:t>góðvari</w:t>
            </w:r>
            <w:proofErr w:type="spellEnd"/>
            <w:r w:rsidRPr="006F6120">
              <w:t>.</w:t>
            </w:r>
          </w:p>
          <w:p w14:paraId="485C7D60" w14:textId="77777777" w:rsidR="006B0C4C" w:rsidRDefault="006B0C4C" w:rsidP="006B0C4C">
            <w:pPr>
              <w:pStyle w:val="Listeafsnit"/>
              <w:ind w:left="360"/>
            </w:pPr>
            <w:r>
              <w:rPr>
                <w:i/>
                <w:iCs/>
              </w:rPr>
              <w:t>Stk. 3.</w:t>
            </w:r>
            <w:r>
              <w:t xml:space="preserve"> </w:t>
            </w:r>
            <w:r w:rsidRPr="00D20EE3">
              <w:t xml:space="preserve">Ein veðhavari við tinglýstum </w:t>
            </w:r>
            <w:proofErr w:type="spellStart"/>
            <w:r w:rsidRPr="00D20EE3">
              <w:t>undirveði</w:t>
            </w:r>
            <w:proofErr w:type="spellEnd"/>
            <w:r w:rsidRPr="00D20EE3">
              <w:t xml:space="preserve"> í einum </w:t>
            </w:r>
            <w:proofErr w:type="spellStart"/>
            <w:r w:rsidRPr="00D20EE3">
              <w:t>ognarveðbrævi</w:t>
            </w:r>
            <w:proofErr w:type="spellEnd"/>
            <w:r w:rsidRPr="00D20EE3">
              <w:t xml:space="preserve"> kann í </w:t>
            </w:r>
            <w:proofErr w:type="spellStart"/>
            <w:r w:rsidRPr="00D20EE3">
              <w:t>góðvari</w:t>
            </w:r>
            <w:proofErr w:type="spellEnd"/>
            <w:r w:rsidRPr="00D20EE3">
              <w:t xml:space="preserve"> við trygd í </w:t>
            </w:r>
            <w:proofErr w:type="spellStart"/>
            <w:r w:rsidRPr="00D20EE3">
              <w:t>ognarveðbrævinum</w:t>
            </w:r>
            <w:proofErr w:type="spellEnd"/>
            <w:r w:rsidRPr="00D20EE3">
              <w:t xml:space="preserve"> og við </w:t>
            </w:r>
            <w:r w:rsidRPr="00260BE8">
              <w:t>prioriteti</w:t>
            </w:r>
            <w:r w:rsidRPr="00D20EE3">
              <w:t xml:space="preserve"> frammanfyri seinni tinglýstum veðrættindum í ella </w:t>
            </w:r>
            <w:r w:rsidRPr="00E93608">
              <w:t xml:space="preserve">innan </w:t>
            </w:r>
            <w:r>
              <w:lastRenderedPageBreak/>
              <w:t xml:space="preserve">fyri </w:t>
            </w:r>
            <w:proofErr w:type="spellStart"/>
            <w:r w:rsidRPr="00E93608">
              <w:t>ognarveðbrævsins</w:t>
            </w:r>
            <w:proofErr w:type="spellEnd"/>
            <w:r w:rsidRPr="00E93608">
              <w:t xml:space="preserve"> </w:t>
            </w:r>
            <w:proofErr w:type="spellStart"/>
            <w:r>
              <w:t>hámarksupphædd</w:t>
            </w:r>
            <w:proofErr w:type="spellEnd"/>
            <w:r>
              <w:t xml:space="preserve"> </w:t>
            </w:r>
            <w:r w:rsidRPr="00D20EE3">
              <w:t xml:space="preserve">og rættargangi, víðka </w:t>
            </w:r>
            <w:r>
              <w:t xml:space="preserve">tað tryggjaða </w:t>
            </w:r>
            <w:proofErr w:type="spellStart"/>
            <w:r w:rsidRPr="00B55BB2">
              <w:t>skuldarviðurskiftið</w:t>
            </w:r>
            <w:proofErr w:type="spellEnd"/>
            <w:r w:rsidRPr="00D20EE3">
              <w:t xml:space="preserve"> inntil ta tíð, fráboðan um </w:t>
            </w:r>
            <w:r w:rsidRPr="00B55BB2">
              <w:t>tey</w:t>
            </w:r>
            <w:r w:rsidRPr="00D20EE3">
              <w:t xml:space="preserve"> eftirstandandi </w:t>
            </w:r>
            <w:r w:rsidRPr="00B55BB2">
              <w:t>rættindini</w:t>
            </w:r>
            <w:r>
              <w:t xml:space="preserve"> eru</w:t>
            </w:r>
            <w:r w:rsidRPr="00D20EE3">
              <w:t xml:space="preserve"> komin fram til </w:t>
            </w:r>
            <w:proofErr w:type="spellStart"/>
            <w:r w:rsidRPr="00D20EE3">
              <w:t>veðhavaran</w:t>
            </w:r>
            <w:proofErr w:type="spellEnd"/>
            <w:r w:rsidRPr="00D20EE3">
              <w:t>.</w:t>
            </w:r>
          </w:p>
          <w:p w14:paraId="5EC8CCFD" w14:textId="60B248CE" w:rsidR="006B0C4C" w:rsidRPr="006B0C4C" w:rsidRDefault="006B0C4C" w:rsidP="001070ED">
            <w:pPr>
              <w:pStyle w:val="paragraph"/>
              <w:spacing w:before="0" w:beforeAutospacing="0" w:after="0" w:afterAutospacing="0"/>
              <w:ind w:left="360"/>
              <w:textAlignment w:val="baseline"/>
              <w:rPr>
                <w:rStyle w:val="normaltextrun"/>
                <w:b/>
                <w:bCs/>
                <w:lang w:val="fo-FO"/>
              </w:rPr>
            </w:pPr>
            <w:r w:rsidRPr="006B0C4C">
              <w:rPr>
                <w:i/>
                <w:iCs/>
                <w:lang w:val="fo-FO"/>
              </w:rPr>
              <w:t>Stk. 4.</w:t>
            </w:r>
            <w:r w:rsidRPr="006B0C4C">
              <w:rPr>
                <w:lang w:val="fo-FO"/>
              </w:rPr>
              <w:t xml:space="preserve"> Avhending ella onnur flyting av rættindum, sum nevnt í stk. 1, skal tinglýsast fyri at fáa gildi móti avtalum um veðbrævið og móti rættargangi.</w:t>
            </w:r>
            <w:r w:rsidR="001070ED">
              <w:rPr>
                <w:lang w:val="fo-FO"/>
              </w:rPr>
              <w:t>”</w:t>
            </w:r>
          </w:p>
        </w:tc>
      </w:tr>
      <w:tr w:rsidR="0021385D" w14:paraId="1C193175" w14:textId="77777777" w:rsidTr="003A6690">
        <w:tc>
          <w:tcPr>
            <w:tcW w:w="4508" w:type="dxa"/>
          </w:tcPr>
          <w:p w14:paraId="64CB11CF" w14:textId="77777777" w:rsidR="00B61172" w:rsidRPr="00724883" w:rsidRDefault="00B61172" w:rsidP="00B61172">
            <w:pPr>
              <w:rPr>
                <w:color w:val="000000"/>
                <w:shd w:val="clear" w:color="auto" w:fill="FFFFFF"/>
              </w:rPr>
            </w:pPr>
            <w:r w:rsidRPr="00724883">
              <w:rPr>
                <w:b/>
                <w:bCs/>
                <w:color w:val="000000"/>
                <w:shd w:val="clear" w:color="auto" w:fill="FFFFFF"/>
              </w:rPr>
              <w:lastRenderedPageBreak/>
              <w:t>§ 2.</w:t>
            </w:r>
            <w:r w:rsidRPr="00724883">
              <w:rPr>
                <w:color w:val="000000"/>
                <w:shd w:val="clear" w:color="auto" w:fill="FFFFFF"/>
              </w:rPr>
              <w:t xml:space="preserve"> Tá ið </w:t>
            </w:r>
            <w:proofErr w:type="spellStart"/>
            <w:r w:rsidRPr="00724883">
              <w:rPr>
                <w:color w:val="000000"/>
                <w:shd w:val="clear" w:color="auto" w:fill="FFFFFF"/>
              </w:rPr>
              <w:t>pantibræv</w:t>
            </w:r>
            <w:proofErr w:type="spellEnd"/>
            <w:r w:rsidRPr="00724883">
              <w:rPr>
                <w:color w:val="000000"/>
                <w:shd w:val="clear" w:color="auto" w:fill="FFFFFF"/>
              </w:rPr>
              <w:t xml:space="preserve"> er tinglýst, tørvar avhending ella aðrari flyting </w:t>
            </w:r>
            <w:proofErr w:type="spellStart"/>
            <w:r w:rsidRPr="00724883">
              <w:rPr>
                <w:color w:val="000000"/>
                <w:shd w:val="clear" w:color="auto" w:fill="FFFFFF"/>
              </w:rPr>
              <w:t>pantibrævsins</w:t>
            </w:r>
            <w:proofErr w:type="spellEnd"/>
            <w:r w:rsidRPr="00724883">
              <w:rPr>
                <w:color w:val="000000"/>
                <w:shd w:val="clear" w:color="auto" w:fill="FFFFFF"/>
              </w:rPr>
              <w:t xml:space="preserve"> ikki tinglýsing.</w:t>
            </w:r>
          </w:p>
          <w:p w14:paraId="42073F73" w14:textId="77777777" w:rsidR="0021385D" w:rsidRPr="009D35C0" w:rsidRDefault="0021385D" w:rsidP="009D35C0">
            <w:pPr>
              <w:pStyle w:val="paragraftekst"/>
              <w:shd w:val="clear" w:color="auto" w:fill="FFFFFF"/>
              <w:spacing w:before="240" w:beforeAutospacing="0" w:after="0" w:afterAutospacing="0"/>
              <w:rPr>
                <w:b/>
                <w:bCs/>
                <w:color w:val="000000"/>
                <w:lang w:val="fo-FO"/>
              </w:rPr>
            </w:pPr>
          </w:p>
        </w:tc>
        <w:tc>
          <w:tcPr>
            <w:tcW w:w="4508" w:type="dxa"/>
          </w:tcPr>
          <w:p w14:paraId="632976A8" w14:textId="77777777" w:rsidR="00EC7EDF" w:rsidRDefault="00EC7EDF" w:rsidP="00EC7EDF">
            <w:pPr>
              <w:pStyle w:val="Listeafsnit"/>
              <w:numPr>
                <w:ilvl w:val="0"/>
                <w:numId w:val="4"/>
              </w:numPr>
            </w:pPr>
            <w:r>
              <w:t xml:space="preserve">§ 2 verður orðað soleiðis: </w:t>
            </w:r>
          </w:p>
          <w:p w14:paraId="694A519A" w14:textId="77777777" w:rsidR="00EC7EDF" w:rsidRDefault="00EC7EDF" w:rsidP="00EC7EDF">
            <w:pPr>
              <w:pStyle w:val="Listeafsnit"/>
              <w:ind w:left="360"/>
            </w:pPr>
          </w:p>
          <w:p w14:paraId="047AD211" w14:textId="7E67A5A3" w:rsidR="00B61172" w:rsidRDefault="00B61172" w:rsidP="00EC7EDF">
            <w:pPr>
              <w:pStyle w:val="Listeafsnit"/>
              <w:ind w:left="360"/>
            </w:pPr>
            <w:r w:rsidRPr="00B61172">
              <w:t>“§ 2.</w:t>
            </w:r>
            <w:r>
              <w:t xml:space="preserve"> </w:t>
            </w:r>
            <w:proofErr w:type="spellStart"/>
            <w:r>
              <w:t>Landsstýrisfólkið</w:t>
            </w:r>
            <w:proofErr w:type="spellEnd"/>
            <w:r>
              <w:t xml:space="preserve"> kann áseta reglur um, at rættindi, sum sambært lóg eru galdandi eftir § 1 uttan tinglýsing og sum eru alment atkomilig í eini almennari skrá, ikki kunnu tinglýsast.</w:t>
            </w:r>
          </w:p>
          <w:p w14:paraId="76D98A2C" w14:textId="77777777" w:rsidR="00B61172" w:rsidRDefault="00B61172" w:rsidP="00B61172">
            <w:pPr>
              <w:pStyle w:val="Listeafsnit"/>
              <w:ind w:left="360"/>
              <w:rPr>
                <w:highlight w:val="magenta"/>
              </w:rPr>
            </w:pPr>
            <w:r>
              <w:rPr>
                <w:i/>
                <w:iCs/>
              </w:rPr>
              <w:t>Stk. 2</w:t>
            </w:r>
            <w:r>
              <w:t xml:space="preserve"> </w:t>
            </w:r>
            <w:proofErr w:type="spellStart"/>
            <w:r w:rsidRPr="00CB2D41">
              <w:t>Landsstýris</w:t>
            </w:r>
            <w:r>
              <w:t>fólkið</w:t>
            </w:r>
            <w:proofErr w:type="spellEnd"/>
            <w:r>
              <w:t xml:space="preserve"> </w:t>
            </w:r>
            <w:r w:rsidRPr="00CB2D41">
              <w:t xml:space="preserve">kann </w:t>
            </w:r>
            <w:r>
              <w:t>eisini</w:t>
            </w:r>
            <w:r w:rsidRPr="00CB2D41">
              <w:t xml:space="preserve"> áseta reglur um striking av tinglýstum rættindum, sum eru fevnd av reglum sambært stk. </w:t>
            </w:r>
            <w:r>
              <w:t>1.”</w:t>
            </w:r>
          </w:p>
          <w:p w14:paraId="2B19E955" w14:textId="09817F43" w:rsidR="0021385D" w:rsidRPr="0021385D" w:rsidRDefault="0021385D" w:rsidP="0021385D">
            <w:pPr>
              <w:pStyle w:val="paragraph"/>
              <w:spacing w:before="0" w:beforeAutospacing="0" w:after="0" w:afterAutospacing="0"/>
              <w:ind w:left="360"/>
              <w:textAlignment w:val="baseline"/>
              <w:rPr>
                <w:rFonts w:ascii="Segoe UI" w:hAnsi="Segoe UI" w:cs="Segoe UI"/>
                <w:sz w:val="18"/>
                <w:szCs w:val="18"/>
                <w:lang w:val="fo-FO"/>
              </w:rPr>
            </w:pPr>
          </w:p>
        </w:tc>
      </w:tr>
      <w:tr w:rsidR="003A6690" w14:paraId="055EADA3" w14:textId="77777777" w:rsidTr="003A6690">
        <w:tc>
          <w:tcPr>
            <w:tcW w:w="4508" w:type="dxa"/>
          </w:tcPr>
          <w:p w14:paraId="7ECD1DE0" w14:textId="1705DA7B" w:rsidR="003A6690" w:rsidRDefault="009D35C0" w:rsidP="008B092B">
            <w:r w:rsidRPr="009D35C0">
              <w:rPr>
                <w:b/>
                <w:bCs/>
                <w:color w:val="000000"/>
                <w:shd w:val="clear" w:color="auto" w:fill="FFFFFF"/>
              </w:rPr>
              <w:t>§ 5.</w:t>
            </w:r>
            <w:r w:rsidRPr="009D35C0">
              <w:rPr>
                <w:color w:val="000000"/>
                <w:shd w:val="clear" w:color="auto" w:fill="FFFFFF"/>
              </w:rPr>
              <w:t> </w:t>
            </w:r>
            <w:proofErr w:type="spellStart"/>
            <w:r w:rsidRPr="009D35C0">
              <w:rPr>
                <w:color w:val="000000"/>
                <w:shd w:val="clear" w:color="auto" w:fill="FFFFFF"/>
              </w:rPr>
              <w:t>Góðvari</w:t>
            </w:r>
            <w:proofErr w:type="spellEnd"/>
            <w:r w:rsidRPr="009D35C0">
              <w:rPr>
                <w:color w:val="000000"/>
                <w:shd w:val="clear" w:color="auto" w:fill="FFFFFF"/>
              </w:rPr>
              <w:t xml:space="preserve"> í hesi lóg er at skilja, at </w:t>
            </w:r>
            <w:proofErr w:type="spellStart"/>
            <w:r w:rsidRPr="009D35C0">
              <w:rPr>
                <w:color w:val="000000"/>
                <w:shd w:val="clear" w:color="auto" w:fill="FFFFFF"/>
              </w:rPr>
              <w:t>rættindahavarin</w:t>
            </w:r>
            <w:proofErr w:type="spellEnd"/>
            <w:r w:rsidRPr="009D35C0">
              <w:rPr>
                <w:color w:val="000000"/>
                <w:shd w:val="clear" w:color="auto" w:fill="FFFFFF"/>
              </w:rPr>
              <w:t xml:space="preserve"> ikki veit av tí </w:t>
            </w:r>
            <w:proofErr w:type="spellStart"/>
            <w:r w:rsidRPr="009D35C0">
              <w:rPr>
                <w:color w:val="000000"/>
                <w:shd w:val="clear" w:color="auto" w:fill="FFFFFF"/>
              </w:rPr>
              <w:t>ótinglýsta</w:t>
            </w:r>
            <w:proofErr w:type="spellEnd"/>
            <w:r w:rsidRPr="009D35C0">
              <w:rPr>
                <w:color w:val="000000"/>
                <w:shd w:val="clear" w:color="auto" w:fill="FFFFFF"/>
              </w:rPr>
              <w:t xml:space="preserve"> rættinum og ei heldur av grovum ósketni er sekur í sínum ókunnleika. </w:t>
            </w:r>
            <w:proofErr w:type="spellStart"/>
            <w:r w:rsidRPr="009D35C0">
              <w:rPr>
                <w:color w:val="000000"/>
                <w:shd w:val="clear" w:color="auto" w:fill="FFFFFF"/>
              </w:rPr>
              <w:t>Góðvari</w:t>
            </w:r>
            <w:proofErr w:type="spellEnd"/>
            <w:r w:rsidRPr="009D35C0">
              <w:rPr>
                <w:color w:val="000000"/>
                <w:shd w:val="clear" w:color="auto" w:fill="FFFFFF"/>
              </w:rPr>
              <w:t xml:space="preserve"> má vera, tá ið avtalan verður meldað til tinglýsingar, og við avhending av </w:t>
            </w:r>
            <w:proofErr w:type="spellStart"/>
            <w:r w:rsidRPr="009D35C0">
              <w:rPr>
                <w:color w:val="000000"/>
                <w:shd w:val="clear" w:color="auto" w:fill="FFFFFF"/>
              </w:rPr>
              <w:t>pantibrævi</w:t>
            </w:r>
            <w:proofErr w:type="spellEnd"/>
            <w:r w:rsidRPr="009D35C0">
              <w:rPr>
                <w:color w:val="000000"/>
                <w:shd w:val="clear" w:color="auto" w:fill="FFFFFF"/>
              </w:rPr>
              <w:t>, tá ið avhendingin fer fram.</w:t>
            </w:r>
          </w:p>
        </w:tc>
        <w:tc>
          <w:tcPr>
            <w:tcW w:w="4508" w:type="dxa"/>
          </w:tcPr>
          <w:p w14:paraId="7D0ED96D" w14:textId="77777777" w:rsidR="005253C0" w:rsidRDefault="005253C0" w:rsidP="005253C0">
            <w:pPr>
              <w:pStyle w:val="Listeafsnit"/>
              <w:numPr>
                <w:ilvl w:val="0"/>
                <w:numId w:val="4"/>
              </w:numPr>
            </w:pPr>
            <w:r>
              <w:t xml:space="preserve">Í § 5 verður “, og við avhending av </w:t>
            </w:r>
            <w:proofErr w:type="spellStart"/>
            <w:r>
              <w:t>pantibrævi</w:t>
            </w:r>
            <w:proofErr w:type="spellEnd"/>
            <w:r>
              <w:t>, tá ið avhendingin fer fram” strikað.</w:t>
            </w:r>
          </w:p>
          <w:p w14:paraId="1E001CD4" w14:textId="0415A021" w:rsidR="003A6690" w:rsidRDefault="003A6690" w:rsidP="003A6690"/>
        </w:tc>
      </w:tr>
      <w:tr w:rsidR="003A6690" w14:paraId="5E2DEE95" w14:textId="77777777" w:rsidTr="003A6690">
        <w:tc>
          <w:tcPr>
            <w:tcW w:w="4508" w:type="dxa"/>
          </w:tcPr>
          <w:p w14:paraId="2A253077" w14:textId="5BB38DC9" w:rsidR="0021385D" w:rsidRDefault="009D35C0" w:rsidP="006472DC">
            <w:r w:rsidRPr="009D35C0">
              <w:rPr>
                <w:b/>
                <w:bCs/>
                <w:color w:val="000000"/>
                <w:shd w:val="clear" w:color="auto" w:fill="FFFFFF"/>
              </w:rPr>
              <w:t>§ 6.</w:t>
            </w:r>
            <w:r w:rsidRPr="009D35C0">
              <w:rPr>
                <w:color w:val="000000"/>
                <w:shd w:val="clear" w:color="auto" w:fill="FFFFFF"/>
              </w:rPr>
              <w:t xml:space="preserve"> Sum skeyti er at skilja hvørt tað skjal, ið flytur </w:t>
            </w:r>
            <w:proofErr w:type="spellStart"/>
            <w:r w:rsidRPr="009D35C0">
              <w:rPr>
                <w:color w:val="000000"/>
                <w:shd w:val="clear" w:color="auto" w:fill="FFFFFF"/>
              </w:rPr>
              <w:t>eigindómsrættin</w:t>
            </w:r>
            <w:proofErr w:type="spellEnd"/>
            <w:r w:rsidRPr="009D35C0">
              <w:rPr>
                <w:color w:val="000000"/>
                <w:shd w:val="clear" w:color="auto" w:fill="FFFFFF"/>
              </w:rPr>
              <w:t xml:space="preserve"> til ein tilskilaðan fastan eigindóm ella part av tílíkum, treytaleyst ella treytað av </w:t>
            </w:r>
            <w:proofErr w:type="spellStart"/>
            <w:r w:rsidRPr="009D35C0">
              <w:rPr>
                <w:color w:val="000000"/>
                <w:shd w:val="clear" w:color="auto" w:fill="FFFFFF"/>
              </w:rPr>
              <w:t>rinding</w:t>
            </w:r>
            <w:proofErr w:type="spellEnd"/>
            <w:r w:rsidRPr="009D35C0">
              <w:rPr>
                <w:color w:val="000000"/>
                <w:shd w:val="clear" w:color="auto" w:fill="FFFFFF"/>
              </w:rPr>
              <w:t xml:space="preserve"> av keypspeninginum ella øðrum. </w:t>
            </w:r>
            <w:proofErr w:type="spellStart"/>
            <w:r>
              <w:rPr>
                <w:color w:val="000000"/>
                <w:shd w:val="clear" w:color="auto" w:fill="FFFFFF"/>
                <w:lang w:val="en-US"/>
              </w:rPr>
              <w:t>Eigindómsavhending</w:t>
            </w:r>
            <w:proofErr w:type="spellEnd"/>
            <w:r>
              <w:rPr>
                <w:color w:val="000000"/>
                <w:shd w:val="clear" w:color="auto" w:fill="FFFFFF"/>
                <w:lang w:val="en-US"/>
              </w:rPr>
              <w:t xml:space="preserve"> </w:t>
            </w:r>
            <w:proofErr w:type="spellStart"/>
            <w:r>
              <w:rPr>
                <w:color w:val="000000"/>
                <w:shd w:val="clear" w:color="auto" w:fill="FFFFFF"/>
                <w:lang w:val="en-US"/>
              </w:rPr>
              <w:t>kann</w:t>
            </w:r>
            <w:proofErr w:type="spellEnd"/>
            <w:r>
              <w:rPr>
                <w:color w:val="000000"/>
                <w:shd w:val="clear" w:color="auto" w:fill="FFFFFF"/>
                <w:lang w:val="en-US"/>
              </w:rPr>
              <w:t xml:space="preserve"> </w:t>
            </w:r>
            <w:proofErr w:type="spellStart"/>
            <w:r>
              <w:rPr>
                <w:color w:val="000000"/>
                <w:shd w:val="clear" w:color="auto" w:fill="FFFFFF"/>
                <w:lang w:val="en-US"/>
              </w:rPr>
              <w:t>fara</w:t>
            </w:r>
            <w:proofErr w:type="spellEnd"/>
            <w:r>
              <w:rPr>
                <w:color w:val="000000"/>
                <w:shd w:val="clear" w:color="auto" w:fill="FFFFFF"/>
                <w:lang w:val="en-US"/>
              </w:rPr>
              <w:t xml:space="preserve"> </w:t>
            </w:r>
            <w:proofErr w:type="spellStart"/>
            <w:r>
              <w:rPr>
                <w:color w:val="000000"/>
                <w:shd w:val="clear" w:color="auto" w:fill="FFFFFF"/>
                <w:lang w:val="en-US"/>
              </w:rPr>
              <w:t>fram</w:t>
            </w:r>
            <w:proofErr w:type="spellEnd"/>
            <w:r>
              <w:rPr>
                <w:color w:val="000000"/>
                <w:shd w:val="clear" w:color="auto" w:fill="FFFFFF"/>
                <w:lang w:val="en-US"/>
              </w:rPr>
              <w:t xml:space="preserve"> </w:t>
            </w:r>
            <w:proofErr w:type="spellStart"/>
            <w:r>
              <w:rPr>
                <w:color w:val="000000"/>
                <w:shd w:val="clear" w:color="auto" w:fill="FFFFFF"/>
                <w:lang w:val="en-US"/>
              </w:rPr>
              <w:t>við</w:t>
            </w:r>
            <w:proofErr w:type="spellEnd"/>
            <w:r>
              <w:rPr>
                <w:color w:val="000000"/>
                <w:shd w:val="clear" w:color="auto" w:fill="FFFFFF"/>
                <w:lang w:val="en-US"/>
              </w:rPr>
              <w:t xml:space="preserve"> </w:t>
            </w:r>
            <w:proofErr w:type="spellStart"/>
            <w:r>
              <w:rPr>
                <w:color w:val="000000"/>
                <w:shd w:val="clear" w:color="auto" w:fill="FFFFFF"/>
                <w:lang w:val="en-US"/>
              </w:rPr>
              <w:t>flutningi</w:t>
            </w:r>
            <w:proofErr w:type="spellEnd"/>
            <w:r>
              <w:rPr>
                <w:color w:val="000000"/>
                <w:shd w:val="clear" w:color="auto" w:fill="FFFFFF"/>
                <w:lang w:val="en-US"/>
              </w:rPr>
              <w:t xml:space="preserve"> á </w:t>
            </w:r>
            <w:proofErr w:type="spellStart"/>
            <w:r>
              <w:rPr>
                <w:color w:val="000000"/>
                <w:shd w:val="clear" w:color="auto" w:fill="FFFFFF"/>
                <w:lang w:val="en-US"/>
              </w:rPr>
              <w:t>skeytið</w:t>
            </w:r>
            <w:proofErr w:type="spellEnd"/>
          </w:p>
        </w:tc>
        <w:tc>
          <w:tcPr>
            <w:tcW w:w="4508" w:type="dxa"/>
          </w:tcPr>
          <w:p w14:paraId="6FC11ACC" w14:textId="588E60AA" w:rsidR="003A6690" w:rsidRDefault="00AB1A84" w:rsidP="00AB1A84">
            <w:pPr>
              <w:pStyle w:val="Listeafsnit"/>
              <w:numPr>
                <w:ilvl w:val="0"/>
                <w:numId w:val="4"/>
              </w:numPr>
            </w:pPr>
            <w:r>
              <w:t>Í § 6, stk. 1 verður 2. pkt. strikað.</w:t>
            </w:r>
          </w:p>
        </w:tc>
      </w:tr>
      <w:tr w:rsidR="007804D1" w14:paraId="7A9B4EE9" w14:textId="77777777" w:rsidTr="003A6690">
        <w:tc>
          <w:tcPr>
            <w:tcW w:w="4508" w:type="dxa"/>
          </w:tcPr>
          <w:p w14:paraId="10C911D8" w14:textId="3E6F325E" w:rsidR="007804D1" w:rsidRPr="00165F58" w:rsidRDefault="007804D1" w:rsidP="00165F58">
            <w:pPr>
              <w:rPr>
                <w:color w:val="000000"/>
              </w:rPr>
            </w:pPr>
            <w:r w:rsidRPr="009D35C0">
              <w:rPr>
                <w:b/>
                <w:bCs/>
                <w:color w:val="000000"/>
              </w:rPr>
              <w:t>§ 10.</w:t>
            </w:r>
            <w:r w:rsidRPr="009D35C0">
              <w:rPr>
                <w:color w:val="000000"/>
              </w:rPr>
              <w:t xml:space="preserve"> Um privat </w:t>
            </w:r>
            <w:r w:rsidRPr="00F145A8">
              <w:rPr>
                <w:color w:val="000000"/>
                <w:shd w:val="clear" w:color="auto" w:fill="FFFFFF"/>
              </w:rPr>
              <w:t>skjal</w:t>
            </w:r>
            <w:r w:rsidRPr="009D35C0">
              <w:rPr>
                <w:color w:val="000000"/>
              </w:rPr>
              <w:t xml:space="preserve"> skal kunna tinglýsast, skal tað eftir sínum innihaldi </w:t>
            </w:r>
            <w:proofErr w:type="spellStart"/>
            <w:r w:rsidRPr="009D35C0">
              <w:rPr>
                <w:color w:val="000000"/>
              </w:rPr>
              <w:t>fastseta</w:t>
            </w:r>
            <w:proofErr w:type="spellEnd"/>
            <w:r w:rsidRPr="009D35C0">
              <w:rPr>
                <w:color w:val="000000"/>
              </w:rPr>
              <w:t xml:space="preserve">, stovna, broyta ella taka av rættindi í ávísum føstum eigindómi ella í </w:t>
            </w:r>
            <w:proofErr w:type="spellStart"/>
            <w:r w:rsidRPr="009D35C0">
              <w:rPr>
                <w:color w:val="000000"/>
              </w:rPr>
              <w:t>felagseigindómi</w:t>
            </w:r>
            <w:proofErr w:type="spellEnd"/>
            <w:r w:rsidRPr="009D35C0">
              <w:rPr>
                <w:color w:val="000000"/>
              </w:rPr>
              <w:t xml:space="preserve">, ið hoyrir til ávísan fastan eigindóm, og sýna sum útgivið ella viðtikið sambært </w:t>
            </w:r>
            <w:proofErr w:type="spellStart"/>
            <w:r w:rsidRPr="009D35C0">
              <w:rPr>
                <w:color w:val="000000"/>
              </w:rPr>
              <w:t>grannastevnulógini</w:t>
            </w:r>
            <w:proofErr w:type="spellEnd"/>
            <w:r w:rsidRPr="009D35C0">
              <w:rPr>
                <w:color w:val="000000"/>
              </w:rPr>
              <w:t xml:space="preserve"> ella hagalógini av honum ella teimum, sum eftir tingbókini – ella fyri </w:t>
            </w:r>
            <w:proofErr w:type="spellStart"/>
            <w:r w:rsidRPr="009D35C0">
              <w:rPr>
                <w:color w:val="000000"/>
              </w:rPr>
              <w:t>pantibræv</w:t>
            </w:r>
            <w:proofErr w:type="spellEnd"/>
            <w:r w:rsidRPr="009D35C0">
              <w:rPr>
                <w:color w:val="000000"/>
              </w:rPr>
              <w:t xml:space="preserve"> sambært flutningi – eru heimilað at ráða yvir viðkomandi rættindum, ella sum útgivið við samtykki hansara.</w:t>
            </w:r>
          </w:p>
        </w:tc>
        <w:tc>
          <w:tcPr>
            <w:tcW w:w="4508" w:type="dxa"/>
          </w:tcPr>
          <w:p w14:paraId="7570C5D1" w14:textId="77777777" w:rsidR="001617EA" w:rsidRDefault="001617EA" w:rsidP="001617EA">
            <w:pPr>
              <w:pStyle w:val="Listeafsnit"/>
              <w:numPr>
                <w:ilvl w:val="0"/>
                <w:numId w:val="4"/>
              </w:numPr>
            </w:pPr>
            <w:r>
              <w:t xml:space="preserve">Í § 10, stk. 1 verður </w:t>
            </w:r>
            <w:r w:rsidRPr="00BF7A13">
              <w:t>“ávísum føstum eigindómi” broytt til: “ávísari fastogn”, “</w:t>
            </w:r>
            <w:proofErr w:type="spellStart"/>
            <w:r w:rsidRPr="00BF7A13">
              <w:t>felagseigindómi</w:t>
            </w:r>
            <w:proofErr w:type="spellEnd"/>
            <w:r w:rsidRPr="00BF7A13">
              <w:t>” verður broytt til:  “</w:t>
            </w:r>
            <w:proofErr w:type="spellStart"/>
            <w:r w:rsidRPr="00BF7A13">
              <w:t>felagsfastogn</w:t>
            </w:r>
            <w:proofErr w:type="spellEnd"/>
            <w:r w:rsidRPr="00BF7A13">
              <w:t>” og “ávísan fastan eigindóm” verður broytt til: “ávísa fastogn”</w:t>
            </w:r>
            <w:r>
              <w:t xml:space="preserve">. Aftaná “eigindóm” verður sett: “ella í einum </w:t>
            </w:r>
            <w:proofErr w:type="spellStart"/>
            <w:r>
              <w:t>ognarveðbrævi</w:t>
            </w:r>
            <w:proofErr w:type="spellEnd"/>
            <w:r>
              <w:t xml:space="preserve"> við veði í eini ávísari fastogn”. Og “- ella fyri </w:t>
            </w:r>
            <w:proofErr w:type="spellStart"/>
            <w:r>
              <w:t>pantibræv</w:t>
            </w:r>
            <w:proofErr w:type="spellEnd"/>
            <w:r>
              <w:t xml:space="preserve"> sambært flutningi –“ verður strikað.</w:t>
            </w:r>
          </w:p>
          <w:p w14:paraId="0CBE464A" w14:textId="20900608" w:rsidR="007804D1" w:rsidRDefault="007804D1" w:rsidP="007E68BC">
            <w:pPr>
              <w:pStyle w:val="stk"/>
              <w:shd w:val="clear" w:color="auto" w:fill="FFFFFF"/>
              <w:spacing w:before="0" w:beforeAutospacing="0" w:after="0" w:afterAutospacing="0"/>
              <w:ind w:firstLine="170"/>
            </w:pPr>
          </w:p>
        </w:tc>
      </w:tr>
      <w:tr w:rsidR="007804D1" w14:paraId="251EBA83" w14:textId="77777777" w:rsidTr="003A6690">
        <w:tc>
          <w:tcPr>
            <w:tcW w:w="4508" w:type="dxa"/>
          </w:tcPr>
          <w:p w14:paraId="4A1746C6" w14:textId="77777777" w:rsidR="007804D1" w:rsidRPr="009D35C0" w:rsidRDefault="007804D1" w:rsidP="006B6FBF">
            <w:pPr>
              <w:pStyle w:val="paragraftekst"/>
              <w:shd w:val="clear" w:color="auto" w:fill="FFFFFF"/>
              <w:spacing w:before="0" w:beforeAutospacing="0" w:after="0" w:afterAutospacing="0"/>
              <w:rPr>
                <w:color w:val="000000"/>
                <w:lang w:val="fo-FO"/>
              </w:rPr>
            </w:pPr>
            <w:r w:rsidRPr="009D35C0">
              <w:rPr>
                <w:b/>
                <w:bCs/>
                <w:color w:val="000000"/>
                <w:lang w:val="fo-FO"/>
              </w:rPr>
              <w:t>§ 12.</w:t>
            </w:r>
            <w:r w:rsidRPr="009D35C0">
              <w:rPr>
                <w:color w:val="000000"/>
                <w:lang w:val="fo-FO"/>
              </w:rPr>
              <w:t xml:space="preserve"> Til tinglýsing av úttøku, dómi og aðrari almennari rættaravgerð skal váttan frá tí valdi, sum tikið hevur avgerðina, leggjast </w:t>
            </w:r>
            <w:r w:rsidRPr="009D35C0">
              <w:rPr>
                <w:color w:val="000000"/>
                <w:lang w:val="fo-FO"/>
              </w:rPr>
              <w:lastRenderedPageBreak/>
              <w:t>fram, ella váttað útskrift úr tess bókum, og avgerðin skal viðvíkja tí persóni, sum eftir tingbókini hevur heimild at ráða yvir eigindóminum.</w:t>
            </w:r>
          </w:p>
          <w:p w14:paraId="14690666" w14:textId="2A080189" w:rsidR="007804D1" w:rsidRPr="00724883" w:rsidRDefault="007804D1" w:rsidP="002C29CC">
            <w:pPr>
              <w:pStyle w:val="stk"/>
              <w:shd w:val="clear" w:color="auto" w:fill="FFFFFF"/>
              <w:spacing w:before="0" w:beforeAutospacing="0" w:after="0" w:afterAutospacing="0"/>
              <w:ind w:firstLine="170"/>
              <w:rPr>
                <w:color w:val="000000"/>
                <w:lang w:val="fo-FO"/>
              </w:rPr>
            </w:pPr>
          </w:p>
        </w:tc>
        <w:tc>
          <w:tcPr>
            <w:tcW w:w="4508" w:type="dxa"/>
          </w:tcPr>
          <w:p w14:paraId="2A085AEF" w14:textId="160C2740" w:rsidR="00EF3AA4" w:rsidRDefault="00EF3AA4" w:rsidP="00165F58">
            <w:pPr>
              <w:pStyle w:val="Listeafsnit"/>
              <w:numPr>
                <w:ilvl w:val="0"/>
                <w:numId w:val="4"/>
              </w:numPr>
            </w:pPr>
            <w:r>
              <w:lastRenderedPageBreak/>
              <w:t>§ 12, stk. 1 verður orðað soleiðis:</w:t>
            </w:r>
          </w:p>
          <w:p w14:paraId="1D95509A" w14:textId="77777777" w:rsidR="00EF3AA4" w:rsidRDefault="00EF3AA4" w:rsidP="00EF3AA4">
            <w:pPr>
              <w:pStyle w:val="Listeafsnit"/>
            </w:pPr>
          </w:p>
          <w:p w14:paraId="1C272763" w14:textId="3B8860E9" w:rsidR="007804D1" w:rsidRDefault="00EF3AA4" w:rsidP="006472DC">
            <w:pPr>
              <w:pStyle w:val="Listeafsnit"/>
              <w:ind w:left="360"/>
            </w:pPr>
            <w:r>
              <w:lastRenderedPageBreak/>
              <w:t xml:space="preserve">“Til tinglýsing av dómi ella aðrari almennari rættaravgerð, sum eftir sínum innihaldi skal </w:t>
            </w:r>
            <w:proofErr w:type="spellStart"/>
            <w:r>
              <w:t>fastseta</w:t>
            </w:r>
            <w:proofErr w:type="spellEnd"/>
            <w:r>
              <w:t xml:space="preserve">, stovna, broyta ella taka av rættindi í ávísari fastogn ella í einum </w:t>
            </w:r>
            <w:proofErr w:type="spellStart"/>
            <w:r>
              <w:t>ognarveðbrævi</w:t>
            </w:r>
            <w:proofErr w:type="spellEnd"/>
            <w:r>
              <w:t xml:space="preserve"> við veð í ávísari fastogn, skal váttan frá tí valdi, sum tikið hevur avgerðina, leggjast fram ella váttað útskrift úr tess bókum, og avgerðin skal viðvíkja tí persóni, sum eftir tingbókini hevur heimild at ráða yvir </w:t>
            </w:r>
            <w:proofErr w:type="spellStart"/>
            <w:r>
              <w:t>fastognini</w:t>
            </w:r>
            <w:proofErr w:type="spellEnd"/>
            <w:r>
              <w:t>.”</w:t>
            </w:r>
          </w:p>
        </w:tc>
      </w:tr>
      <w:tr w:rsidR="00680FF4" w14:paraId="769528F6" w14:textId="77777777" w:rsidTr="003A6690">
        <w:tc>
          <w:tcPr>
            <w:tcW w:w="4508" w:type="dxa"/>
          </w:tcPr>
          <w:p w14:paraId="65AE303C" w14:textId="2F0F9273" w:rsidR="00680FF4" w:rsidRPr="009D35C0" w:rsidRDefault="00680FF4" w:rsidP="002D7D03">
            <w:pPr>
              <w:pStyle w:val="paragraftekst"/>
              <w:shd w:val="clear" w:color="auto" w:fill="FFFFFF"/>
              <w:spacing w:before="0" w:beforeAutospacing="0" w:after="0" w:afterAutospacing="0"/>
              <w:rPr>
                <w:color w:val="000000"/>
                <w:lang w:val="fo-FO"/>
              </w:rPr>
            </w:pPr>
            <w:r w:rsidRPr="009D35C0">
              <w:rPr>
                <w:b/>
                <w:bCs/>
                <w:color w:val="000000"/>
                <w:lang w:val="fo-FO"/>
              </w:rPr>
              <w:lastRenderedPageBreak/>
              <w:t>§ 13.</w:t>
            </w:r>
            <w:r w:rsidRPr="009D35C0">
              <w:rPr>
                <w:color w:val="000000"/>
                <w:lang w:val="fo-FO"/>
              </w:rPr>
              <w:t xml:space="preserve">  Tá ið søla ella yvirtøka av eigindómi á almennari tvingsilssølu er farin fram, skal fútin, og tá ið gjaldtrot og alment skifti er, sum fevnir um fastan eigindóm, skiftirætturin (ella </w:t>
            </w:r>
            <w:proofErr w:type="spellStart"/>
            <w:r w:rsidRPr="009D35C0">
              <w:rPr>
                <w:color w:val="000000"/>
                <w:lang w:val="fo-FO"/>
              </w:rPr>
              <w:t>eksekutor</w:t>
            </w:r>
            <w:proofErr w:type="spellEnd"/>
            <w:r w:rsidRPr="009D35C0">
              <w:rPr>
                <w:color w:val="000000"/>
                <w:lang w:val="fo-FO"/>
              </w:rPr>
              <w:t xml:space="preserve"> testamenti) beinan vegin lata </w:t>
            </w:r>
            <w:proofErr w:type="spellStart"/>
            <w:r w:rsidRPr="009D35C0">
              <w:rPr>
                <w:color w:val="000000"/>
                <w:lang w:val="fo-FO"/>
              </w:rPr>
              <w:t>Tinglýsingarstovan</w:t>
            </w:r>
            <w:proofErr w:type="spellEnd"/>
            <w:r w:rsidRPr="009D35C0">
              <w:rPr>
                <w:color w:val="000000"/>
                <w:lang w:val="fo-FO"/>
              </w:rPr>
              <w:t xml:space="preserve"> fáa frásøgn um hetta til tinglýsingar.</w:t>
            </w:r>
          </w:p>
          <w:p w14:paraId="3EE1E896" w14:textId="77777777" w:rsidR="00680FF4" w:rsidRPr="009D35C0" w:rsidRDefault="00680FF4" w:rsidP="002D7D03">
            <w:pPr>
              <w:pStyle w:val="stk"/>
              <w:shd w:val="clear" w:color="auto" w:fill="FFFFFF"/>
              <w:spacing w:before="0" w:beforeAutospacing="0" w:after="0" w:afterAutospacing="0"/>
              <w:ind w:firstLine="170"/>
              <w:rPr>
                <w:b/>
                <w:bCs/>
                <w:color w:val="000000"/>
                <w:lang w:val="fo-FO"/>
              </w:rPr>
            </w:pPr>
          </w:p>
        </w:tc>
        <w:tc>
          <w:tcPr>
            <w:tcW w:w="4508" w:type="dxa"/>
          </w:tcPr>
          <w:p w14:paraId="0DAA6F04" w14:textId="77777777" w:rsidR="000C409E" w:rsidRDefault="000C409E" w:rsidP="006B6FBF">
            <w:pPr>
              <w:pStyle w:val="Listeafsnit"/>
              <w:numPr>
                <w:ilvl w:val="0"/>
                <w:numId w:val="4"/>
              </w:numPr>
            </w:pPr>
            <w:r>
              <w:t>§ 13, stk. 1 verður orðað soleiðis:</w:t>
            </w:r>
          </w:p>
          <w:p w14:paraId="5E71AF5D" w14:textId="77777777" w:rsidR="000C409E" w:rsidRDefault="000C409E" w:rsidP="000C409E">
            <w:pPr>
              <w:pStyle w:val="Listeafsnit"/>
            </w:pPr>
          </w:p>
          <w:p w14:paraId="6D404327" w14:textId="77777777" w:rsidR="00680FF4" w:rsidRDefault="000C409E" w:rsidP="006472DC">
            <w:pPr>
              <w:pStyle w:val="Listeafsnit"/>
              <w:ind w:left="360"/>
            </w:pPr>
            <w:r>
              <w:t xml:space="preserve">“Við úttøku, tó ikki úttøka grundað á veðbræv við veði í lutinum, og </w:t>
            </w:r>
            <w:proofErr w:type="spellStart"/>
            <w:r>
              <w:t>lóghaldi</w:t>
            </w:r>
            <w:proofErr w:type="spellEnd"/>
            <w:r>
              <w:t xml:space="preserve"> í fastogn og tá ið søla ella yvirtøka av fastogn á almennari tvingsilssølu er farin fram, skal fútin beinanvegin geva </w:t>
            </w:r>
            <w:proofErr w:type="spellStart"/>
            <w:r>
              <w:t>Tinglýsingini</w:t>
            </w:r>
            <w:proofErr w:type="spellEnd"/>
            <w:r>
              <w:t xml:space="preserve"> frásøgn um hetta til tinglýsingar. Tá ið </w:t>
            </w:r>
            <w:proofErr w:type="spellStart"/>
            <w:r>
              <w:t>gjaldstrot</w:t>
            </w:r>
            <w:proofErr w:type="spellEnd"/>
            <w:r>
              <w:t xml:space="preserve"> og alment skifti er, sum fevnir um fastogn, skal skiftirætturin ella </w:t>
            </w:r>
            <w:proofErr w:type="spellStart"/>
            <w:r>
              <w:t>eksekutortestamenti</w:t>
            </w:r>
            <w:proofErr w:type="spellEnd"/>
            <w:r>
              <w:t xml:space="preserve"> á sama hátt beinanvegin lata Tinglýsingina frásøgn um hetta til tinglýsingar.”</w:t>
            </w:r>
          </w:p>
          <w:p w14:paraId="0EACAAEF" w14:textId="77777777" w:rsidR="00956D22" w:rsidRDefault="00956D22" w:rsidP="006472DC">
            <w:pPr>
              <w:pStyle w:val="Listeafsnit"/>
              <w:ind w:left="360"/>
            </w:pPr>
          </w:p>
          <w:p w14:paraId="5151BB62" w14:textId="77777777" w:rsidR="00956D22" w:rsidRDefault="00956D22" w:rsidP="00956D22">
            <w:pPr>
              <w:pStyle w:val="Listeafsnit"/>
              <w:numPr>
                <w:ilvl w:val="0"/>
                <w:numId w:val="4"/>
              </w:numPr>
            </w:pPr>
            <w:r>
              <w:t>Í § 13 verður sum stk. 4 sett:</w:t>
            </w:r>
          </w:p>
          <w:p w14:paraId="478E8028" w14:textId="77777777" w:rsidR="00956D22" w:rsidRDefault="00956D22" w:rsidP="00956D22">
            <w:pPr>
              <w:pStyle w:val="Listeafsnit"/>
              <w:ind w:left="360"/>
            </w:pPr>
          </w:p>
          <w:p w14:paraId="7BA4A685" w14:textId="684E48BB" w:rsidR="006472DC" w:rsidRDefault="00956D22" w:rsidP="00956D22">
            <w:pPr>
              <w:pStyle w:val="Listeafsnit"/>
              <w:ind w:left="360"/>
            </w:pPr>
            <w:r>
              <w:t>“</w:t>
            </w:r>
            <w:r w:rsidRPr="11A20F89">
              <w:rPr>
                <w:i/>
                <w:iCs/>
              </w:rPr>
              <w:t>Stk. 4.</w:t>
            </w:r>
            <w:r>
              <w:t xml:space="preserve"> </w:t>
            </w:r>
            <w:proofErr w:type="spellStart"/>
            <w:r>
              <w:t>Landsstýrisfólkið</w:t>
            </w:r>
            <w:proofErr w:type="spellEnd"/>
            <w:r>
              <w:t xml:space="preserve"> kann avgera, at fráboðanir um aðrar avgerðir, tiknar av einum </w:t>
            </w:r>
            <w:proofErr w:type="spellStart"/>
            <w:r>
              <w:t>dómsstóli</w:t>
            </w:r>
            <w:proofErr w:type="spellEnd"/>
            <w:r>
              <w:t>, skulu fráboðast til tinglýsingar av dómstólinum.”</w:t>
            </w:r>
          </w:p>
        </w:tc>
      </w:tr>
      <w:tr w:rsidR="00680FF4" w14:paraId="464462DF" w14:textId="77777777" w:rsidTr="003A6690">
        <w:tc>
          <w:tcPr>
            <w:tcW w:w="4508" w:type="dxa"/>
          </w:tcPr>
          <w:p w14:paraId="5672F14F" w14:textId="209F4796" w:rsidR="00680FF4" w:rsidRPr="00680FF4" w:rsidRDefault="00680FF4" w:rsidP="0059232E">
            <w:pPr>
              <w:pStyle w:val="paragraftekst"/>
              <w:shd w:val="clear" w:color="auto" w:fill="FFFFFF"/>
              <w:spacing w:before="0" w:beforeAutospacing="0" w:after="0" w:afterAutospacing="0"/>
              <w:rPr>
                <w:color w:val="000000"/>
                <w:lang w:val="fo-FO"/>
              </w:rPr>
            </w:pPr>
            <w:r w:rsidRPr="00680FF4">
              <w:rPr>
                <w:b/>
                <w:bCs/>
                <w:color w:val="000000"/>
                <w:lang w:val="fo-FO"/>
              </w:rPr>
              <w:t>§ 15.</w:t>
            </w:r>
            <w:r w:rsidRPr="00680FF4">
              <w:rPr>
                <w:color w:val="000000"/>
                <w:lang w:val="fo-FO"/>
              </w:rPr>
              <w:t> </w:t>
            </w:r>
            <w:r w:rsidR="009150B2" w:rsidRPr="00680FF4">
              <w:rPr>
                <w:color w:val="000000"/>
                <w:lang w:val="fo-FO"/>
              </w:rPr>
              <w:t xml:space="preserve"> </w:t>
            </w:r>
            <w:r w:rsidRPr="00680FF4">
              <w:rPr>
                <w:color w:val="000000"/>
                <w:lang w:val="fo-FO"/>
              </w:rPr>
              <w:t xml:space="preserve">Eftir innførsluna í dagbókina kannar </w:t>
            </w:r>
            <w:proofErr w:type="spellStart"/>
            <w:r w:rsidRPr="00680FF4">
              <w:rPr>
                <w:color w:val="000000"/>
                <w:lang w:val="fo-FO"/>
              </w:rPr>
              <w:t>Tinglýsingarstovan</w:t>
            </w:r>
            <w:proofErr w:type="spellEnd"/>
            <w:r w:rsidRPr="00680FF4">
              <w:rPr>
                <w:color w:val="000000"/>
                <w:lang w:val="fo-FO"/>
              </w:rPr>
              <w:t xml:space="preserve"> eftir, um nakað eftir tingbókini kann vera til hindurs fyri </w:t>
            </w:r>
            <w:proofErr w:type="spellStart"/>
            <w:r w:rsidRPr="00680FF4">
              <w:rPr>
                <w:color w:val="000000"/>
                <w:lang w:val="fo-FO"/>
              </w:rPr>
              <w:t>tinglýsingini</w:t>
            </w:r>
            <w:proofErr w:type="spellEnd"/>
            <w:r w:rsidRPr="00680FF4">
              <w:rPr>
                <w:color w:val="000000"/>
                <w:lang w:val="fo-FO"/>
              </w:rPr>
              <w:t xml:space="preserve"> av viðkomandi skjali.</w:t>
            </w:r>
          </w:p>
          <w:p w14:paraId="12A04209" w14:textId="77777777" w:rsidR="00680FF4" w:rsidRPr="00724883" w:rsidRDefault="00680FF4" w:rsidP="00C93DE4">
            <w:pPr>
              <w:pStyle w:val="stk"/>
              <w:shd w:val="clear" w:color="auto" w:fill="FFFFFF"/>
              <w:spacing w:before="0" w:beforeAutospacing="0" w:after="0" w:afterAutospacing="0"/>
              <w:ind w:firstLine="170"/>
              <w:rPr>
                <w:color w:val="000000"/>
                <w:lang w:val="fo-FO"/>
              </w:rPr>
            </w:pPr>
            <w:r w:rsidRPr="00724883">
              <w:rPr>
                <w:i/>
                <w:iCs/>
                <w:color w:val="000000"/>
                <w:lang w:val="fo-FO"/>
              </w:rPr>
              <w:t>Stk. 2.</w:t>
            </w:r>
            <w:r w:rsidRPr="00724883">
              <w:rPr>
                <w:color w:val="000000"/>
                <w:lang w:val="fo-FO"/>
              </w:rPr>
              <w:t xml:space="preserve"> Vísir tað seg, at skjalið eftir sínari náttúru als ikki kann tinglýsast í Føroyum, ella tinglýsing er eyðsæð </w:t>
            </w:r>
            <w:proofErr w:type="spellStart"/>
            <w:r w:rsidRPr="00724883">
              <w:rPr>
                <w:color w:val="000000"/>
                <w:lang w:val="fo-FO"/>
              </w:rPr>
              <w:t>ótørvandi</w:t>
            </w:r>
            <w:proofErr w:type="spellEnd"/>
            <w:r w:rsidRPr="00724883">
              <w:rPr>
                <w:color w:val="000000"/>
                <w:lang w:val="fo-FO"/>
              </w:rPr>
              <w:t xml:space="preserve"> til vernd </w:t>
            </w:r>
            <w:proofErr w:type="spellStart"/>
            <w:r w:rsidRPr="00724883">
              <w:rPr>
                <w:color w:val="000000"/>
                <w:lang w:val="fo-FO"/>
              </w:rPr>
              <w:t>rættarins</w:t>
            </w:r>
            <w:proofErr w:type="spellEnd"/>
            <w:r w:rsidRPr="00724883">
              <w:rPr>
                <w:color w:val="000000"/>
                <w:lang w:val="fo-FO"/>
              </w:rPr>
              <w:t xml:space="preserve">, ella útgevari </w:t>
            </w:r>
            <w:proofErr w:type="spellStart"/>
            <w:r w:rsidRPr="00724883">
              <w:rPr>
                <w:color w:val="000000"/>
                <w:lang w:val="fo-FO"/>
              </w:rPr>
              <w:t>skjalsins</w:t>
            </w:r>
            <w:proofErr w:type="spellEnd"/>
            <w:r w:rsidRPr="00724883">
              <w:rPr>
                <w:color w:val="000000"/>
                <w:lang w:val="fo-FO"/>
              </w:rPr>
              <w:t xml:space="preserve"> – ella tann, sum ein almenn </w:t>
            </w:r>
            <w:proofErr w:type="spellStart"/>
            <w:r w:rsidRPr="00724883">
              <w:rPr>
                <w:color w:val="000000"/>
                <w:lang w:val="fo-FO"/>
              </w:rPr>
              <w:t>rættarstovnan</w:t>
            </w:r>
            <w:proofErr w:type="spellEnd"/>
            <w:r w:rsidRPr="00724883">
              <w:rPr>
                <w:color w:val="000000"/>
                <w:lang w:val="fo-FO"/>
              </w:rPr>
              <w:t xml:space="preserve"> viðkemur – hevur ikki heimild at ráða yvir teimum rættindum í eigindóminum, sum skjalið viðvíkur, verður tað burturvíst og ikki innført í tingbókina. Sama regla er galdandi, um so er at persónur, sum bert hevur treytaða heimild, útgevur skjal uttan at tilskila treytina. Burturvísing kann eisini fara fram, longu tá skjalið verður tilmeldað til dagbókina.</w:t>
            </w:r>
          </w:p>
          <w:p w14:paraId="2912210C" w14:textId="64A8661E" w:rsidR="00680FF4" w:rsidRPr="00724883" w:rsidRDefault="00680FF4" w:rsidP="00680FF4">
            <w:pPr>
              <w:pStyle w:val="stk"/>
              <w:shd w:val="clear" w:color="auto" w:fill="FFFFFF"/>
              <w:spacing w:before="0" w:beforeAutospacing="0" w:after="0" w:afterAutospacing="0"/>
              <w:ind w:firstLine="170"/>
              <w:rPr>
                <w:color w:val="000000"/>
                <w:lang w:val="fo-FO"/>
              </w:rPr>
            </w:pPr>
            <w:r w:rsidRPr="00724883">
              <w:rPr>
                <w:i/>
                <w:iCs/>
                <w:color w:val="000000"/>
                <w:lang w:val="fo-FO"/>
              </w:rPr>
              <w:lastRenderedPageBreak/>
              <w:t>Stk. 3.</w:t>
            </w:r>
            <w:r w:rsidRPr="00724883">
              <w:rPr>
                <w:color w:val="000000"/>
                <w:lang w:val="fo-FO"/>
              </w:rPr>
              <w:t xml:space="preserve"> Sýnist útgevarin av skjalinum at hava rætt at ráða yvir eigindóminum, men hevur ikki tilmeldað tørvandi prógv fyri tí (t. d. </w:t>
            </w:r>
            <w:proofErr w:type="spellStart"/>
            <w:r w:rsidRPr="00724883">
              <w:rPr>
                <w:color w:val="000000"/>
                <w:lang w:val="fo-FO"/>
              </w:rPr>
              <w:t>exekutorloyvisbræv</w:t>
            </w:r>
            <w:proofErr w:type="spellEnd"/>
            <w:r w:rsidRPr="00724883">
              <w:rPr>
                <w:color w:val="000000"/>
                <w:lang w:val="fo-FO"/>
              </w:rPr>
              <w:t xml:space="preserve">, </w:t>
            </w:r>
            <w:proofErr w:type="spellStart"/>
            <w:r w:rsidRPr="00724883">
              <w:rPr>
                <w:color w:val="000000"/>
                <w:lang w:val="fo-FO"/>
              </w:rPr>
              <w:t>fultrúarbræv</w:t>
            </w:r>
            <w:proofErr w:type="spellEnd"/>
            <w:r w:rsidRPr="00724883">
              <w:rPr>
                <w:color w:val="000000"/>
                <w:lang w:val="fo-FO"/>
              </w:rPr>
              <w:t xml:space="preserve">, </w:t>
            </w:r>
            <w:proofErr w:type="spellStart"/>
            <w:r w:rsidRPr="00724883">
              <w:rPr>
                <w:color w:val="000000"/>
                <w:lang w:val="fo-FO"/>
              </w:rPr>
              <w:t>skiftiútskrift</w:t>
            </w:r>
            <w:proofErr w:type="spellEnd"/>
            <w:r w:rsidRPr="00724883">
              <w:rPr>
                <w:color w:val="000000"/>
                <w:lang w:val="fo-FO"/>
              </w:rPr>
              <w:t xml:space="preserve">, útskrift úr handils- ella </w:t>
            </w:r>
            <w:proofErr w:type="spellStart"/>
            <w:r w:rsidRPr="00724883">
              <w:rPr>
                <w:color w:val="000000"/>
                <w:lang w:val="fo-FO"/>
              </w:rPr>
              <w:t>partafelagsskrá</w:t>
            </w:r>
            <w:proofErr w:type="spellEnd"/>
            <w:r w:rsidRPr="00724883">
              <w:rPr>
                <w:color w:val="000000"/>
                <w:lang w:val="fo-FO"/>
              </w:rPr>
              <w:t xml:space="preserve"> og tílíkum), gevur </w:t>
            </w:r>
            <w:proofErr w:type="spellStart"/>
            <w:r w:rsidRPr="00724883">
              <w:rPr>
                <w:color w:val="000000"/>
                <w:lang w:val="fo-FO"/>
              </w:rPr>
              <w:t>Tinglýsingarstovan</w:t>
            </w:r>
            <w:proofErr w:type="spellEnd"/>
            <w:r w:rsidRPr="00724883">
              <w:rPr>
                <w:color w:val="000000"/>
                <w:lang w:val="fo-FO"/>
              </w:rPr>
              <w:t xml:space="preserve"> </w:t>
            </w:r>
            <w:proofErr w:type="spellStart"/>
            <w:r w:rsidRPr="00724883">
              <w:rPr>
                <w:color w:val="000000"/>
                <w:lang w:val="fo-FO"/>
              </w:rPr>
              <w:t>tilmeldaranum</w:t>
            </w:r>
            <w:proofErr w:type="spellEnd"/>
            <w:r w:rsidRPr="00724883">
              <w:rPr>
                <w:color w:val="000000"/>
                <w:lang w:val="fo-FO"/>
              </w:rPr>
              <w:t xml:space="preserve"> frest at útvega tørvandi prógv. </w:t>
            </w:r>
            <w:proofErr w:type="spellStart"/>
            <w:r w:rsidRPr="00724883">
              <w:rPr>
                <w:color w:val="000000"/>
                <w:lang w:val="fo-FO"/>
              </w:rPr>
              <w:t>Tinglýsingarstovan</w:t>
            </w:r>
            <w:proofErr w:type="spellEnd"/>
            <w:r w:rsidRPr="00724883">
              <w:rPr>
                <w:color w:val="000000"/>
                <w:lang w:val="fo-FO"/>
              </w:rPr>
              <w:t xml:space="preserve"> kann eftir áheitan frá </w:t>
            </w:r>
            <w:proofErr w:type="spellStart"/>
            <w:r w:rsidRPr="00724883">
              <w:rPr>
                <w:color w:val="000000"/>
                <w:lang w:val="fo-FO"/>
              </w:rPr>
              <w:t>tilmeldaranum</w:t>
            </w:r>
            <w:proofErr w:type="spellEnd"/>
            <w:r w:rsidRPr="00724883">
              <w:rPr>
                <w:color w:val="000000"/>
                <w:lang w:val="fo-FO"/>
              </w:rPr>
              <w:t xml:space="preserve"> framleingja frestina.</w:t>
            </w:r>
          </w:p>
          <w:p w14:paraId="378A91AB" w14:textId="43FD8C75" w:rsidR="00680FF4" w:rsidRPr="00724883" w:rsidRDefault="00680FF4" w:rsidP="00680FF4">
            <w:pPr>
              <w:pStyle w:val="stk"/>
              <w:shd w:val="clear" w:color="auto" w:fill="FFFFFF"/>
              <w:spacing w:before="0" w:beforeAutospacing="0" w:after="0" w:afterAutospacing="0"/>
              <w:ind w:firstLine="170"/>
              <w:rPr>
                <w:color w:val="000000"/>
                <w:lang w:val="fo-FO"/>
              </w:rPr>
            </w:pPr>
            <w:r w:rsidRPr="00724883">
              <w:rPr>
                <w:i/>
                <w:iCs/>
                <w:color w:val="000000"/>
                <w:lang w:val="fo-FO"/>
              </w:rPr>
              <w:t>Stk. 4.</w:t>
            </w:r>
            <w:r w:rsidRPr="00724883">
              <w:rPr>
                <w:color w:val="000000"/>
                <w:lang w:val="fo-FO"/>
              </w:rPr>
              <w:t xml:space="preserve"> Hevur skjalið ikki tilskilað </w:t>
            </w:r>
            <w:proofErr w:type="spellStart"/>
            <w:r w:rsidRPr="00724883">
              <w:rPr>
                <w:color w:val="000000"/>
                <w:lang w:val="fo-FO"/>
              </w:rPr>
              <w:t>rættindahavarans</w:t>
            </w:r>
            <w:proofErr w:type="spellEnd"/>
            <w:r w:rsidRPr="00724883">
              <w:rPr>
                <w:color w:val="000000"/>
                <w:lang w:val="fo-FO"/>
              </w:rPr>
              <w:t xml:space="preserve"> </w:t>
            </w:r>
            <w:proofErr w:type="spellStart"/>
            <w:r w:rsidRPr="00724883">
              <w:rPr>
                <w:color w:val="000000"/>
                <w:lang w:val="fo-FO"/>
              </w:rPr>
              <w:t>prioritetsstøðu</w:t>
            </w:r>
            <w:proofErr w:type="spellEnd"/>
            <w:r w:rsidRPr="00724883">
              <w:rPr>
                <w:color w:val="000000"/>
                <w:lang w:val="fo-FO"/>
              </w:rPr>
              <w:t xml:space="preserve"> ella tilskilað hana soleiðis, at hon ikki samsvarar tingbókini, gevur </w:t>
            </w:r>
            <w:proofErr w:type="spellStart"/>
            <w:r w:rsidRPr="00724883">
              <w:rPr>
                <w:color w:val="000000"/>
                <w:lang w:val="fo-FO"/>
              </w:rPr>
              <w:t>Tinglýsingarstovan</w:t>
            </w:r>
            <w:proofErr w:type="spellEnd"/>
            <w:r w:rsidRPr="00724883">
              <w:rPr>
                <w:color w:val="000000"/>
                <w:lang w:val="fo-FO"/>
              </w:rPr>
              <w:t xml:space="preserve"> tørvandi viðmerking um hetta á skjalinum beint aftaná áritið um tinglýsing tess. Viðmerkingin skal eisini setast á endurritið. Sama regla verður eisini nýtt viðvíkjandi minni týðandi avvikum í skjalinum frá upplýsingunum í tingbókini, t.d. í </w:t>
            </w:r>
            <w:proofErr w:type="spellStart"/>
            <w:r w:rsidRPr="00724883">
              <w:rPr>
                <w:color w:val="000000"/>
                <w:lang w:val="fo-FO"/>
              </w:rPr>
              <w:t>tilskiling</w:t>
            </w:r>
            <w:proofErr w:type="spellEnd"/>
            <w:r w:rsidRPr="00724883">
              <w:rPr>
                <w:color w:val="000000"/>
                <w:lang w:val="fo-FO"/>
              </w:rPr>
              <w:t xml:space="preserve"> av vídd, markatali og tílíkum. Rættarviðmerking slepst ikki undan.</w:t>
            </w:r>
          </w:p>
          <w:p w14:paraId="01427E6A" w14:textId="6CB09AA8" w:rsidR="00680FF4" w:rsidRPr="00724883" w:rsidRDefault="00680FF4" w:rsidP="00871E2E">
            <w:pPr>
              <w:pStyle w:val="stk"/>
              <w:shd w:val="clear" w:color="auto" w:fill="FFFFFF"/>
              <w:spacing w:before="0" w:beforeAutospacing="0" w:after="0" w:afterAutospacing="0"/>
              <w:ind w:firstLine="170"/>
              <w:rPr>
                <w:color w:val="000000"/>
                <w:lang w:val="fo-FO"/>
              </w:rPr>
            </w:pPr>
            <w:r w:rsidRPr="00724883">
              <w:rPr>
                <w:i/>
                <w:iCs/>
                <w:color w:val="000000"/>
                <w:lang w:val="fo-FO"/>
              </w:rPr>
              <w:t>Stk. 5.</w:t>
            </w:r>
            <w:r w:rsidRPr="00724883">
              <w:rPr>
                <w:color w:val="000000"/>
                <w:lang w:val="fo-FO"/>
              </w:rPr>
              <w:t xml:space="preserve"> Til upplýsingar um </w:t>
            </w:r>
            <w:proofErr w:type="spellStart"/>
            <w:r w:rsidRPr="00724883">
              <w:rPr>
                <w:color w:val="000000"/>
                <w:lang w:val="fo-FO"/>
              </w:rPr>
              <w:t>rættarins</w:t>
            </w:r>
            <w:proofErr w:type="spellEnd"/>
            <w:r w:rsidRPr="00724883">
              <w:rPr>
                <w:color w:val="000000"/>
                <w:lang w:val="fo-FO"/>
              </w:rPr>
              <w:t xml:space="preserve"> </w:t>
            </w:r>
            <w:proofErr w:type="spellStart"/>
            <w:r w:rsidRPr="00724883">
              <w:rPr>
                <w:color w:val="000000"/>
                <w:lang w:val="fo-FO"/>
              </w:rPr>
              <w:t>prioritetsstøðu</w:t>
            </w:r>
            <w:proofErr w:type="spellEnd"/>
            <w:r w:rsidRPr="00724883">
              <w:rPr>
                <w:color w:val="000000"/>
                <w:lang w:val="fo-FO"/>
              </w:rPr>
              <w:t xml:space="preserve"> tørvar skjalinum bert at vísa til tey rættindi, sum frammanundan eru førd inn á blað </w:t>
            </w:r>
            <w:proofErr w:type="spellStart"/>
            <w:r w:rsidRPr="00724883">
              <w:rPr>
                <w:color w:val="000000"/>
                <w:lang w:val="fo-FO"/>
              </w:rPr>
              <w:t>eigindómsins</w:t>
            </w:r>
            <w:proofErr w:type="spellEnd"/>
            <w:r w:rsidRPr="00724883">
              <w:rPr>
                <w:color w:val="000000"/>
                <w:lang w:val="fo-FO"/>
              </w:rPr>
              <w:t xml:space="preserve"> í tingbókini, uttan at tað er neyðugt at nevna tey. Tó skal eitt skjal viðvíkjandi veðrætti burtursæð frá rættarveð og </w:t>
            </w:r>
            <w:proofErr w:type="spellStart"/>
            <w:r w:rsidRPr="00724883">
              <w:rPr>
                <w:color w:val="000000"/>
                <w:lang w:val="fo-FO"/>
              </w:rPr>
              <w:t>lógfestum</w:t>
            </w:r>
            <w:proofErr w:type="spellEnd"/>
            <w:r w:rsidRPr="00724883">
              <w:rPr>
                <w:color w:val="000000"/>
                <w:lang w:val="fo-FO"/>
              </w:rPr>
              <w:t xml:space="preserve"> veð, altíð tilskila teir einstøku prioritetir, ið frammanfyri eru, og stødd teirra.</w:t>
            </w:r>
          </w:p>
        </w:tc>
        <w:tc>
          <w:tcPr>
            <w:tcW w:w="4508" w:type="dxa"/>
          </w:tcPr>
          <w:p w14:paraId="072EC7CF" w14:textId="5A308B8B" w:rsidR="00792224" w:rsidRPr="00724883" w:rsidRDefault="00792224" w:rsidP="00C93DE4">
            <w:pPr>
              <w:pStyle w:val="stk"/>
              <w:numPr>
                <w:ilvl w:val="0"/>
                <w:numId w:val="4"/>
              </w:numPr>
              <w:shd w:val="clear" w:color="auto" w:fill="FFFFFF"/>
              <w:spacing w:before="0" w:beforeAutospacing="0" w:after="0" w:afterAutospacing="0"/>
              <w:rPr>
                <w:color w:val="000000"/>
                <w:lang w:val="fo-FO"/>
              </w:rPr>
            </w:pPr>
            <w:r w:rsidRPr="00792224">
              <w:rPr>
                <w:lang w:val="fo-FO"/>
              </w:rPr>
              <w:lastRenderedPageBreak/>
              <w:t xml:space="preserve">Í § 15, stk. 5 verður aftan á “tey” síðst í setninginum sett: “, sbr. tó stk. 6.” Í § 15, stk. 5 verður 2. pkt. strikað. Í § 15, stk. 5 verður “blað </w:t>
            </w:r>
            <w:proofErr w:type="spellStart"/>
            <w:r w:rsidRPr="00792224">
              <w:rPr>
                <w:lang w:val="fo-FO"/>
              </w:rPr>
              <w:t>eigindómsins</w:t>
            </w:r>
            <w:proofErr w:type="spellEnd"/>
            <w:r w:rsidRPr="00792224">
              <w:rPr>
                <w:lang w:val="fo-FO"/>
              </w:rPr>
              <w:t xml:space="preserve">” broytt til: “blaðið hjá </w:t>
            </w:r>
            <w:proofErr w:type="spellStart"/>
            <w:r w:rsidRPr="00792224">
              <w:rPr>
                <w:lang w:val="fo-FO"/>
              </w:rPr>
              <w:t>fastognini</w:t>
            </w:r>
            <w:proofErr w:type="spellEnd"/>
            <w:r w:rsidRPr="00792224">
              <w:rPr>
                <w:lang w:val="fo-FO"/>
              </w:rPr>
              <w:t>”</w:t>
            </w:r>
            <w:r w:rsidRPr="00724883">
              <w:rPr>
                <w:color w:val="000000"/>
                <w:lang w:val="fo-FO"/>
              </w:rPr>
              <w:t xml:space="preserve"> </w:t>
            </w:r>
          </w:p>
          <w:p w14:paraId="6EF84A39" w14:textId="64F457D0" w:rsidR="00680FF4" w:rsidRPr="00680FF4" w:rsidRDefault="00680FF4" w:rsidP="00792224"/>
        </w:tc>
      </w:tr>
      <w:tr w:rsidR="002E7B69" w14:paraId="2459461E" w14:textId="77777777" w:rsidTr="003A6690">
        <w:tc>
          <w:tcPr>
            <w:tcW w:w="4508" w:type="dxa"/>
          </w:tcPr>
          <w:p w14:paraId="544D0F44" w14:textId="77777777" w:rsidR="002E7B69" w:rsidRPr="00680FF4" w:rsidRDefault="002E7B69" w:rsidP="00680FF4">
            <w:pPr>
              <w:pStyle w:val="paragraftekst"/>
              <w:shd w:val="clear" w:color="auto" w:fill="FFFFFF"/>
              <w:spacing w:before="240" w:beforeAutospacing="0" w:after="0" w:afterAutospacing="0"/>
              <w:ind w:firstLine="170"/>
              <w:rPr>
                <w:b/>
                <w:bCs/>
                <w:color w:val="000000"/>
                <w:lang w:val="fo-FO"/>
              </w:rPr>
            </w:pPr>
          </w:p>
        </w:tc>
        <w:tc>
          <w:tcPr>
            <w:tcW w:w="4508" w:type="dxa"/>
          </w:tcPr>
          <w:p w14:paraId="0FE3B25C" w14:textId="77777777" w:rsidR="002E7B69" w:rsidRDefault="002E7B69" w:rsidP="002E7B69">
            <w:pPr>
              <w:pStyle w:val="Listeafsnit"/>
              <w:numPr>
                <w:ilvl w:val="0"/>
                <w:numId w:val="4"/>
              </w:numPr>
            </w:pPr>
            <w:r>
              <w:t>Í § 15 verður aftan á stk. 5 sum nýtt stk. sett:</w:t>
            </w:r>
          </w:p>
          <w:p w14:paraId="2D3E3583" w14:textId="77777777" w:rsidR="002E7B69" w:rsidRDefault="002E7B69" w:rsidP="002E7B69">
            <w:pPr>
              <w:pStyle w:val="Listeafsnit"/>
            </w:pPr>
          </w:p>
          <w:p w14:paraId="46979E02" w14:textId="77777777" w:rsidR="002E7B69" w:rsidRDefault="002E7B69" w:rsidP="002E7B69">
            <w:pPr>
              <w:pStyle w:val="Listeafsnit"/>
              <w:ind w:left="360"/>
            </w:pPr>
            <w:r>
              <w:t>“</w:t>
            </w:r>
            <w:r w:rsidRPr="6601E050">
              <w:rPr>
                <w:i/>
                <w:iCs/>
              </w:rPr>
              <w:t>Stk. 6.</w:t>
            </w:r>
            <w:r>
              <w:t xml:space="preserve"> Eitt skjal viðvíkjandi veðrætti, burtursæð frá </w:t>
            </w:r>
            <w:proofErr w:type="spellStart"/>
            <w:r>
              <w:t>rættarveði</w:t>
            </w:r>
            <w:proofErr w:type="spellEnd"/>
            <w:r>
              <w:t xml:space="preserve">, </w:t>
            </w:r>
            <w:proofErr w:type="spellStart"/>
            <w:r>
              <w:t>lógarfestum</w:t>
            </w:r>
            <w:proofErr w:type="spellEnd"/>
            <w:r>
              <w:t xml:space="preserve"> veði og </w:t>
            </w:r>
            <w:proofErr w:type="spellStart"/>
            <w:r>
              <w:t>undirveði</w:t>
            </w:r>
            <w:proofErr w:type="spellEnd"/>
            <w:r>
              <w:t xml:space="preserve"> í einum </w:t>
            </w:r>
            <w:proofErr w:type="spellStart"/>
            <w:r>
              <w:t>ognarveðbrævi</w:t>
            </w:r>
            <w:proofErr w:type="spellEnd"/>
            <w:r>
              <w:t xml:space="preserve">, skal altíð tilskila teir einstøku prioritetir, ið frammanfyri eru, og stødd teirra. Eitt skjal viðvíkjandi veðrætti innan </w:t>
            </w:r>
            <w:proofErr w:type="spellStart"/>
            <w:r>
              <w:t>ognarveðbrævsins</w:t>
            </w:r>
            <w:proofErr w:type="spellEnd"/>
            <w:r>
              <w:t xml:space="preserve"> </w:t>
            </w:r>
            <w:proofErr w:type="spellStart"/>
            <w:r>
              <w:t>hámarksupphædd</w:t>
            </w:r>
            <w:proofErr w:type="spellEnd"/>
            <w:r>
              <w:t xml:space="preserve"> skal umframt tilskila tey einstøku rættindi, ið frammanfyri eru, í </w:t>
            </w:r>
            <w:proofErr w:type="spellStart"/>
            <w:r>
              <w:t>ognarveðbrævinum</w:t>
            </w:r>
            <w:proofErr w:type="spellEnd"/>
            <w:r>
              <w:t xml:space="preserve"> og innan </w:t>
            </w:r>
            <w:proofErr w:type="spellStart"/>
            <w:r>
              <w:t>ognarveðbrævsins</w:t>
            </w:r>
            <w:proofErr w:type="spellEnd"/>
            <w:r>
              <w:t xml:space="preserve"> </w:t>
            </w:r>
            <w:proofErr w:type="spellStart"/>
            <w:r>
              <w:t>hámarksupphædd</w:t>
            </w:r>
            <w:proofErr w:type="spellEnd"/>
            <w:r>
              <w:t xml:space="preserve">. Eitt skjal viðvíkjandi </w:t>
            </w:r>
            <w:proofErr w:type="spellStart"/>
            <w:r>
              <w:t>undirveði</w:t>
            </w:r>
            <w:proofErr w:type="spellEnd"/>
            <w:r>
              <w:t xml:space="preserve"> í einum </w:t>
            </w:r>
            <w:proofErr w:type="spellStart"/>
            <w:r>
              <w:t>ognarveðbrævi</w:t>
            </w:r>
            <w:proofErr w:type="spellEnd"/>
            <w:r>
              <w:t xml:space="preserve"> skal einans tilskila tey einstøku rættindi, ið frammanfyri eru, í </w:t>
            </w:r>
            <w:proofErr w:type="spellStart"/>
            <w:r>
              <w:t>ognarveðbrævinum</w:t>
            </w:r>
            <w:proofErr w:type="spellEnd"/>
            <w:r>
              <w:t xml:space="preserve"> og innan </w:t>
            </w:r>
            <w:proofErr w:type="spellStart"/>
            <w:r>
              <w:t>ognarveðbrævsins</w:t>
            </w:r>
            <w:proofErr w:type="spellEnd"/>
            <w:r>
              <w:t xml:space="preserve"> </w:t>
            </w:r>
            <w:proofErr w:type="spellStart"/>
            <w:r>
              <w:t>hámarksupphædd</w:t>
            </w:r>
            <w:proofErr w:type="spellEnd"/>
            <w:r>
              <w:t>.”</w:t>
            </w:r>
          </w:p>
          <w:p w14:paraId="2B4F82CA" w14:textId="77777777" w:rsidR="002E7B69" w:rsidRDefault="002E7B69" w:rsidP="00680FF4"/>
        </w:tc>
      </w:tr>
      <w:tr w:rsidR="00680FF4" w14:paraId="539220CB" w14:textId="77777777" w:rsidTr="003A6690">
        <w:tc>
          <w:tcPr>
            <w:tcW w:w="4508" w:type="dxa"/>
          </w:tcPr>
          <w:p w14:paraId="47E39405" w14:textId="67123FC4" w:rsidR="00680FF4" w:rsidRPr="00871E2E" w:rsidRDefault="00680FF4" w:rsidP="00871E2E">
            <w:pPr>
              <w:pStyle w:val="paragraftekst"/>
              <w:shd w:val="clear" w:color="auto" w:fill="FFFFFF"/>
              <w:spacing w:before="0" w:beforeAutospacing="0" w:after="0" w:afterAutospacing="0"/>
              <w:rPr>
                <w:color w:val="000000"/>
                <w:shd w:val="clear" w:color="auto" w:fill="FFFFFF"/>
                <w:lang w:val="fo-FO"/>
              </w:rPr>
            </w:pPr>
            <w:r w:rsidRPr="009D35C0">
              <w:rPr>
                <w:b/>
                <w:bCs/>
                <w:color w:val="000000"/>
                <w:shd w:val="clear" w:color="auto" w:fill="FFFFFF"/>
                <w:lang w:val="fo-FO"/>
              </w:rPr>
              <w:lastRenderedPageBreak/>
              <w:t>§ 18.</w:t>
            </w:r>
            <w:r w:rsidR="009150B2" w:rsidRPr="009D35C0">
              <w:rPr>
                <w:color w:val="000000"/>
                <w:shd w:val="clear" w:color="auto" w:fill="FFFFFF"/>
                <w:lang w:val="fo-FO"/>
              </w:rPr>
              <w:t xml:space="preserve"> </w:t>
            </w:r>
            <w:r w:rsidRPr="009D35C0">
              <w:rPr>
                <w:color w:val="000000"/>
                <w:shd w:val="clear" w:color="auto" w:fill="FFFFFF"/>
                <w:lang w:val="fo-FO"/>
              </w:rPr>
              <w:t xml:space="preserve">Endurritini av tinglýstum skjølum eru í varðveitslu </w:t>
            </w:r>
            <w:proofErr w:type="spellStart"/>
            <w:r w:rsidRPr="009D35C0">
              <w:rPr>
                <w:color w:val="000000"/>
                <w:shd w:val="clear" w:color="auto" w:fill="FFFFFF"/>
                <w:lang w:val="fo-FO"/>
              </w:rPr>
              <w:t>Tinglýsingarstovunnar</w:t>
            </w:r>
            <w:proofErr w:type="spellEnd"/>
            <w:r w:rsidRPr="009D35C0">
              <w:rPr>
                <w:color w:val="000000"/>
                <w:shd w:val="clear" w:color="auto" w:fill="FFFFFF"/>
                <w:lang w:val="fo-FO"/>
              </w:rPr>
              <w:t xml:space="preserve"> og fyri hvønn eigindóm einsæris løgd í eina akt, hvørs perma sigur frá, hvar eigindómurin er at finna í tingbókini. Í </w:t>
            </w:r>
            <w:proofErr w:type="spellStart"/>
            <w:r w:rsidRPr="009D35C0">
              <w:rPr>
                <w:color w:val="000000"/>
                <w:shd w:val="clear" w:color="auto" w:fill="FFFFFF"/>
                <w:lang w:val="fo-FO"/>
              </w:rPr>
              <w:t>aktina</w:t>
            </w:r>
            <w:proofErr w:type="spellEnd"/>
            <w:r w:rsidRPr="009D35C0">
              <w:rPr>
                <w:color w:val="000000"/>
                <w:shd w:val="clear" w:color="auto" w:fill="FFFFFF"/>
                <w:lang w:val="fo-FO"/>
              </w:rPr>
              <w:t xml:space="preserve"> koma bert tey tinglýstu skjøl, sum enn eru í gildi. </w:t>
            </w:r>
            <w:r w:rsidRPr="00724883">
              <w:rPr>
                <w:color w:val="000000"/>
                <w:shd w:val="clear" w:color="auto" w:fill="FFFFFF"/>
                <w:lang w:val="fo-FO"/>
              </w:rPr>
              <w:t xml:space="preserve">Tá ið skjal er avlýst, fær tað og endurritið árit um tað. Endurrit av skjølum, sum ikki longur eru í gildi, verða tikin úr </w:t>
            </w:r>
            <w:proofErr w:type="spellStart"/>
            <w:r w:rsidRPr="00724883">
              <w:rPr>
                <w:color w:val="000000"/>
                <w:shd w:val="clear" w:color="auto" w:fill="FFFFFF"/>
                <w:lang w:val="fo-FO"/>
              </w:rPr>
              <w:t>aktini</w:t>
            </w:r>
            <w:proofErr w:type="spellEnd"/>
            <w:r w:rsidRPr="00724883">
              <w:rPr>
                <w:color w:val="000000"/>
                <w:shd w:val="clear" w:color="auto" w:fill="FFFFFF"/>
                <w:lang w:val="fo-FO"/>
              </w:rPr>
              <w:t xml:space="preserve"> og goymd í skjalagoymslu </w:t>
            </w:r>
            <w:proofErr w:type="spellStart"/>
            <w:r w:rsidRPr="00724883">
              <w:rPr>
                <w:color w:val="000000"/>
                <w:shd w:val="clear" w:color="auto" w:fill="FFFFFF"/>
                <w:lang w:val="fo-FO"/>
              </w:rPr>
              <w:t>Tinglýsingarstovunnar</w:t>
            </w:r>
            <w:proofErr w:type="spellEnd"/>
            <w:r w:rsidRPr="00724883">
              <w:rPr>
                <w:color w:val="000000"/>
                <w:shd w:val="clear" w:color="auto" w:fill="FFFFFF"/>
                <w:lang w:val="fo-FO"/>
              </w:rPr>
              <w:t>.</w:t>
            </w:r>
          </w:p>
        </w:tc>
        <w:tc>
          <w:tcPr>
            <w:tcW w:w="4508" w:type="dxa"/>
          </w:tcPr>
          <w:p w14:paraId="6E3F6D0E" w14:textId="77777777" w:rsidR="009528E6" w:rsidRPr="001A4481" w:rsidRDefault="009528E6" w:rsidP="00F02E5B">
            <w:pPr>
              <w:pStyle w:val="Listeafsnit"/>
              <w:numPr>
                <w:ilvl w:val="0"/>
                <w:numId w:val="4"/>
              </w:numPr>
            </w:pPr>
            <w:r>
              <w:t xml:space="preserve">§ 18, stk. 1, 2. pkt. og 4. pkt. verða strikað. </w:t>
            </w:r>
            <w:r w:rsidRPr="001A4481">
              <w:t>Í § 18, stk. 1, 1. pkt. verður “</w:t>
            </w:r>
            <w:proofErr w:type="spellStart"/>
            <w:r w:rsidRPr="001A4481">
              <w:t>Tinglýsingarstovunnar</w:t>
            </w:r>
            <w:proofErr w:type="spellEnd"/>
            <w:r w:rsidRPr="001A4481">
              <w:t xml:space="preserve">” broytt til: “hjá </w:t>
            </w:r>
            <w:proofErr w:type="spellStart"/>
            <w:r w:rsidRPr="001A4481">
              <w:t>Tinglýsingini</w:t>
            </w:r>
            <w:proofErr w:type="spellEnd"/>
            <w:r w:rsidRPr="001A4481">
              <w:t>”, “hvønn eigindóm” verður broytt til: “hvørja fastogn” og “eigindómurin” verður broytt til:  “fastognin”</w:t>
            </w:r>
          </w:p>
          <w:p w14:paraId="00B24F20" w14:textId="0030E149" w:rsidR="00680FF4" w:rsidRPr="009528E6" w:rsidRDefault="00680FF4" w:rsidP="009528E6">
            <w:pPr>
              <w:pStyle w:val="paragraftekst"/>
              <w:shd w:val="clear" w:color="auto" w:fill="FFFFFF"/>
              <w:spacing w:before="240" w:beforeAutospacing="0" w:after="0" w:afterAutospacing="0"/>
              <w:rPr>
                <w:lang w:val="fo-FO"/>
              </w:rPr>
            </w:pPr>
          </w:p>
        </w:tc>
      </w:tr>
      <w:tr w:rsidR="00647929" w14:paraId="5A8F1889" w14:textId="77777777" w:rsidTr="003A6690">
        <w:tc>
          <w:tcPr>
            <w:tcW w:w="4508" w:type="dxa"/>
          </w:tcPr>
          <w:p w14:paraId="26237505" w14:textId="77777777" w:rsidR="00647929" w:rsidRPr="00724883" w:rsidRDefault="00647929" w:rsidP="00680FF4">
            <w:pPr>
              <w:pStyle w:val="paragraftekst"/>
              <w:shd w:val="clear" w:color="auto" w:fill="FFFFFF"/>
              <w:spacing w:before="240" w:beforeAutospacing="0" w:after="0" w:afterAutospacing="0"/>
              <w:ind w:firstLine="170"/>
              <w:rPr>
                <w:b/>
                <w:bCs/>
                <w:color w:val="000000"/>
                <w:shd w:val="clear" w:color="auto" w:fill="FFFFFF"/>
                <w:lang w:val="fo-FO"/>
              </w:rPr>
            </w:pPr>
          </w:p>
        </w:tc>
        <w:tc>
          <w:tcPr>
            <w:tcW w:w="4508" w:type="dxa"/>
          </w:tcPr>
          <w:p w14:paraId="30DB5D2F" w14:textId="77777777" w:rsidR="00A03105" w:rsidRDefault="00A03105" w:rsidP="00A03105">
            <w:pPr>
              <w:pStyle w:val="Listeafsnit"/>
              <w:numPr>
                <w:ilvl w:val="0"/>
                <w:numId w:val="4"/>
              </w:numPr>
            </w:pPr>
            <w:r>
              <w:t>Aftaná § 24 verður sum kapittul 4 a sett:</w:t>
            </w:r>
          </w:p>
          <w:p w14:paraId="6A92951C" w14:textId="77777777" w:rsidR="00A03105" w:rsidRDefault="00A03105" w:rsidP="00A03105">
            <w:pPr>
              <w:pStyle w:val="Listeafsnit"/>
              <w:ind w:left="360"/>
            </w:pPr>
          </w:p>
          <w:p w14:paraId="146F467D" w14:textId="77777777" w:rsidR="00A03105" w:rsidRDefault="00A03105" w:rsidP="00A03105">
            <w:pPr>
              <w:pStyle w:val="Listeafsnit"/>
              <w:ind w:left="360"/>
              <w:jc w:val="center"/>
              <w:rPr>
                <w:b/>
                <w:bCs/>
              </w:rPr>
            </w:pPr>
            <w:r>
              <w:rPr>
                <w:b/>
                <w:bCs/>
              </w:rPr>
              <w:t>“Kapittul 4 a</w:t>
            </w:r>
          </w:p>
          <w:p w14:paraId="575B0B9E" w14:textId="77777777" w:rsidR="00647929" w:rsidRDefault="00A03105" w:rsidP="00A03105">
            <w:pPr>
              <w:jc w:val="center"/>
              <w:rPr>
                <w:b/>
                <w:bCs/>
              </w:rPr>
            </w:pPr>
            <w:proofErr w:type="spellStart"/>
            <w:r>
              <w:rPr>
                <w:b/>
                <w:bCs/>
              </w:rPr>
              <w:t>Tinglýsingargrundarlag</w:t>
            </w:r>
            <w:proofErr w:type="spellEnd"/>
            <w:r>
              <w:rPr>
                <w:b/>
                <w:bCs/>
              </w:rPr>
              <w:t xml:space="preserve"> og </w:t>
            </w:r>
            <w:proofErr w:type="spellStart"/>
            <w:r>
              <w:rPr>
                <w:b/>
                <w:bCs/>
              </w:rPr>
              <w:t>tinglýsingarháttur</w:t>
            </w:r>
            <w:proofErr w:type="spellEnd"/>
            <w:r>
              <w:rPr>
                <w:b/>
                <w:bCs/>
              </w:rPr>
              <w:t xml:space="preserve"> við talgildari </w:t>
            </w:r>
            <w:proofErr w:type="spellStart"/>
            <w:r>
              <w:rPr>
                <w:b/>
                <w:bCs/>
              </w:rPr>
              <w:t>innlating</w:t>
            </w:r>
            <w:proofErr w:type="spellEnd"/>
          </w:p>
          <w:p w14:paraId="70202C9C" w14:textId="77777777" w:rsidR="00B456F9" w:rsidRDefault="00B456F9" w:rsidP="00A03105">
            <w:pPr>
              <w:jc w:val="center"/>
            </w:pPr>
          </w:p>
          <w:p w14:paraId="11542064" w14:textId="77777777" w:rsidR="00B456F9" w:rsidRPr="00724883" w:rsidRDefault="00B456F9" w:rsidP="00902629">
            <w:pPr>
              <w:pStyle w:val="paragraph"/>
              <w:spacing w:before="0" w:beforeAutospacing="0" w:after="0" w:afterAutospacing="0"/>
              <w:textAlignment w:val="baseline"/>
              <w:rPr>
                <w:rFonts w:ascii="Segoe UI" w:hAnsi="Segoe UI" w:cs="Segoe UI"/>
                <w:sz w:val="18"/>
                <w:szCs w:val="18"/>
                <w:lang w:val="fo-FO"/>
              </w:rPr>
            </w:pPr>
            <w:r w:rsidRPr="00914B18">
              <w:rPr>
                <w:rStyle w:val="normaltextrun"/>
                <w:lang w:val="fo-FO"/>
              </w:rPr>
              <w:t>§ 24 a.</w:t>
            </w:r>
            <w:r>
              <w:rPr>
                <w:rStyle w:val="normaltextrun"/>
                <w:lang w:val="fo-FO"/>
              </w:rPr>
              <w:t xml:space="preserve"> Við skjøl og átekningar skilst í hesi lóg talgild skjøl og talgildar átekningar. § 28 er ikki galdandi fyri talgild </w:t>
            </w:r>
            <w:proofErr w:type="spellStart"/>
            <w:r>
              <w:rPr>
                <w:rStyle w:val="normaltextrun"/>
                <w:lang w:val="fo-FO"/>
              </w:rPr>
              <w:t>veðbrøv</w:t>
            </w:r>
            <w:proofErr w:type="spellEnd"/>
            <w:r>
              <w:rPr>
                <w:rStyle w:val="normaltextrun"/>
                <w:lang w:val="fo-FO"/>
              </w:rPr>
              <w:t>.</w:t>
            </w:r>
            <w:r w:rsidRPr="00724883">
              <w:rPr>
                <w:rStyle w:val="eop"/>
                <w:lang w:val="fo-FO"/>
              </w:rPr>
              <w:t> </w:t>
            </w:r>
          </w:p>
          <w:p w14:paraId="636B4E4E" w14:textId="77777777" w:rsidR="00B456F9" w:rsidRPr="00724883" w:rsidRDefault="00B456F9" w:rsidP="00902629">
            <w:pPr>
              <w:pStyle w:val="paragraph"/>
              <w:spacing w:before="0" w:beforeAutospacing="0" w:after="0" w:afterAutospacing="0"/>
              <w:textAlignment w:val="baseline"/>
              <w:rPr>
                <w:rFonts w:ascii="Segoe UI" w:hAnsi="Segoe UI" w:cs="Segoe UI"/>
                <w:sz w:val="18"/>
                <w:szCs w:val="18"/>
                <w:lang w:val="fo-FO"/>
              </w:rPr>
            </w:pPr>
            <w:r>
              <w:rPr>
                <w:rStyle w:val="normaltextrun"/>
                <w:i/>
                <w:iCs/>
                <w:lang w:val="fo-FO"/>
              </w:rPr>
              <w:t>Stk. 2.</w:t>
            </w:r>
            <w:r>
              <w:rPr>
                <w:rStyle w:val="normaltextrun"/>
                <w:lang w:val="fo-FO"/>
              </w:rPr>
              <w:t xml:space="preserve"> Tinglýsing kann einans fremjast grundað á skjøl og átekning útgivin við talgildari undirskrift.</w:t>
            </w:r>
            <w:r w:rsidRPr="00724883">
              <w:rPr>
                <w:rStyle w:val="eop"/>
                <w:lang w:val="fo-FO"/>
              </w:rPr>
              <w:t> </w:t>
            </w:r>
          </w:p>
          <w:p w14:paraId="26A7E619" w14:textId="77777777" w:rsidR="00B456F9" w:rsidRPr="00724883" w:rsidRDefault="00B456F9" w:rsidP="00B456F9">
            <w:pPr>
              <w:pStyle w:val="paragraph"/>
              <w:spacing w:before="0" w:beforeAutospacing="0" w:after="0" w:afterAutospacing="0"/>
              <w:textAlignment w:val="baseline"/>
              <w:rPr>
                <w:rFonts w:ascii="Segoe UI" w:hAnsi="Segoe UI" w:cs="Segoe UI"/>
                <w:sz w:val="18"/>
                <w:szCs w:val="18"/>
                <w:lang w:val="fo-FO"/>
              </w:rPr>
            </w:pPr>
            <w:r>
              <w:rPr>
                <w:rStyle w:val="normaltextrun"/>
                <w:i/>
                <w:iCs/>
                <w:lang w:val="fo-FO"/>
              </w:rPr>
              <w:t>Stk. 3.</w:t>
            </w:r>
            <w:r>
              <w:rPr>
                <w:rStyle w:val="normaltextrun"/>
                <w:lang w:val="fo-FO"/>
              </w:rPr>
              <w:t xml:space="preserve"> </w:t>
            </w:r>
            <w:proofErr w:type="spellStart"/>
            <w:r>
              <w:rPr>
                <w:rStyle w:val="normaltextrun"/>
                <w:lang w:val="fo-FO"/>
              </w:rPr>
              <w:t>Landsstýrisfólkið</w:t>
            </w:r>
            <w:proofErr w:type="spellEnd"/>
            <w:r>
              <w:rPr>
                <w:rStyle w:val="normaltextrun"/>
                <w:lang w:val="fo-FO"/>
              </w:rPr>
              <w:t xml:space="preserve"> kann áseta nærri reglur um tøknilig krøv til skjøl og talgilda undirskrift, undir hesum áseta </w:t>
            </w:r>
            <w:proofErr w:type="spellStart"/>
            <w:r>
              <w:rPr>
                <w:rStyle w:val="normaltextrun"/>
                <w:lang w:val="fo-FO"/>
              </w:rPr>
              <w:t>avgreiðslugjald</w:t>
            </w:r>
            <w:proofErr w:type="spellEnd"/>
            <w:r>
              <w:rPr>
                <w:rStyle w:val="normaltextrun"/>
                <w:lang w:val="fo-FO"/>
              </w:rPr>
              <w:t xml:space="preserve"> fyri nýtslu av talgildari undirskrift.</w:t>
            </w:r>
            <w:r w:rsidRPr="00724883">
              <w:rPr>
                <w:rStyle w:val="eop"/>
                <w:lang w:val="fo-FO"/>
              </w:rPr>
              <w:t> </w:t>
            </w:r>
          </w:p>
          <w:p w14:paraId="123305CE" w14:textId="77777777" w:rsidR="00B456F9" w:rsidRPr="00724883" w:rsidRDefault="00B456F9" w:rsidP="00B456F9">
            <w:pPr>
              <w:pStyle w:val="paragraph"/>
              <w:spacing w:before="0" w:beforeAutospacing="0" w:after="0" w:afterAutospacing="0"/>
              <w:textAlignment w:val="baseline"/>
              <w:rPr>
                <w:rFonts w:ascii="Segoe UI" w:hAnsi="Segoe UI" w:cs="Segoe UI"/>
                <w:sz w:val="18"/>
                <w:szCs w:val="18"/>
                <w:lang w:val="fo-FO"/>
              </w:rPr>
            </w:pPr>
            <w:r>
              <w:rPr>
                <w:rStyle w:val="normaltextrun"/>
                <w:i/>
                <w:iCs/>
                <w:lang w:val="fo-FO"/>
              </w:rPr>
              <w:t>Stk. 4.</w:t>
            </w:r>
            <w:r>
              <w:rPr>
                <w:rStyle w:val="normaltextrun"/>
                <w:lang w:val="fo-FO"/>
              </w:rPr>
              <w:t xml:space="preserve"> </w:t>
            </w:r>
            <w:proofErr w:type="spellStart"/>
            <w:r>
              <w:rPr>
                <w:rStyle w:val="normaltextrun"/>
                <w:lang w:val="fo-FO"/>
              </w:rPr>
              <w:t>Landsstýrisfólkið</w:t>
            </w:r>
            <w:proofErr w:type="spellEnd"/>
            <w:r>
              <w:rPr>
                <w:rStyle w:val="normaltextrun"/>
                <w:lang w:val="fo-FO"/>
              </w:rPr>
              <w:t xml:space="preserve"> kann áseta nærri reglur um, at persónar, ið ikki kunnu fáa talgilda undirskrift, kunnu </w:t>
            </w:r>
            <w:proofErr w:type="spellStart"/>
            <w:r>
              <w:rPr>
                <w:rStyle w:val="normaltextrun"/>
                <w:lang w:val="fo-FO"/>
              </w:rPr>
              <w:t>fráboða</w:t>
            </w:r>
            <w:proofErr w:type="spellEnd"/>
            <w:r>
              <w:rPr>
                <w:rStyle w:val="normaltextrun"/>
                <w:lang w:val="fo-FO"/>
              </w:rPr>
              <w:t xml:space="preserve"> rættindi grundað á </w:t>
            </w:r>
            <w:proofErr w:type="spellStart"/>
            <w:r>
              <w:rPr>
                <w:rStyle w:val="normaltextrun"/>
                <w:lang w:val="fo-FO"/>
              </w:rPr>
              <w:t>pappírsskjøl</w:t>
            </w:r>
            <w:proofErr w:type="spellEnd"/>
            <w:r>
              <w:rPr>
                <w:rStyle w:val="normaltextrun"/>
                <w:lang w:val="fo-FO"/>
              </w:rPr>
              <w:t xml:space="preserve">, um </w:t>
            </w:r>
            <w:proofErr w:type="spellStart"/>
            <w:r>
              <w:rPr>
                <w:rStyle w:val="normaltextrun"/>
                <w:lang w:val="fo-FO"/>
              </w:rPr>
              <w:t>framferðaháttin</w:t>
            </w:r>
            <w:proofErr w:type="spellEnd"/>
            <w:r>
              <w:rPr>
                <w:rStyle w:val="normaltextrun"/>
                <w:lang w:val="fo-FO"/>
              </w:rPr>
              <w:t xml:space="preserve"> í tí sambandi og um </w:t>
            </w:r>
            <w:proofErr w:type="spellStart"/>
            <w:r>
              <w:rPr>
                <w:rStyle w:val="normaltextrun"/>
                <w:lang w:val="fo-FO"/>
              </w:rPr>
              <w:t>rættarvirknaðin</w:t>
            </w:r>
            <w:proofErr w:type="spellEnd"/>
            <w:r>
              <w:rPr>
                <w:rStyle w:val="normaltextrun"/>
                <w:lang w:val="fo-FO"/>
              </w:rPr>
              <w:t xml:space="preserve"> av hesum.</w:t>
            </w:r>
          </w:p>
          <w:p w14:paraId="2B9F6277" w14:textId="77777777" w:rsidR="00B128A6" w:rsidRDefault="00B128A6" w:rsidP="00B128A6">
            <w:r w:rsidRPr="00914B18">
              <w:t>§ 24 b.</w:t>
            </w:r>
            <w:r>
              <w:t xml:space="preserve"> Eitt skjal, sum verður fráboðað til tinglýsingar, skal innihalda upplýsingar um matrikulnummar og adressu á viðkomandi fastogn. Skjalið skal innihalda upplýsing um p-tal ella </w:t>
            </w:r>
            <w:proofErr w:type="spellStart"/>
            <w:r>
              <w:t>v-tal</w:t>
            </w:r>
            <w:proofErr w:type="spellEnd"/>
            <w:r>
              <w:t xml:space="preserve"> á </w:t>
            </w:r>
            <w:proofErr w:type="spellStart"/>
            <w:r>
              <w:t>fráboðara</w:t>
            </w:r>
            <w:proofErr w:type="spellEnd"/>
            <w:r>
              <w:t xml:space="preserve"> og á teimum, sum sambært skjalinum hava skyldur ella rættindi, og skjalið skal tilskila, hvønn Tinglýsingin við bindandi virknaði kann senda allar frásagnir </w:t>
            </w:r>
            <w:proofErr w:type="spellStart"/>
            <w:r>
              <w:t>tinglýsingini</w:t>
            </w:r>
            <w:proofErr w:type="spellEnd"/>
            <w:r>
              <w:t xml:space="preserve"> viðvíkjandi.</w:t>
            </w:r>
          </w:p>
          <w:p w14:paraId="1C91404E" w14:textId="77777777" w:rsidR="00B128A6" w:rsidRPr="00896C2C" w:rsidRDefault="00B128A6" w:rsidP="00B128A6">
            <w:r w:rsidRPr="00B128A6">
              <w:rPr>
                <w:i/>
                <w:iCs/>
              </w:rPr>
              <w:t>Stk. 2.</w:t>
            </w:r>
            <w:r>
              <w:t xml:space="preserve"> </w:t>
            </w:r>
            <w:r w:rsidRPr="005333D6">
              <w:t xml:space="preserve">Tað skal </w:t>
            </w:r>
            <w:proofErr w:type="spellStart"/>
            <w:r w:rsidRPr="005333D6">
              <w:t>framganga</w:t>
            </w:r>
            <w:proofErr w:type="spellEnd"/>
            <w:r w:rsidRPr="005333D6">
              <w:t xml:space="preserve"> av skjalinum, um tað er útgivið sambært fulltrú, sbr. kapittul </w:t>
            </w:r>
            <w:r>
              <w:t>7 a</w:t>
            </w:r>
            <w:r w:rsidRPr="005333D6">
              <w:t xml:space="preserve"> ella av einum góðkendum </w:t>
            </w:r>
            <w:proofErr w:type="spellStart"/>
            <w:r w:rsidRPr="005333D6">
              <w:t>fráboðara</w:t>
            </w:r>
            <w:proofErr w:type="spellEnd"/>
            <w:r w:rsidRPr="005333D6">
              <w:t xml:space="preserve">, sbr. kapittul </w:t>
            </w:r>
            <w:r>
              <w:t>7 b.</w:t>
            </w:r>
          </w:p>
          <w:p w14:paraId="7F18D0CC" w14:textId="580194F4" w:rsidR="00B128A6" w:rsidRDefault="00B128A6" w:rsidP="00B128A6">
            <w:r w:rsidRPr="00B128A6">
              <w:rPr>
                <w:i/>
                <w:iCs/>
              </w:rPr>
              <w:t>Stk. 3.</w:t>
            </w:r>
            <w:r>
              <w:t xml:space="preserve"> </w:t>
            </w:r>
            <w:r w:rsidRPr="00B96EFD">
              <w:t>Fleiri rættindi kunnu ikki stovnast við einum skjali.</w:t>
            </w:r>
          </w:p>
          <w:p w14:paraId="760F113A" w14:textId="4FBC2962" w:rsidR="00B128A6" w:rsidRDefault="00B128A6" w:rsidP="00B128A6">
            <w:r w:rsidRPr="00914B18">
              <w:lastRenderedPageBreak/>
              <w:t>§ 24 c.</w:t>
            </w:r>
            <w:r>
              <w:t xml:space="preserve"> Um privat skjal skal kunna tinglýsast, skal tað eftir innihaldi sínum </w:t>
            </w:r>
            <w:proofErr w:type="spellStart"/>
            <w:r>
              <w:t>fastseta</w:t>
            </w:r>
            <w:proofErr w:type="spellEnd"/>
            <w:r>
              <w:t xml:space="preserve">, stovna, broyta ella taka av rættindi í ávísari fastogn ella í </w:t>
            </w:r>
            <w:proofErr w:type="spellStart"/>
            <w:r>
              <w:t>felagsfastogn</w:t>
            </w:r>
            <w:proofErr w:type="spellEnd"/>
            <w:r>
              <w:t xml:space="preserve">, ið hoyrir til ávísa fastogn, ella í einum </w:t>
            </w:r>
            <w:proofErr w:type="spellStart"/>
            <w:r>
              <w:t>ognarveðbrævi</w:t>
            </w:r>
            <w:proofErr w:type="spellEnd"/>
            <w:r>
              <w:t xml:space="preserve"> við veði í eini ávísari fastogn og sýna sum útgivið ella viðtikið sambært </w:t>
            </w:r>
            <w:proofErr w:type="spellStart"/>
            <w:r>
              <w:t>grannastevnulógini</w:t>
            </w:r>
            <w:proofErr w:type="spellEnd"/>
            <w:r>
              <w:t xml:space="preserve"> ella hagalógini av honum ella teimum, sum eftir tingbókini eru heimilaði at ráða yvir viðkomandi rættindum, ella sum útgivið við samtykki hansara.</w:t>
            </w:r>
          </w:p>
          <w:p w14:paraId="27081E90" w14:textId="069D1D1D" w:rsidR="00B128A6" w:rsidRDefault="00B128A6" w:rsidP="00B128A6">
            <w:r w:rsidRPr="00B128A6">
              <w:rPr>
                <w:i/>
                <w:iCs/>
              </w:rPr>
              <w:t>Stk. 2.</w:t>
            </w:r>
            <w:r>
              <w:t xml:space="preserve"> </w:t>
            </w:r>
            <w:r w:rsidRPr="002E3258">
              <w:t xml:space="preserve">Ásetingin í § 10, stk. 2 um </w:t>
            </w:r>
            <w:proofErr w:type="spellStart"/>
            <w:r w:rsidRPr="002E3258">
              <w:t>sannvitnir</w:t>
            </w:r>
            <w:proofErr w:type="spellEnd"/>
            <w:r w:rsidRPr="002E3258">
              <w:t xml:space="preserve"> er ikki galdandi fyri talgild skjøl.</w:t>
            </w:r>
          </w:p>
          <w:p w14:paraId="15D06BFA" w14:textId="7248722E" w:rsidR="00B128A6" w:rsidRPr="002212D9" w:rsidRDefault="00B128A6" w:rsidP="00B128A6">
            <w:r w:rsidRPr="00914B18">
              <w:t>§ 24 d.</w:t>
            </w:r>
            <w:r>
              <w:t xml:space="preserve"> Til </w:t>
            </w:r>
            <w:proofErr w:type="spellStart"/>
            <w:r>
              <w:t>strikingar</w:t>
            </w:r>
            <w:proofErr w:type="spellEnd"/>
            <w:r>
              <w:t xml:space="preserve"> av veðbrøvum ella rættindum í einum </w:t>
            </w:r>
            <w:proofErr w:type="spellStart"/>
            <w:r>
              <w:t>ognarveðbrævi</w:t>
            </w:r>
            <w:proofErr w:type="spellEnd"/>
            <w:r>
              <w:t xml:space="preserve"> krevst samtykki frá tí, sum sambært tingbókini er heimilaður ella prógv fyri, at veðrætturin er burturdottin sambært dómsúrskurði. </w:t>
            </w:r>
          </w:p>
          <w:p w14:paraId="77CB0A0B" w14:textId="77777777" w:rsidR="00B128A6" w:rsidRDefault="00B128A6" w:rsidP="00B128A6">
            <w:r w:rsidRPr="00914B18">
              <w:t>§ 24 e.</w:t>
            </w:r>
            <w:r>
              <w:t xml:space="preserve"> </w:t>
            </w:r>
            <w:r w:rsidRPr="002E3258">
              <w:t xml:space="preserve">§ 14, stk. 1, 1. og 2. pkt. </w:t>
            </w:r>
            <w:r>
              <w:t>eru</w:t>
            </w:r>
            <w:r w:rsidRPr="002E3258">
              <w:t xml:space="preserve"> ikki galdandi fyri skjøl, sum ikki lúka tær </w:t>
            </w:r>
            <w:r>
              <w:t>sambært</w:t>
            </w:r>
            <w:r w:rsidRPr="002E3258">
              <w:t xml:space="preserve"> hesi lóg ásettu tøkniligu </w:t>
            </w:r>
            <w:proofErr w:type="spellStart"/>
            <w:r w:rsidRPr="002E3258">
              <w:t>kravfestingarnar</w:t>
            </w:r>
            <w:proofErr w:type="spellEnd"/>
            <w:r w:rsidRPr="002E3258">
              <w:t>.</w:t>
            </w:r>
          </w:p>
          <w:p w14:paraId="04901875" w14:textId="54E8A3A3" w:rsidR="00B128A6" w:rsidRDefault="00B128A6" w:rsidP="00B128A6">
            <w:r w:rsidRPr="00B128A6">
              <w:rPr>
                <w:i/>
                <w:iCs/>
              </w:rPr>
              <w:t>Stk. 2.</w:t>
            </w:r>
            <w:r>
              <w:t xml:space="preserve"> Inniheldur skjalið ikki tær í § 24 b, stk. 1 nevndu upplýsingar, verður skjalið burturvíst. Sama er galdandi um skjalið ikki hevur talgilda</w:t>
            </w:r>
            <w:r w:rsidRPr="00007854">
              <w:t xml:space="preserve"> undirskrift ella l</w:t>
            </w:r>
            <w:r>
              <w:t>ýkur</w:t>
            </w:r>
            <w:r w:rsidRPr="00007854">
              <w:t xml:space="preserve"> tær </w:t>
            </w:r>
            <w:r>
              <w:t>sambært</w:t>
            </w:r>
            <w:r w:rsidRPr="00007854">
              <w:t xml:space="preserve"> hesi lóg ásettu tøkniligu kravfestingar.</w:t>
            </w:r>
          </w:p>
          <w:p w14:paraId="394D0394" w14:textId="2706EC1D" w:rsidR="00B456F9" w:rsidRPr="00724883" w:rsidRDefault="00B128A6" w:rsidP="00B128A6">
            <w:r w:rsidRPr="00914B18">
              <w:t>§ 24 f.</w:t>
            </w:r>
            <w:r>
              <w:t xml:space="preserve"> Fyri hvørja fastogn er ein talgild </w:t>
            </w:r>
            <w:r w:rsidRPr="00527E69">
              <w:t>akt</w:t>
            </w:r>
            <w:r>
              <w:t xml:space="preserve">, sum inniheldur eina fullfíggjaða endurgeving av teimum á </w:t>
            </w:r>
            <w:proofErr w:type="spellStart"/>
            <w:r>
              <w:t>fastognini</w:t>
            </w:r>
            <w:proofErr w:type="spellEnd"/>
            <w:r>
              <w:t xml:space="preserve"> tinglýstu skjøl. Strikaði skjøl verða flutt til eina </w:t>
            </w:r>
            <w:r w:rsidRPr="00527E69">
              <w:t>søguliga akt.”</w:t>
            </w:r>
          </w:p>
        </w:tc>
      </w:tr>
      <w:tr w:rsidR="00B456F9" w14:paraId="628B67D2" w14:textId="77777777" w:rsidTr="003A6690">
        <w:tc>
          <w:tcPr>
            <w:tcW w:w="4508" w:type="dxa"/>
          </w:tcPr>
          <w:p w14:paraId="221EBFCB" w14:textId="48689E5E" w:rsidR="00B456F9" w:rsidRPr="00956D22" w:rsidRDefault="00B456F9" w:rsidP="00956D22">
            <w:pPr>
              <w:pStyle w:val="paragraftekst"/>
              <w:shd w:val="clear" w:color="auto" w:fill="FFFFFF"/>
              <w:spacing w:before="0" w:beforeAutospacing="0" w:after="0" w:afterAutospacing="0"/>
              <w:rPr>
                <w:color w:val="000000"/>
                <w:shd w:val="clear" w:color="auto" w:fill="FFFFFF"/>
                <w:lang w:val="fo-FO"/>
              </w:rPr>
            </w:pPr>
            <w:r w:rsidRPr="00D83351">
              <w:rPr>
                <w:b/>
                <w:bCs/>
                <w:color w:val="000000"/>
                <w:shd w:val="clear" w:color="auto" w:fill="FFFFFF"/>
                <w:lang w:val="fo-FO"/>
              </w:rPr>
              <w:lastRenderedPageBreak/>
              <w:t>§ 27.</w:t>
            </w:r>
            <w:r w:rsidRPr="00D83351">
              <w:rPr>
                <w:color w:val="000000"/>
                <w:shd w:val="clear" w:color="auto" w:fill="FFFFFF"/>
                <w:lang w:val="fo-FO"/>
              </w:rPr>
              <w:t xml:space="preserve"> Tá ið eitt skjal er ført inn í tingbókina, kann góðvarin ognari av rættindum í eigindóminum eftir tinglýstari avtalu – ella eftir flutningi á </w:t>
            </w:r>
            <w:proofErr w:type="spellStart"/>
            <w:r w:rsidRPr="00D83351">
              <w:rPr>
                <w:color w:val="000000"/>
                <w:shd w:val="clear" w:color="auto" w:fill="FFFFFF"/>
                <w:lang w:val="fo-FO"/>
              </w:rPr>
              <w:t>pantibræv</w:t>
            </w:r>
            <w:proofErr w:type="spellEnd"/>
            <w:r w:rsidRPr="00D83351">
              <w:rPr>
                <w:color w:val="000000"/>
                <w:shd w:val="clear" w:color="auto" w:fill="FFFFFF"/>
                <w:lang w:val="fo-FO"/>
              </w:rPr>
              <w:t xml:space="preserve"> – ikki verða møttur við mótmæli móti viðkomandi skjals gildi. Mótmæli, at eitt skjal er falskt ella </w:t>
            </w:r>
            <w:proofErr w:type="spellStart"/>
            <w:r w:rsidRPr="00D83351">
              <w:rPr>
                <w:color w:val="000000"/>
                <w:shd w:val="clear" w:color="auto" w:fill="FFFFFF"/>
                <w:lang w:val="fo-FO"/>
              </w:rPr>
              <w:t>falskað</w:t>
            </w:r>
            <w:proofErr w:type="spellEnd"/>
            <w:r w:rsidRPr="00D83351">
              <w:rPr>
                <w:color w:val="000000"/>
                <w:shd w:val="clear" w:color="auto" w:fill="FFFFFF"/>
                <w:lang w:val="fo-FO"/>
              </w:rPr>
              <w:t>, ella at tess útgáva er ólógliga framd við persónligum yvirgangi ella við hóttan um nýtslu av tílíkum í stundini, ella at útgevarin var ómyndigur við útgávuna, hevst tó eisini móti góðvarnum ognara.</w:t>
            </w:r>
          </w:p>
        </w:tc>
        <w:tc>
          <w:tcPr>
            <w:tcW w:w="4508" w:type="dxa"/>
          </w:tcPr>
          <w:p w14:paraId="4E8C5901" w14:textId="77777777" w:rsidR="008710BA" w:rsidRDefault="008710BA" w:rsidP="007D1631">
            <w:pPr>
              <w:pStyle w:val="Listeafsnit"/>
              <w:numPr>
                <w:ilvl w:val="0"/>
                <w:numId w:val="4"/>
              </w:numPr>
            </w:pPr>
            <w:r>
              <w:t xml:space="preserve">Í § 27, 1. pkt. verður “- ella eftir flutningi á </w:t>
            </w:r>
            <w:proofErr w:type="spellStart"/>
            <w:r>
              <w:t>pantibræv</w:t>
            </w:r>
            <w:proofErr w:type="spellEnd"/>
            <w:r>
              <w:t xml:space="preserve"> –“ strikað og </w:t>
            </w:r>
          </w:p>
          <w:p w14:paraId="793F6888" w14:textId="77777777" w:rsidR="008710BA" w:rsidRDefault="008710BA" w:rsidP="008710BA">
            <w:pPr>
              <w:pStyle w:val="Listeafsnit"/>
              <w:ind w:left="360"/>
            </w:pPr>
            <w:r>
              <w:t xml:space="preserve">aftan á 2. pkt. verður sum nýtt pkt. sett: </w:t>
            </w:r>
          </w:p>
          <w:p w14:paraId="109A1C33" w14:textId="77777777" w:rsidR="008710BA" w:rsidRDefault="008710BA" w:rsidP="008710BA"/>
          <w:p w14:paraId="03388E7F" w14:textId="77777777" w:rsidR="008710BA" w:rsidRDefault="008710BA" w:rsidP="008710BA">
            <w:pPr>
              <w:ind w:left="360"/>
            </w:pPr>
            <w:r>
              <w:t>“</w:t>
            </w:r>
            <w:r w:rsidRPr="0099719A">
              <w:t xml:space="preserve">Við avhendan av einum tinglýstum </w:t>
            </w:r>
            <w:proofErr w:type="spellStart"/>
            <w:r w:rsidRPr="008B3417">
              <w:t>umfaraveðbrævi</w:t>
            </w:r>
            <w:proofErr w:type="spellEnd"/>
            <w:r w:rsidRPr="0099719A">
              <w:t xml:space="preserve"> til </w:t>
            </w:r>
            <w:r>
              <w:t>ognar</w:t>
            </w:r>
            <w:r w:rsidRPr="0099719A">
              <w:t xml:space="preserve"> ella veð eru ásetingarnar í §§ 27 a og 27 b eisini galdandi.</w:t>
            </w:r>
            <w:r>
              <w:t>”</w:t>
            </w:r>
          </w:p>
          <w:p w14:paraId="10B09D33" w14:textId="24D65BCC" w:rsidR="00B456F9" w:rsidRPr="008710BA" w:rsidRDefault="00B456F9" w:rsidP="008710BA">
            <w:pPr>
              <w:pStyle w:val="paragraftekst"/>
              <w:shd w:val="clear" w:color="auto" w:fill="FFFFFF"/>
              <w:spacing w:before="240" w:beforeAutospacing="0" w:after="0" w:afterAutospacing="0"/>
              <w:rPr>
                <w:lang w:val="fo-FO"/>
              </w:rPr>
            </w:pPr>
          </w:p>
        </w:tc>
      </w:tr>
      <w:tr w:rsidR="00AC5EB1" w14:paraId="02E30022" w14:textId="77777777" w:rsidTr="003A6690">
        <w:tc>
          <w:tcPr>
            <w:tcW w:w="4508" w:type="dxa"/>
          </w:tcPr>
          <w:p w14:paraId="1F747C9B" w14:textId="77777777" w:rsidR="00AC5EB1" w:rsidRPr="00D83351" w:rsidRDefault="00AC5EB1" w:rsidP="00B456F9">
            <w:pPr>
              <w:pStyle w:val="paragraftekst"/>
              <w:shd w:val="clear" w:color="auto" w:fill="FFFFFF"/>
              <w:spacing w:before="240" w:beforeAutospacing="0" w:after="0" w:afterAutospacing="0"/>
              <w:ind w:firstLine="170"/>
              <w:rPr>
                <w:b/>
                <w:bCs/>
                <w:color w:val="000000"/>
                <w:shd w:val="clear" w:color="auto" w:fill="FFFFFF"/>
                <w:lang w:val="fo-FO"/>
              </w:rPr>
            </w:pPr>
          </w:p>
        </w:tc>
        <w:tc>
          <w:tcPr>
            <w:tcW w:w="4508" w:type="dxa"/>
          </w:tcPr>
          <w:p w14:paraId="740AF443" w14:textId="77777777" w:rsidR="00732AD8" w:rsidRDefault="00732AD8" w:rsidP="00732AD8">
            <w:pPr>
              <w:pStyle w:val="Listeafsnit"/>
              <w:numPr>
                <w:ilvl w:val="0"/>
                <w:numId w:val="4"/>
              </w:numPr>
            </w:pPr>
            <w:r>
              <w:t>Í § 27 verður aftan á stk. 1 sum nýtt stk. sett:</w:t>
            </w:r>
          </w:p>
          <w:p w14:paraId="6349AC25" w14:textId="77777777" w:rsidR="00732AD8" w:rsidRDefault="00732AD8" w:rsidP="00732AD8">
            <w:pPr>
              <w:pStyle w:val="Listeafsnit"/>
              <w:ind w:left="360"/>
            </w:pPr>
          </w:p>
          <w:p w14:paraId="52DCFD01" w14:textId="1C5DE062" w:rsidR="00AC5EB1" w:rsidRDefault="00732AD8" w:rsidP="00D41A73">
            <w:pPr>
              <w:pStyle w:val="paragraph"/>
              <w:spacing w:before="0" w:beforeAutospacing="0" w:after="0" w:afterAutospacing="0"/>
              <w:ind w:left="360"/>
              <w:textAlignment w:val="baseline"/>
              <w:rPr>
                <w:rStyle w:val="normaltextrun"/>
                <w:b/>
                <w:bCs/>
                <w:lang w:val="fo-FO"/>
              </w:rPr>
            </w:pPr>
            <w:r w:rsidRPr="00732AD8">
              <w:rPr>
                <w:lang w:val="fo-FO"/>
              </w:rPr>
              <w:t>“</w:t>
            </w:r>
            <w:r w:rsidRPr="00732AD8">
              <w:rPr>
                <w:i/>
                <w:iCs/>
                <w:lang w:val="fo-FO"/>
              </w:rPr>
              <w:t>Stk. 2</w:t>
            </w:r>
            <w:r w:rsidRPr="00732AD8">
              <w:rPr>
                <w:lang w:val="fo-FO"/>
              </w:rPr>
              <w:t xml:space="preserve"> Eitt tinglýst veðbræv, undir hesum ognarveðbræv, sum veitir veð í </w:t>
            </w:r>
            <w:r w:rsidRPr="00732AD8">
              <w:rPr>
                <w:lang w:val="fo-FO"/>
              </w:rPr>
              <w:lastRenderedPageBreak/>
              <w:t xml:space="preserve">teimum í § 42 a nevndu akførum, er ikki umfaraskjal, uttan so tað greitt er ásett í </w:t>
            </w:r>
            <w:proofErr w:type="spellStart"/>
            <w:r w:rsidRPr="00732AD8">
              <w:rPr>
                <w:lang w:val="fo-FO"/>
              </w:rPr>
              <w:t>veðbrævinum</w:t>
            </w:r>
            <w:proofErr w:type="spellEnd"/>
            <w:r w:rsidRPr="00732AD8">
              <w:rPr>
                <w:lang w:val="fo-FO"/>
              </w:rPr>
              <w:t xml:space="preserve">. </w:t>
            </w:r>
            <w:proofErr w:type="spellStart"/>
            <w:r w:rsidRPr="00FA37DB">
              <w:t>Skaðaloysisbrøv</w:t>
            </w:r>
            <w:proofErr w:type="spellEnd"/>
            <w:r w:rsidRPr="00FA37DB">
              <w:t xml:space="preserve"> </w:t>
            </w:r>
            <w:proofErr w:type="spellStart"/>
            <w:r w:rsidRPr="00FA37DB">
              <w:t>eru</w:t>
            </w:r>
            <w:proofErr w:type="spellEnd"/>
            <w:r w:rsidRPr="00FA37DB">
              <w:t xml:space="preserve"> </w:t>
            </w:r>
            <w:proofErr w:type="spellStart"/>
            <w:r w:rsidRPr="00FA37DB">
              <w:t>ikki</w:t>
            </w:r>
            <w:proofErr w:type="spellEnd"/>
            <w:r w:rsidRPr="00FA37DB">
              <w:t xml:space="preserve"> </w:t>
            </w:r>
            <w:proofErr w:type="spellStart"/>
            <w:r w:rsidRPr="00353AF2">
              <w:t>umfaraskjøl</w:t>
            </w:r>
            <w:proofErr w:type="spellEnd"/>
            <w:r w:rsidRPr="00FA37DB">
              <w:t>.</w:t>
            </w:r>
            <w:r>
              <w:t>”</w:t>
            </w:r>
          </w:p>
        </w:tc>
      </w:tr>
      <w:tr w:rsidR="00B456F9" w14:paraId="056F98CE" w14:textId="77777777" w:rsidTr="003A6690">
        <w:tc>
          <w:tcPr>
            <w:tcW w:w="4508" w:type="dxa"/>
          </w:tcPr>
          <w:p w14:paraId="62D82F81" w14:textId="77777777" w:rsidR="00B456F9" w:rsidRPr="00D83351" w:rsidRDefault="00B456F9" w:rsidP="00B456F9">
            <w:pPr>
              <w:pStyle w:val="paragraftekst"/>
              <w:shd w:val="clear" w:color="auto" w:fill="FFFFFF"/>
              <w:spacing w:before="240" w:beforeAutospacing="0" w:after="0" w:afterAutospacing="0"/>
              <w:ind w:firstLine="170"/>
              <w:rPr>
                <w:b/>
                <w:bCs/>
                <w:color w:val="000000"/>
                <w:shd w:val="clear" w:color="auto" w:fill="FFFFFF"/>
                <w:lang w:val="fo-FO"/>
              </w:rPr>
            </w:pPr>
          </w:p>
        </w:tc>
        <w:tc>
          <w:tcPr>
            <w:tcW w:w="4508" w:type="dxa"/>
          </w:tcPr>
          <w:p w14:paraId="79308E1A" w14:textId="4CF30426" w:rsidR="00FA6510" w:rsidRPr="00045969" w:rsidRDefault="00FA6510" w:rsidP="00045969">
            <w:pPr>
              <w:pStyle w:val="Listeafsnit"/>
              <w:numPr>
                <w:ilvl w:val="0"/>
                <w:numId w:val="4"/>
              </w:numPr>
              <w:rPr>
                <w:rStyle w:val="normaltextrun"/>
              </w:rPr>
            </w:pPr>
            <w:r>
              <w:t>Aftan á § 27 verður sett:</w:t>
            </w:r>
          </w:p>
          <w:p w14:paraId="3D5E105E" w14:textId="77777777" w:rsidR="00FA6510" w:rsidRDefault="00FA6510" w:rsidP="00B456F9">
            <w:pPr>
              <w:pStyle w:val="paragraph"/>
              <w:spacing w:before="0" w:beforeAutospacing="0" w:after="0" w:afterAutospacing="0"/>
              <w:textAlignment w:val="baseline"/>
              <w:rPr>
                <w:rStyle w:val="normaltextrun"/>
                <w:b/>
                <w:bCs/>
                <w:lang w:val="fo-FO"/>
              </w:rPr>
            </w:pPr>
          </w:p>
          <w:p w14:paraId="0DA189D5" w14:textId="30DC34B9" w:rsidR="00B456F9" w:rsidRPr="00647929" w:rsidRDefault="00FA6510" w:rsidP="00D41A73">
            <w:pPr>
              <w:pStyle w:val="paragraph"/>
              <w:spacing w:before="0" w:beforeAutospacing="0" w:after="0" w:afterAutospacing="0"/>
              <w:ind w:left="360"/>
              <w:textAlignment w:val="baseline"/>
              <w:rPr>
                <w:rFonts w:ascii="Segoe UI" w:hAnsi="Segoe UI" w:cs="Segoe UI"/>
                <w:sz w:val="18"/>
                <w:szCs w:val="18"/>
                <w:lang w:val="fo-FO"/>
              </w:rPr>
            </w:pPr>
            <w:r w:rsidRPr="00914B18">
              <w:rPr>
                <w:rStyle w:val="normaltextrun"/>
                <w:lang w:val="fo-FO"/>
              </w:rPr>
              <w:t>“</w:t>
            </w:r>
            <w:r w:rsidR="00B456F9" w:rsidRPr="00914B18">
              <w:rPr>
                <w:rStyle w:val="normaltextrun"/>
                <w:lang w:val="fo-FO"/>
              </w:rPr>
              <w:t>§ 27 a.</w:t>
            </w:r>
            <w:r w:rsidR="00B456F9">
              <w:rPr>
                <w:rStyle w:val="normaltextrun"/>
                <w:lang w:val="fo-FO"/>
              </w:rPr>
              <w:t xml:space="preserve"> Tá eitt tinglýst </w:t>
            </w:r>
            <w:proofErr w:type="spellStart"/>
            <w:r w:rsidR="00B456F9">
              <w:rPr>
                <w:rStyle w:val="normaltextrun"/>
                <w:lang w:val="fo-FO"/>
              </w:rPr>
              <w:t>umfaraveðbræv</w:t>
            </w:r>
            <w:proofErr w:type="spellEnd"/>
            <w:r w:rsidR="00B456F9">
              <w:rPr>
                <w:rStyle w:val="normaltextrun"/>
                <w:lang w:val="fo-FO"/>
              </w:rPr>
              <w:t xml:space="preserve"> er avhendað til ognar ella veð av tí, ið sambært tingbókini er heimilaður, og ognarin í </w:t>
            </w:r>
            <w:proofErr w:type="spellStart"/>
            <w:r w:rsidR="00B456F9">
              <w:rPr>
                <w:rStyle w:val="normaltextrun"/>
                <w:lang w:val="fo-FO"/>
              </w:rPr>
              <w:t>góðvari</w:t>
            </w:r>
            <w:proofErr w:type="spellEnd"/>
            <w:r w:rsidR="00B456F9">
              <w:rPr>
                <w:rStyle w:val="normaltextrun"/>
                <w:lang w:val="fo-FO"/>
              </w:rPr>
              <w:t xml:space="preserve"> hevur tinglýst avhendingina, kann ognarin ikki verða møttur við nøkrum av teimum í § 15, stk. 1 í Lov </w:t>
            </w:r>
            <w:proofErr w:type="spellStart"/>
            <w:r w:rsidR="00B456F9">
              <w:rPr>
                <w:rStyle w:val="normaltextrun"/>
                <w:lang w:val="fo-FO"/>
              </w:rPr>
              <w:t>om</w:t>
            </w:r>
            <w:proofErr w:type="spellEnd"/>
            <w:r w:rsidR="00B456F9">
              <w:rPr>
                <w:rStyle w:val="normaltextrun"/>
                <w:lang w:val="fo-FO"/>
              </w:rPr>
              <w:t xml:space="preserve"> </w:t>
            </w:r>
            <w:proofErr w:type="spellStart"/>
            <w:r w:rsidR="00B456F9">
              <w:rPr>
                <w:rStyle w:val="normaltextrun"/>
                <w:lang w:val="fo-FO"/>
              </w:rPr>
              <w:t>Gældsbreve</w:t>
            </w:r>
            <w:proofErr w:type="spellEnd"/>
            <w:r w:rsidR="00B456F9">
              <w:rPr>
                <w:rStyle w:val="normaltextrun"/>
                <w:lang w:val="fo-FO"/>
              </w:rPr>
              <w:t xml:space="preserve"> nevndu mótmælum frá </w:t>
            </w:r>
            <w:proofErr w:type="spellStart"/>
            <w:r w:rsidR="00B456F9">
              <w:rPr>
                <w:rStyle w:val="normaltextrun"/>
                <w:lang w:val="fo-FO"/>
              </w:rPr>
              <w:t>skuldaranum</w:t>
            </w:r>
            <w:proofErr w:type="spellEnd"/>
            <w:r w:rsidR="00B456F9">
              <w:rPr>
                <w:rStyle w:val="normaltextrun"/>
                <w:lang w:val="fo-FO"/>
              </w:rPr>
              <w:t>.</w:t>
            </w:r>
            <w:r w:rsidR="00B456F9" w:rsidRPr="00647929">
              <w:rPr>
                <w:rStyle w:val="eop"/>
                <w:lang w:val="fo-FO"/>
              </w:rPr>
              <w:t> </w:t>
            </w:r>
          </w:p>
          <w:p w14:paraId="017891EC" w14:textId="77777777" w:rsidR="00B456F9" w:rsidRDefault="00B456F9" w:rsidP="00D41A73">
            <w:pPr>
              <w:pStyle w:val="paragraph"/>
              <w:spacing w:before="0" w:beforeAutospacing="0" w:after="0" w:afterAutospacing="0"/>
              <w:ind w:left="360"/>
              <w:textAlignment w:val="baseline"/>
              <w:rPr>
                <w:rStyle w:val="eop"/>
              </w:rPr>
            </w:pPr>
            <w:r>
              <w:rPr>
                <w:rStyle w:val="normaltextrun"/>
                <w:i/>
                <w:iCs/>
                <w:lang w:val="fo-FO"/>
              </w:rPr>
              <w:t>Stk. 2.</w:t>
            </w:r>
            <w:r>
              <w:rPr>
                <w:rStyle w:val="normaltextrun"/>
                <w:lang w:val="fo-FO"/>
              </w:rPr>
              <w:t xml:space="preserve"> Skuldarin varðveitir síni  mótmælir eftir § 16 í Lov </w:t>
            </w:r>
            <w:proofErr w:type="spellStart"/>
            <w:r>
              <w:rPr>
                <w:rStyle w:val="normaltextrun"/>
                <w:lang w:val="fo-FO"/>
              </w:rPr>
              <w:t>om</w:t>
            </w:r>
            <w:proofErr w:type="spellEnd"/>
            <w:r>
              <w:rPr>
                <w:rStyle w:val="normaltextrun"/>
                <w:lang w:val="fo-FO"/>
              </w:rPr>
              <w:t xml:space="preserve"> </w:t>
            </w:r>
            <w:proofErr w:type="spellStart"/>
            <w:r>
              <w:rPr>
                <w:rStyle w:val="normaltextrun"/>
                <w:lang w:val="fo-FO"/>
              </w:rPr>
              <w:t>Gældsbreve</w:t>
            </w:r>
            <w:proofErr w:type="spellEnd"/>
            <w:r>
              <w:rPr>
                <w:rStyle w:val="normaltextrun"/>
                <w:lang w:val="fo-FO"/>
              </w:rPr>
              <w:t xml:space="preserve"> sjálvt yvir fyri einum ognara í </w:t>
            </w:r>
            <w:proofErr w:type="spellStart"/>
            <w:r>
              <w:rPr>
                <w:rStyle w:val="normaltextrun"/>
                <w:lang w:val="fo-FO"/>
              </w:rPr>
              <w:t>góðvari</w:t>
            </w:r>
            <w:proofErr w:type="spellEnd"/>
            <w:r>
              <w:rPr>
                <w:rStyle w:val="normaltextrun"/>
                <w:lang w:val="fo-FO"/>
              </w:rPr>
              <w:t xml:space="preserve">. Sama er galdandi fyri mótmælir skuldarans eftir § 17 í Lov </w:t>
            </w:r>
            <w:proofErr w:type="spellStart"/>
            <w:r>
              <w:rPr>
                <w:rStyle w:val="normaltextrun"/>
                <w:lang w:val="fo-FO"/>
              </w:rPr>
              <w:t>om</w:t>
            </w:r>
            <w:proofErr w:type="spellEnd"/>
            <w:r>
              <w:rPr>
                <w:rStyle w:val="normaltextrun"/>
                <w:lang w:val="fo-FO"/>
              </w:rPr>
              <w:t xml:space="preserve"> </w:t>
            </w:r>
            <w:proofErr w:type="spellStart"/>
            <w:r>
              <w:rPr>
                <w:rStyle w:val="normaltextrun"/>
                <w:lang w:val="fo-FO"/>
              </w:rPr>
              <w:t>Gældsbreve</w:t>
            </w:r>
            <w:proofErr w:type="spellEnd"/>
            <w:r>
              <w:rPr>
                <w:rStyle w:val="normaltextrun"/>
                <w:lang w:val="fo-FO"/>
              </w:rPr>
              <w:t>.</w:t>
            </w:r>
            <w:r>
              <w:rPr>
                <w:rStyle w:val="eop"/>
              </w:rPr>
              <w:t> </w:t>
            </w:r>
          </w:p>
          <w:p w14:paraId="5F92B7AA" w14:textId="77777777" w:rsidR="00FA6510" w:rsidRDefault="00FA6510" w:rsidP="00D41A73">
            <w:pPr>
              <w:pStyle w:val="paragraph"/>
              <w:spacing w:before="0" w:beforeAutospacing="0" w:after="0" w:afterAutospacing="0"/>
              <w:ind w:left="360"/>
              <w:textAlignment w:val="baseline"/>
              <w:rPr>
                <w:rStyle w:val="normaltextrun"/>
                <w:color w:val="000000"/>
                <w:shd w:val="clear" w:color="auto" w:fill="FFFFFF"/>
                <w:lang w:val="fo-FO"/>
              </w:rPr>
            </w:pPr>
            <w:r w:rsidRPr="00914B18">
              <w:rPr>
                <w:rStyle w:val="normaltextrun"/>
                <w:color w:val="000000"/>
                <w:shd w:val="clear" w:color="auto" w:fill="FFFFFF"/>
                <w:lang w:val="fo-FO"/>
              </w:rPr>
              <w:t>§</w:t>
            </w:r>
            <w:r w:rsidRPr="00914B18">
              <w:rPr>
                <w:rStyle w:val="normaltextrun"/>
                <w:shd w:val="clear" w:color="auto" w:fill="FFFFFF"/>
                <w:lang w:val="fo-FO"/>
              </w:rPr>
              <w:t xml:space="preserve"> </w:t>
            </w:r>
            <w:r w:rsidRPr="00914B18">
              <w:rPr>
                <w:rStyle w:val="normaltextrun"/>
                <w:color w:val="000000"/>
                <w:shd w:val="clear" w:color="auto" w:fill="FFFFFF"/>
                <w:lang w:val="fo-FO"/>
              </w:rPr>
              <w:t>27 b.</w:t>
            </w:r>
            <w:r>
              <w:rPr>
                <w:rStyle w:val="normaltextrun"/>
                <w:color w:val="000000"/>
                <w:shd w:val="clear" w:color="auto" w:fill="FFFFFF"/>
                <w:lang w:val="fo-FO"/>
              </w:rPr>
              <w:t xml:space="preserve"> Tá eitt tinglýst </w:t>
            </w:r>
            <w:proofErr w:type="spellStart"/>
            <w:r>
              <w:rPr>
                <w:rStyle w:val="normaltextrun"/>
                <w:color w:val="000000"/>
                <w:shd w:val="clear" w:color="auto" w:fill="FFFFFF"/>
                <w:lang w:val="fo-FO"/>
              </w:rPr>
              <w:t>umfaraveðbræv</w:t>
            </w:r>
            <w:proofErr w:type="spellEnd"/>
            <w:r>
              <w:rPr>
                <w:rStyle w:val="normaltextrun"/>
                <w:color w:val="000000"/>
                <w:shd w:val="clear" w:color="auto" w:fill="FFFFFF"/>
                <w:lang w:val="fo-FO"/>
              </w:rPr>
              <w:t xml:space="preserve"> er avhendað til ognar ella veð av tí, ið sambært tingbókini er heimilaður, og ognarin í </w:t>
            </w:r>
            <w:proofErr w:type="spellStart"/>
            <w:r>
              <w:rPr>
                <w:rStyle w:val="normaltextrun"/>
                <w:color w:val="000000"/>
                <w:shd w:val="clear" w:color="auto" w:fill="FFFFFF"/>
                <w:lang w:val="fo-FO"/>
              </w:rPr>
              <w:t>góðvari</w:t>
            </w:r>
            <w:proofErr w:type="spellEnd"/>
            <w:r>
              <w:rPr>
                <w:rStyle w:val="normaltextrun"/>
                <w:color w:val="000000"/>
                <w:shd w:val="clear" w:color="auto" w:fill="FFFFFF"/>
                <w:lang w:val="fo-FO"/>
              </w:rPr>
              <w:t xml:space="preserve"> hevur tinglýst síni rættindi, forðar tað ikki rættindi </w:t>
            </w:r>
            <w:proofErr w:type="spellStart"/>
            <w:r>
              <w:rPr>
                <w:rStyle w:val="normaltextrun"/>
                <w:color w:val="000000"/>
                <w:shd w:val="clear" w:color="auto" w:fill="FFFFFF"/>
                <w:lang w:val="fo-FO"/>
              </w:rPr>
              <w:t>ognarans</w:t>
            </w:r>
            <w:proofErr w:type="spellEnd"/>
            <w:r>
              <w:rPr>
                <w:rStyle w:val="normaltextrun"/>
                <w:color w:val="000000"/>
                <w:shd w:val="clear" w:color="auto" w:fill="FFFFFF"/>
                <w:lang w:val="fo-FO"/>
              </w:rPr>
              <w:t xml:space="preserve">, at tann sambært tingbókini heimilaður var ómyndigur ella vantaði rætt at ráða yvir </w:t>
            </w:r>
            <w:proofErr w:type="spellStart"/>
            <w:r>
              <w:rPr>
                <w:rStyle w:val="normaltextrun"/>
                <w:color w:val="000000"/>
                <w:shd w:val="clear" w:color="auto" w:fill="FFFFFF"/>
                <w:lang w:val="fo-FO"/>
              </w:rPr>
              <w:t>veðbrævinum</w:t>
            </w:r>
            <w:proofErr w:type="spellEnd"/>
            <w:r>
              <w:rPr>
                <w:rStyle w:val="normaltextrun"/>
                <w:color w:val="000000"/>
                <w:shd w:val="clear" w:color="auto" w:fill="FFFFFF"/>
                <w:lang w:val="fo-FO"/>
              </w:rPr>
              <w:t>.</w:t>
            </w:r>
          </w:p>
          <w:p w14:paraId="0B4C43DF" w14:textId="7D96F301" w:rsidR="00FA6510" w:rsidRDefault="00FA6510" w:rsidP="00D41A73">
            <w:pPr>
              <w:pStyle w:val="paragraph"/>
              <w:spacing w:before="0" w:beforeAutospacing="0" w:after="0" w:afterAutospacing="0"/>
              <w:ind w:left="360"/>
              <w:textAlignment w:val="baseline"/>
              <w:rPr>
                <w:rStyle w:val="eop"/>
                <w:lang w:val="fo-FO"/>
              </w:rPr>
            </w:pPr>
            <w:r w:rsidRPr="00914B18">
              <w:rPr>
                <w:rStyle w:val="normaltextrun"/>
                <w:lang w:val="fo-FO"/>
              </w:rPr>
              <w:t>§ 27 c.</w:t>
            </w:r>
            <w:r>
              <w:rPr>
                <w:rStyle w:val="normaltextrun"/>
                <w:lang w:val="fo-FO"/>
              </w:rPr>
              <w:t xml:space="preserve"> Fyri tann, sum hevur tinglýst eina avhending av einum </w:t>
            </w:r>
            <w:proofErr w:type="spellStart"/>
            <w:r>
              <w:rPr>
                <w:rStyle w:val="normaltextrun"/>
                <w:lang w:val="fo-FO"/>
              </w:rPr>
              <w:t>umfaraveðbrævi</w:t>
            </w:r>
            <w:proofErr w:type="spellEnd"/>
            <w:r>
              <w:rPr>
                <w:rStyle w:val="normaltextrun"/>
                <w:lang w:val="fo-FO"/>
              </w:rPr>
              <w:t xml:space="preserve"> til ognar ella veð, kann skuldarin einans krevja mótrokning við krøvum á </w:t>
            </w:r>
            <w:proofErr w:type="spellStart"/>
            <w:r>
              <w:rPr>
                <w:rStyle w:val="normaltextrun"/>
                <w:lang w:val="fo-FO"/>
              </w:rPr>
              <w:t>avhendaranum</w:t>
            </w:r>
            <w:proofErr w:type="spellEnd"/>
            <w:r>
              <w:rPr>
                <w:rStyle w:val="normaltextrun"/>
                <w:lang w:val="fo-FO"/>
              </w:rPr>
              <w:t>, um ognarin visti, at skuldarin hevði eitt krav, sum kundi mótroknast, og at skuldarin vildi vera fyri missi, um avhendingin forðaði fyri mótrokning.</w:t>
            </w:r>
            <w:r w:rsidRPr="00647929">
              <w:rPr>
                <w:rStyle w:val="eop"/>
                <w:lang w:val="fo-FO"/>
              </w:rPr>
              <w:t> </w:t>
            </w:r>
          </w:p>
          <w:p w14:paraId="1AA34A8C" w14:textId="4F9CC338" w:rsidR="00FA6510" w:rsidRPr="00FA6510" w:rsidRDefault="002E1026" w:rsidP="00D41A73">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 2.</w:t>
            </w:r>
            <w:r>
              <w:rPr>
                <w:rStyle w:val="normaltextrun"/>
                <w:lang w:val="fo-FO"/>
              </w:rPr>
              <w:t xml:space="preserve"> Møguleikan at mótrokna krøv, sum stava úr sama </w:t>
            </w:r>
            <w:proofErr w:type="spellStart"/>
            <w:r>
              <w:rPr>
                <w:rStyle w:val="normaltextrun"/>
                <w:lang w:val="fo-FO"/>
              </w:rPr>
              <w:t>rættarviðskifti</w:t>
            </w:r>
            <w:proofErr w:type="spellEnd"/>
            <w:r>
              <w:rPr>
                <w:rStyle w:val="normaltextrun"/>
                <w:lang w:val="fo-FO"/>
              </w:rPr>
              <w:t xml:space="preserve"> sum </w:t>
            </w:r>
            <w:proofErr w:type="spellStart"/>
            <w:r>
              <w:rPr>
                <w:rStyle w:val="normaltextrun"/>
                <w:lang w:val="fo-FO"/>
              </w:rPr>
              <w:t>veðbrævskravið</w:t>
            </w:r>
            <w:proofErr w:type="spellEnd"/>
            <w:r>
              <w:rPr>
                <w:rStyle w:val="normaltextrun"/>
                <w:lang w:val="fo-FO"/>
              </w:rPr>
              <w:t>, verður tó varðveittur hóast avhendingina, uttan so at annað er ásett í reglunum um mótmælir hesum viðvíkjandi.</w:t>
            </w:r>
            <w:r>
              <w:rPr>
                <w:rStyle w:val="normaltextrun"/>
                <w:lang w:val="fo-FO"/>
              </w:rPr>
              <w:t>”</w:t>
            </w:r>
          </w:p>
        </w:tc>
      </w:tr>
      <w:tr w:rsidR="00B456F9" w14:paraId="420114B3" w14:textId="77777777" w:rsidTr="003A6690">
        <w:tc>
          <w:tcPr>
            <w:tcW w:w="4508" w:type="dxa"/>
          </w:tcPr>
          <w:p w14:paraId="48C1EA94" w14:textId="77777777" w:rsidR="00B456F9" w:rsidRPr="00D83351" w:rsidRDefault="00B456F9" w:rsidP="00BE7445">
            <w:pPr>
              <w:pStyle w:val="paragraftekst"/>
              <w:shd w:val="clear" w:color="auto" w:fill="FFFFFF"/>
              <w:spacing w:before="0" w:beforeAutospacing="0" w:after="0" w:afterAutospacing="0"/>
              <w:rPr>
                <w:color w:val="000000"/>
                <w:lang w:val="fo-FO"/>
              </w:rPr>
            </w:pPr>
            <w:r w:rsidRPr="00D83351">
              <w:rPr>
                <w:b/>
                <w:bCs/>
                <w:color w:val="000000"/>
                <w:lang w:val="fo-FO"/>
              </w:rPr>
              <w:t>§ 29.</w:t>
            </w:r>
            <w:r w:rsidRPr="00D83351">
              <w:rPr>
                <w:color w:val="000000"/>
                <w:lang w:val="fo-FO"/>
              </w:rPr>
              <w:t xml:space="preserve"> Rindan av leigu ella øðrum gjøldum, uppsøgn og tílíkt, sum heimild hava í tinglýstum skjali, kunnu, tá tað verður gjørt í </w:t>
            </w:r>
            <w:proofErr w:type="spellStart"/>
            <w:r w:rsidRPr="00D83351">
              <w:rPr>
                <w:color w:val="000000"/>
                <w:lang w:val="fo-FO"/>
              </w:rPr>
              <w:t>góðvari</w:t>
            </w:r>
            <w:proofErr w:type="spellEnd"/>
            <w:r w:rsidRPr="00D83351">
              <w:rPr>
                <w:color w:val="000000"/>
                <w:lang w:val="fo-FO"/>
              </w:rPr>
              <w:t>, gildiga vera honum latin, sum eftir tingbókini hevur heimild at taka ímóti nevndu gjøldum, uppsøgnum og tílíkt.</w:t>
            </w:r>
          </w:p>
          <w:p w14:paraId="02EA4DBC" w14:textId="4A32D651" w:rsidR="00B456F9" w:rsidRPr="00B45F4E" w:rsidRDefault="00B456F9" w:rsidP="00B45F4E">
            <w:pPr>
              <w:pStyle w:val="stk"/>
              <w:shd w:val="clear" w:color="auto" w:fill="FFFFFF"/>
              <w:spacing w:before="0" w:beforeAutospacing="0" w:after="0" w:afterAutospacing="0"/>
              <w:ind w:firstLine="170"/>
              <w:rPr>
                <w:color w:val="000000"/>
                <w:lang w:val="fo-FO"/>
              </w:rPr>
            </w:pPr>
            <w:r w:rsidRPr="00D83351">
              <w:rPr>
                <w:i/>
                <w:iCs/>
                <w:color w:val="000000"/>
                <w:lang w:val="fo-FO"/>
              </w:rPr>
              <w:lastRenderedPageBreak/>
              <w:t>Stk. 2.</w:t>
            </w:r>
            <w:r w:rsidRPr="00D83351">
              <w:rPr>
                <w:color w:val="000000"/>
                <w:lang w:val="fo-FO"/>
              </w:rPr>
              <w:t xml:space="preserve"> Um rindan av frádráttum av </w:t>
            </w:r>
            <w:proofErr w:type="spellStart"/>
            <w:r w:rsidRPr="00D83351">
              <w:rPr>
                <w:color w:val="000000"/>
                <w:lang w:val="fo-FO"/>
              </w:rPr>
              <w:t>pantibrævi</w:t>
            </w:r>
            <w:proofErr w:type="spellEnd"/>
            <w:r w:rsidRPr="00D83351">
              <w:rPr>
                <w:color w:val="000000"/>
                <w:lang w:val="fo-FO"/>
              </w:rPr>
              <w:t xml:space="preserve"> galda tó reglurnar í </w:t>
            </w:r>
            <w:proofErr w:type="spellStart"/>
            <w:r w:rsidRPr="00D83351">
              <w:rPr>
                <w:color w:val="000000"/>
                <w:lang w:val="fo-FO"/>
              </w:rPr>
              <w:t>skuldarbrævslóggávuni</w:t>
            </w:r>
            <w:proofErr w:type="spellEnd"/>
            <w:r w:rsidRPr="00D83351">
              <w:rPr>
                <w:color w:val="000000"/>
                <w:lang w:val="fo-FO"/>
              </w:rPr>
              <w:t>.</w:t>
            </w:r>
          </w:p>
        </w:tc>
        <w:tc>
          <w:tcPr>
            <w:tcW w:w="4508" w:type="dxa"/>
          </w:tcPr>
          <w:p w14:paraId="71B4D94B" w14:textId="656B6B10" w:rsidR="00B456F9" w:rsidRDefault="00A40E53" w:rsidP="00B45F4E">
            <w:pPr>
              <w:pStyle w:val="Listeafsnit"/>
              <w:numPr>
                <w:ilvl w:val="0"/>
                <w:numId w:val="4"/>
              </w:numPr>
            </w:pPr>
            <w:r>
              <w:lastRenderedPageBreak/>
              <w:t xml:space="preserve">Í § 29, stk. 1 verður aftan á “leigu” sett: “, rentum og avdrátti á tinglýstum </w:t>
            </w:r>
            <w:proofErr w:type="spellStart"/>
            <w:r w:rsidRPr="007C3368">
              <w:t>umfaraveðbrøvum</w:t>
            </w:r>
            <w:proofErr w:type="spellEnd"/>
            <w:r>
              <w:t>,”</w:t>
            </w:r>
          </w:p>
        </w:tc>
      </w:tr>
      <w:tr w:rsidR="00A87ECC" w14:paraId="68062BF4" w14:textId="77777777" w:rsidTr="003A6690">
        <w:tc>
          <w:tcPr>
            <w:tcW w:w="4508" w:type="dxa"/>
          </w:tcPr>
          <w:p w14:paraId="0384D7C1" w14:textId="77777777" w:rsidR="00A87ECC" w:rsidRPr="00D83351" w:rsidRDefault="00A87ECC" w:rsidP="00B456F9">
            <w:pPr>
              <w:pStyle w:val="paragraftekst"/>
              <w:shd w:val="clear" w:color="auto" w:fill="FFFFFF"/>
              <w:spacing w:before="240" w:beforeAutospacing="0" w:after="0" w:afterAutospacing="0"/>
              <w:ind w:firstLine="170"/>
              <w:rPr>
                <w:b/>
                <w:bCs/>
                <w:color w:val="000000"/>
                <w:lang w:val="fo-FO"/>
              </w:rPr>
            </w:pPr>
          </w:p>
        </w:tc>
        <w:tc>
          <w:tcPr>
            <w:tcW w:w="4508" w:type="dxa"/>
          </w:tcPr>
          <w:p w14:paraId="63F6F4C4" w14:textId="77777777" w:rsidR="00B6187E" w:rsidRDefault="00B6187E" w:rsidP="00B6187E">
            <w:pPr>
              <w:pStyle w:val="Listeafsnit"/>
              <w:numPr>
                <w:ilvl w:val="0"/>
                <w:numId w:val="4"/>
              </w:numPr>
            </w:pPr>
            <w:r>
              <w:t>§ 29, stk. 2 verður orðað soleiðis:</w:t>
            </w:r>
          </w:p>
          <w:p w14:paraId="1A55C8D4" w14:textId="64A7EF5E" w:rsidR="00A87ECC" w:rsidRPr="00B6187E" w:rsidRDefault="00B6187E" w:rsidP="00B6187E">
            <w:pPr>
              <w:pStyle w:val="Listeafsnit"/>
              <w:ind w:left="360"/>
              <w:rPr>
                <w:rStyle w:val="normaltextrun"/>
              </w:rPr>
            </w:pPr>
            <w:r w:rsidRPr="00BF59BC">
              <w:t>“</w:t>
            </w:r>
            <w:r>
              <w:rPr>
                <w:i/>
                <w:iCs/>
              </w:rPr>
              <w:t>Stk. 2.</w:t>
            </w:r>
            <w:r>
              <w:t xml:space="preserve"> </w:t>
            </w:r>
            <w:r w:rsidRPr="00BF59BC">
              <w:t xml:space="preserve">Tá eitt tinglýst </w:t>
            </w:r>
            <w:proofErr w:type="spellStart"/>
            <w:r>
              <w:t>umfaraveðbræv</w:t>
            </w:r>
            <w:proofErr w:type="spellEnd"/>
            <w:r w:rsidRPr="00BF59BC">
              <w:t xml:space="preserve"> er avhendað til ognar ella veð, kann ein skuldari í </w:t>
            </w:r>
            <w:proofErr w:type="spellStart"/>
            <w:r w:rsidRPr="00BF59BC">
              <w:t>góðvari</w:t>
            </w:r>
            <w:proofErr w:type="spellEnd"/>
            <w:r w:rsidRPr="00BF59BC">
              <w:t xml:space="preserve"> við loysandi virknaði rinda gjaldkomnar rentur til </w:t>
            </w:r>
            <w:proofErr w:type="spellStart"/>
            <w:r w:rsidRPr="00BF59BC">
              <w:t>avhendaran</w:t>
            </w:r>
            <w:proofErr w:type="spellEnd"/>
            <w:r w:rsidRPr="00BF59BC">
              <w:t xml:space="preserve">. Sama er galdandi fyri avdrátt, sum eftir tinglýstum veðbrævi, skal rindast eftir ávísum ásettum </w:t>
            </w:r>
            <w:proofErr w:type="spellStart"/>
            <w:r w:rsidRPr="00BF59BC">
              <w:t>tíðspunktum</w:t>
            </w:r>
            <w:proofErr w:type="spellEnd"/>
            <w:r w:rsidRPr="00BF59BC">
              <w:t>.</w:t>
            </w:r>
            <w:r>
              <w:t>”</w:t>
            </w:r>
          </w:p>
        </w:tc>
      </w:tr>
      <w:tr w:rsidR="003E49E8" w14:paraId="4255253D" w14:textId="77777777" w:rsidTr="003A6690">
        <w:tc>
          <w:tcPr>
            <w:tcW w:w="4508" w:type="dxa"/>
          </w:tcPr>
          <w:p w14:paraId="50054779" w14:textId="77777777" w:rsidR="003E49E8" w:rsidRPr="00D83351" w:rsidRDefault="003E49E8" w:rsidP="00B456F9">
            <w:pPr>
              <w:pStyle w:val="paragraftekst"/>
              <w:shd w:val="clear" w:color="auto" w:fill="FFFFFF"/>
              <w:spacing w:before="240" w:beforeAutospacing="0" w:after="0" w:afterAutospacing="0"/>
              <w:ind w:firstLine="170"/>
              <w:rPr>
                <w:b/>
                <w:bCs/>
                <w:color w:val="000000"/>
                <w:lang w:val="fo-FO"/>
              </w:rPr>
            </w:pPr>
          </w:p>
        </w:tc>
        <w:tc>
          <w:tcPr>
            <w:tcW w:w="4508" w:type="dxa"/>
          </w:tcPr>
          <w:p w14:paraId="0F98BC32" w14:textId="77777777" w:rsidR="003E49E8" w:rsidRDefault="003E49E8" w:rsidP="003E49E8">
            <w:pPr>
              <w:pStyle w:val="Listeafsnit"/>
              <w:numPr>
                <w:ilvl w:val="0"/>
                <w:numId w:val="4"/>
              </w:numPr>
            </w:pPr>
            <w:r>
              <w:t>Aftan á § 29 verður sett:</w:t>
            </w:r>
          </w:p>
          <w:p w14:paraId="7178811F" w14:textId="77777777" w:rsidR="003E49E8" w:rsidRDefault="003E49E8" w:rsidP="003E49E8">
            <w:pPr>
              <w:pStyle w:val="Listeafsnit"/>
              <w:ind w:left="360"/>
            </w:pPr>
          </w:p>
          <w:p w14:paraId="36FE783D" w14:textId="77777777" w:rsidR="003E49E8" w:rsidRDefault="003E49E8" w:rsidP="003E49E8">
            <w:pPr>
              <w:pStyle w:val="Listeafsnit"/>
              <w:ind w:left="360"/>
            </w:pPr>
            <w:r w:rsidRPr="00914B18">
              <w:t>“§ 29 a.</w:t>
            </w:r>
            <w:r>
              <w:t xml:space="preserve"> </w:t>
            </w:r>
            <w:r w:rsidRPr="00075DDE">
              <w:t xml:space="preserve">Skuldarin sambært einum tinglýstum </w:t>
            </w:r>
            <w:proofErr w:type="spellStart"/>
            <w:r w:rsidRPr="00584DFD">
              <w:t>umfaraveðbrævi</w:t>
            </w:r>
            <w:proofErr w:type="spellEnd"/>
            <w:r w:rsidRPr="00075DDE">
              <w:t xml:space="preserve"> ella sambært </w:t>
            </w:r>
            <w:r>
              <w:t xml:space="preserve">eini tinglýstari </w:t>
            </w:r>
            <w:proofErr w:type="spellStart"/>
            <w:r>
              <w:t>undirveðsetan</w:t>
            </w:r>
            <w:proofErr w:type="spellEnd"/>
            <w:r w:rsidRPr="00075DDE">
              <w:t xml:space="preserve"> av einum </w:t>
            </w:r>
            <w:proofErr w:type="spellStart"/>
            <w:r w:rsidRPr="00075DDE">
              <w:t>ognarveðbrævi</w:t>
            </w:r>
            <w:proofErr w:type="spellEnd"/>
            <w:r w:rsidRPr="00075DDE">
              <w:t xml:space="preserve"> hevur einans skyldu at rinda </w:t>
            </w:r>
            <w:r>
              <w:t>skuldina</w:t>
            </w:r>
            <w:r w:rsidRPr="00075DDE">
              <w:t xml:space="preserve"> móti avlýsing av </w:t>
            </w:r>
            <w:proofErr w:type="spellStart"/>
            <w:r w:rsidRPr="00075DDE">
              <w:t>veðbrævinum</w:t>
            </w:r>
            <w:proofErr w:type="spellEnd"/>
            <w:r w:rsidRPr="00075DDE">
              <w:t xml:space="preserve"> ella </w:t>
            </w:r>
            <w:proofErr w:type="spellStart"/>
            <w:r>
              <w:t>undirveðsetanini</w:t>
            </w:r>
            <w:proofErr w:type="spellEnd"/>
            <w:r w:rsidRPr="00075DDE">
              <w:t xml:space="preserve">.  </w:t>
            </w:r>
          </w:p>
          <w:p w14:paraId="5B5782AB" w14:textId="77777777" w:rsidR="003E49E8" w:rsidRDefault="003E49E8" w:rsidP="003E49E8">
            <w:pPr>
              <w:pStyle w:val="Listeafsnit"/>
              <w:ind w:left="360"/>
            </w:pPr>
          </w:p>
          <w:p w14:paraId="36FD09D9" w14:textId="77777777" w:rsidR="001B159C" w:rsidRDefault="003E49E8" w:rsidP="001B159C">
            <w:pPr>
              <w:pStyle w:val="Listeafsnit"/>
              <w:ind w:left="360"/>
            </w:pPr>
            <w:r w:rsidRPr="00914B18">
              <w:t>§ 29 b.</w:t>
            </w:r>
            <w:r>
              <w:t xml:space="preserve"> Rindar skuldarin sambært einum tinglýstum </w:t>
            </w:r>
            <w:proofErr w:type="spellStart"/>
            <w:r>
              <w:t>umfaraveðbrævi</w:t>
            </w:r>
            <w:proofErr w:type="spellEnd"/>
            <w:r>
              <w:t xml:space="preserve"> avdrátt áðrenn gjaldkomutíð, undir hesum serligar avdráttir, kann skuldarin krevja veðbrævið </w:t>
            </w:r>
            <w:proofErr w:type="spellStart"/>
            <w:r>
              <w:t>niðurlýst</w:t>
            </w:r>
            <w:proofErr w:type="spellEnd"/>
            <w:r>
              <w:t xml:space="preserve"> samsvarandi. Rindar skuldarin eftir gjaldkomutíð avdrátt, sum eftir </w:t>
            </w:r>
            <w:proofErr w:type="spellStart"/>
            <w:r>
              <w:t>veðbrævinum</w:t>
            </w:r>
            <w:proofErr w:type="spellEnd"/>
            <w:r>
              <w:t xml:space="preserve"> skal rindast eftir ávísum ásettum </w:t>
            </w:r>
            <w:proofErr w:type="spellStart"/>
            <w:r>
              <w:t>tíðspunktum</w:t>
            </w:r>
            <w:proofErr w:type="spellEnd"/>
            <w:r>
              <w:t>, kann skuldarin einans krevja serstaka kvittan.</w:t>
            </w:r>
          </w:p>
          <w:p w14:paraId="7593CE10" w14:textId="0350348F" w:rsidR="003E49E8" w:rsidRPr="001B159C" w:rsidRDefault="003E49E8" w:rsidP="001B159C">
            <w:pPr>
              <w:pStyle w:val="Listeafsnit"/>
              <w:ind w:left="360"/>
              <w:rPr>
                <w:rStyle w:val="normaltextrun"/>
              </w:rPr>
            </w:pPr>
            <w:r w:rsidRPr="003E49E8">
              <w:rPr>
                <w:i/>
                <w:iCs/>
              </w:rPr>
              <w:t xml:space="preserve">Stk. 2. </w:t>
            </w:r>
            <w:r w:rsidRPr="003E49E8">
              <w:t xml:space="preserve">Eru </w:t>
            </w:r>
            <w:proofErr w:type="spellStart"/>
            <w:r w:rsidRPr="003E49E8">
              <w:t>skuldarviðurskiftini</w:t>
            </w:r>
            <w:proofErr w:type="spellEnd"/>
            <w:r w:rsidRPr="003E49E8">
              <w:t xml:space="preserve"> hildin uppat, kann skuldarin krevja veðbrævið avlýst. Eru </w:t>
            </w:r>
            <w:proofErr w:type="spellStart"/>
            <w:r w:rsidRPr="003E49E8">
              <w:t>skuldarviðurskiftini</w:t>
            </w:r>
            <w:proofErr w:type="spellEnd"/>
            <w:r w:rsidRPr="003E49E8">
              <w:t xml:space="preserve"> broytt við avtalu, váttan um mótrokning, dómi ella uppsøgn, kann skuldarin krevja hetta tinglýst.”</w:t>
            </w:r>
          </w:p>
        </w:tc>
      </w:tr>
      <w:tr w:rsidR="00B456F9" w14:paraId="2DAD3AC1" w14:textId="77777777" w:rsidTr="003A6690">
        <w:tc>
          <w:tcPr>
            <w:tcW w:w="4508" w:type="dxa"/>
          </w:tcPr>
          <w:p w14:paraId="1B2E1BC7" w14:textId="77777777" w:rsidR="00B456F9" w:rsidRPr="00724883" w:rsidRDefault="00B456F9" w:rsidP="000D7D6B">
            <w:pPr>
              <w:pStyle w:val="paragraftekst"/>
              <w:shd w:val="clear" w:color="auto" w:fill="FFFFFF"/>
              <w:spacing w:before="0" w:beforeAutospacing="0" w:after="0" w:afterAutospacing="0"/>
              <w:rPr>
                <w:color w:val="000000"/>
                <w:shd w:val="clear" w:color="auto" w:fill="FFFFFF"/>
                <w:lang w:val="fo-FO"/>
              </w:rPr>
            </w:pPr>
            <w:r w:rsidRPr="00724883">
              <w:rPr>
                <w:b/>
                <w:bCs/>
                <w:color w:val="000000"/>
                <w:shd w:val="clear" w:color="auto" w:fill="FFFFFF"/>
                <w:lang w:val="fo-FO"/>
              </w:rPr>
              <w:t>§ 31.</w:t>
            </w:r>
            <w:r w:rsidRPr="00724883">
              <w:rPr>
                <w:color w:val="000000"/>
                <w:shd w:val="clear" w:color="auto" w:fill="FFFFFF"/>
                <w:lang w:val="fo-FO"/>
              </w:rPr>
              <w:t xml:space="preserve"> Góðvarin ognari, sum eftir regluni í § 27, 2. punktum, ikki fær rætt á </w:t>
            </w:r>
            <w:proofErr w:type="spellStart"/>
            <w:r w:rsidRPr="00724883">
              <w:rPr>
                <w:color w:val="000000"/>
                <w:shd w:val="clear" w:color="auto" w:fill="FFFFFF"/>
                <w:lang w:val="fo-FO"/>
              </w:rPr>
              <w:t>eingindóminum</w:t>
            </w:r>
            <w:proofErr w:type="spellEnd"/>
            <w:r w:rsidRPr="00724883">
              <w:rPr>
                <w:color w:val="000000"/>
                <w:shd w:val="clear" w:color="auto" w:fill="FFFFFF"/>
                <w:lang w:val="fo-FO"/>
              </w:rPr>
              <w:t>, eigur endurgjald fyri tað tap, ið av tí stendst.</w:t>
            </w:r>
          </w:p>
          <w:p w14:paraId="7C3BFDE9" w14:textId="5AAD4A5B" w:rsidR="00B456F9" w:rsidRPr="009D35C0" w:rsidRDefault="00B456F9" w:rsidP="00B456F9">
            <w:pPr>
              <w:pStyle w:val="paragraftekst"/>
              <w:shd w:val="clear" w:color="auto" w:fill="FFFFFF"/>
              <w:spacing w:before="240" w:beforeAutospacing="0" w:after="0" w:afterAutospacing="0"/>
              <w:ind w:firstLine="170"/>
              <w:rPr>
                <w:b/>
                <w:bCs/>
                <w:color w:val="000000"/>
                <w:lang w:val="fo-FO"/>
              </w:rPr>
            </w:pPr>
          </w:p>
        </w:tc>
        <w:tc>
          <w:tcPr>
            <w:tcW w:w="4508" w:type="dxa"/>
          </w:tcPr>
          <w:p w14:paraId="3F9500FC" w14:textId="77777777" w:rsidR="00777E9D" w:rsidRDefault="00777E9D" w:rsidP="00777E9D">
            <w:pPr>
              <w:pStyle w:val="Listeafsnit"/>
              <w:numPr>
                <w:ilvl w:val="0"/>
                <w:numId w:val="4"/>
              </w:numPr>
            </w:pPr>
            <w:r>
              <w:t>Í § 31, stk. 1 verður aftan á 1. pkt. sum nýtt pkt. sett:</w:t>
            </w:r>
          </w:p>
          <w:p w14:paraId="5253949E" w14:textId="77777777" w:rsidR="00777E9D" w:rsidRDefault="00777E9D" w:rsidP="00777E9D">
            <w:pPr>
              <w:pStyle w:val="Listeafsnit"/>
              <w:ind w:left="360"/>
            </w:pPr>
          </w:p>
          <w:p w14:paraId="2488C2FD" w14:textId="01315C0A" w:rsidR="00B456F9" w:rsidRPr="00724883" w:rsidRDefault="00777E9D" w:rsidP="00956D22">
            <w:pPr>
              <w:pStyle w:val="Listeafsnit"/>
              <w:ind w:left="360"/>
            </w:pPr>
            <w:r>
              <w:t>“</w:t>
            </w:r>
            <w:r w:rsidRPr="00F83195">
              <w:t xml:space="preserve">Sama er galdandi fyri góðvarnan ognara, sum eftir regluni í § 27 a, stk. 2, 2. pkt., skal virða eitt mótmæli viðvíkjandi </w:t>
            </w:r>
            <w:proofErr w:type="spellStart"/>
            <w:r w:rsidRPr="00F83195">
              <w:t>veðbrævinum</w:t>
            </w:r>
            <w:proofErr w:type="spellEnd"/>
            <w:r w:rsidRPr="00F83195">
              <w:t>.</w:t>
            </w:r>
            <w:r>
              <w:t>”</w:t>
            </w:r>
          </w:p>
        </w:tc>
      </w:tr>
      <w:tr w:rsidR="00B456F9" w14:paraId="78728696" w14:textId="77777777" w:rsidTr="003A6690">
        <w:tc>
          <w:tcPr>
            <w:tcW w:w="4508" w:type="dxa"/>
          </w:tcPr>
          <w:p w14:paraId="516D6F9B" w14:textId="31A371DA" w:rsidR="00B456F9" w:rsidRPr="00D83351" w:rsidRDefault="00B456F9" w:rsidP="00D90BE5">
            <w:pPr>
              <w:pStyle w:val="paragraftekst"/>
              <w:shd w:val="clear" w:color="auto" w:fill="FFFFFF"/>
              <w:spacing w:before="0" w:beforeAutospacing="0" w:after="0" w:afterAutospacing="0"/>
              <w:rPr>
                <w:color w:val="000000"/>
                <w:lang w:val="fo-FO"/>
              </w:rPr>
            </w:pPr>
            <w:r w:rsidRPr="00D83351">
              <w:rPr>
                <w:b/>
                <w:bCs/>
                <w:color w:val="000000"/>
                <w:lang w:val="fo-FO"/>
              </w:rPr>
              <w:t>§ 34.</w:t>
            </w:r>
            <w:r w:rsidRPr="00D83351">
              <w:rPr>
                <w:color w:val="000000"/>
                <w:lang w:val="fo-FO"/>
              </w:rPr>
              <w:t xml:space="preserve">  Skuldi tað víst seg, at eitt skjal er skeivt endurgivið í tingbókini ella </w:t>
            </w:r>
            <w:proofErr w:type="spellStart"/>
            <w:r w:rsidRPr="00D83351">
              <w:rPr>
                <w:color w:val="000000"/>
                <w:lang w:val="fo-FO"/>
              </w:rPr>
              <w:t>aktini</w:t>
            </w:r>
            <w:proofErr w:type="spellEnd"/>
            <w:r w:rsidRPr="00D83351">
              <w:rPr>
                <w:color w:val="000000"/>
                <w:lang w:val="fo-FO"/>
              </w:rPr>
              <w:t xml:space="preserve"> ella av vansketni ikki er ført inn í tingbókina, ella at tað er innført við skeivum </w:t>
            </w:r>
            <w:proofErr w:type="spellStart"/>
            <w:r w:rsidRPr="00D83351">
              <w:rPr>
                <w:color w:val="000000"/>
                <w:lang w:val="fo-FO"/>
              </w:rPr>
              <w:t>tilmeldingardegi</w:t>
            </w:r>
            <w:proofErr w:type="spellEnd"/>
            <w:r w:rsidRPr="00D83351">
              <w:rPr>
                <w:color w:val="000000"/>
                <w:lang w:val="fo-FO"/>
              </w:rPr>
              <w:t xml:space="preserve">, hevur hann, sum </w:t>
            </w:r>
            <w:proofErr w:type="spellStart"/>
            <w:r w:rsidRPr="00D83351">
              <w:rPr>
                <w:color w:val="000000"/>
                <w:lang w:val="fo-FO"/>
              </w:rPr>
              <w:t>órættaður</w:t>
            </w:r>
            <w:proofErr w:type="spellEnd"/>
            <w:r w:rsidRPr="00D83351">
              <w:rPr>
                <w:color w:val="000000"/>
                <w:lang w:val="fo-FO"/>
              </w:rPr>
              <w:t xml:space="preserve"> er, rætt at krevja rætting í tingbókini ella </w:t>
            </w:r>
            <w:proofErr w:type="spellStart"/>
            <w:r w:rsidRPr="00D83351">
              <w:rPr>
                <w:color w:val="000000"/>
                <w:lang w:val="fo-FO"/>
              </w:rPr>
              <w:t>aktini</w:t>
            </w:r>
            <w:proofErr w:type="spellEnd"/>
            <w:r w:rsidRPr="00D83351">
              <w:rPr>
                <w:color w:val="000000"/>
                <w:lang w:val="fo-FO"/>
              </w:rPr>
              <w:t xml:space="preserve"> og endurgjald fyri tap, sum nevndi </w:t>
            </w:r>
            <w:r w:rsidRPr="00D83351">
              <w:rPr>
                <w:color w:val="000000"/>
                <w:lang w:val="fo-FO"/>
              </w:rPr>
              <w:lastRenderedPageBreak/>
              <w:t xml:space="preserve">skeivleiki ella vansketni hevur havt við sær fyri hann, Hevur nakar, áðrenn rætting er gjørd, við avtalu ognast rætt í eigindóminum í treysti til tingbókina ella </w:t>
            </w:r>
            <w:proofErr w:type="spellStart"/>
            <w:r w:rsidRPr="00D83351">
              <w:rPr>
                <w:color w:val="000000"/>
                <w:lang w:val="fo-FO"/>
              </w:rPr>
              <w:t>aktina</w:t>
            </w:r>
            <w:proofErr w:type="spellEnd"/>
            <w:r w:rsidRPr="00D83351">
              <w:rPr>
                <w:color w:val="000000"/>
                <w:lang w:val="fo-FO"/>
              </w:rPr>
              <w:t xml:space="preserve">, verður tað eftir meting um allar umstøður í tí einstaka føri at gera av við dómi, um hann, sum órættin hevur liðið, ella hin góðvarni ognarin skal fáa sjálvan rættin dømdan til ella skal lata sær endurgjald lynda. Málið skal reisast eftir regluni í § 30, seinasta pkt. Í hesari meting fer rætturin serstakliga at leggja dent á, um hin órættaði longu eina tíð hevur gjørt nýtslu av viðkomandi rætti, lagað síni viðurskifti hareftir ella tílíkt, um hann, serstakliga við servituttum, hevur nýtt sín </w:t>
            </w:r>
            <w:proofErr w:type="spellStart"/>
            <w:r w:rsidRPr="00D83351">
              <w:rPr>
                <w:color w:val="000000"/>
                <w:lang w:val="fo-FO"/>
              </w:rPr>
              <w:t>kærumálsrætt</w:t>
            </w:r>
            <w:proofErr w:type="spellEnd"/>
            <w:r w:rsidRPr="00D83351">
              <w:rPr>
                <w:color w:val="000000"/>
                <w:lang w:val="fo-FO"/>
              </w:rPr>
              <w:t xml:space="preserve"> móti tiltøkum, sum ganga hansara rætti ímót ella ikki, eisini hvat slag rætturin er (t.d. brúksrættur ella </w:t>
            </w:r>
            <w:proofErr w:type="spellStart"/>
            <w:r w:rsidRPr="00D83351">
              <w:rPr>
                <w:color w:val="000000"/>
                <w:lang w:val="fo-FO"/>
              </w:rPr>
              <w:t>pantirættur</w:t>
            </w:r>
            <w:proofErr w:type="spellEnd"/>
            <w:r w:rsidRPr="00D83351">
              <w:rPr>
                <w:color w:val="000000"/>
                <w:lang w:val="fo-FO"/>
              </w:rPr>
              <w:t xml:space="preserve">) og um rætting í tingbókini fer at órógva seinni tinglýst rættarviðurskifti nógv, serstakliga </w:t>
            </w:r>
            <w:proofErr w:type="spellStart"/>
            <w:r w:rsidRPr="00D83351">
              <w:rPr>
                <w:color w:val="000000"/>
                <w:lang w:val="fo-FO"/>
              </w:rPr>
              <w:t>pantirættarviðurskifti</w:t>
            </w:r>
            <w:proofErr w:type="spellEnd"/>
            <w:r w:rsidRPr="00D83351">
              <w:rPr>
                <w:color w:val="000000"/>
                <w:lang w:val="fo-FO"/>
              </w:rPr>
              <w:t xml:space="preserve"> og tílík.</w:t>
            </w:r>
          </w:p>
          <w:p w14:paraId="4D3CD66B" w14:textId="44941FD1" w:rsidR="00B456F9" w:rsidRPr="009D35C0" w:rsidRDefault="00B456F9" w:rsidP="00956D22">
            <w:pPr>
              <w:pStyle w:val="stk"/>
              <w:shd w:val="clear" w:color="auto" w:fill="FFFFFF"/>
              <w:spacing w:before="0" w:beforeAutospacing="0" w:after="0" w:afterAutospacing="0"/>
              <w:ind w:firstLine="170"/>
              <w:rPr>
                <w:b/>
                <w:bCs/>
                <w:color w:val="000000"/>
                <w:lang w:val="fo-FO"/>
              </w:rPr>
            </w:pPr>
            <w:r w:rsidRPr="00D83351">
              <w:rPr>
                <w:i/>
                <w:iCs/>
                <w:color w:val="000000"/>
                <w:lang w:val="fo-FO"/>
              </w:rPr>
              <w:t>Stk. 2.</w:t>
            </w:r>
            <w:r w:rsidRPr="00D83351">
              <w:rPr>
                <w:color w:val="000000"/>
                <w:lang w:val="fo-FO"/>
              </w:rPr>
              <w:t> </w:t>
            </w:r>
            <w:hyperlink r:id="rId9" w:anchor="_edn3" w:history="1">
              <w:r w:rsidRPr="00D83351">
                <w:rPr>
                  <w:rStyle w:val="Fodnotehenvisning"/>
                  <w:color w:val="8B0000"/>
                  <w:sz w:val="18"/>
                  <w:szCs w:val="18"/>
                  <w:vertAlign w:val="superscript"/>
                  <w:lang w:val="fo-FO"/>
                </w:rPr>
                <w:t>3)</w:t>
              </w:r>
            </w:hyperlink>
            <w:r w:rsidRPr="00D83351">
              <w:rPr>
                <w:color w:val="000000"/>
                <w:lang w:val="fo-FO"/>
              </w:rPr>
              <w:t xml:space="preserve"> Fyri tap av øðrum skeivleikum í tingbókini ella av </w:t>
            </w:r>
            <w:proofErr w:type="spellStart"/>
            <w:r w:rsidRPr="00D83351">
              <w:rPr>
                <w:color w:val="000000"/>
                <w:lang w:val="fo-FO"/>
              </w:rPr>
              <w:t>Tinglýsingarstovunnar</w:t>
            </w:r>
            <w:proofErr w:type="spellEnd"/>
            <w:r w:rsidRPr="00D83351">
              <w:rPr>
                <w:color w:val="000000"/>
                <w:lang w:val="fo-FO"/>
              </w:rPr>
              <w:t xml:space="preserve"> </w:t>
            </w:r>
            <w:proofErr w:type="spellStart"/>
            <w:r w:rsidRPr="00D83351">
              <w:rPr>
                <w:color w:val="000000"/>
                <w:lang w:val="fo-FO"/>
              </w:rPr>
              <w:t>tinglýsingarátekning</w:t>
            </w:r>
            <w:proofErr w:type="spellEnd"/>
            <w:r w:rsidRPr="00D83351">
              <w:rPr>
                <w:color w:val="000000"/>
                <w:lang w:val="fo-FO"/>
              </w:rPr>
              <w:t xml:space="preserve"> verður latið endurgjald. Tó verður endurgjald ikki latið fyri skeiva </w:t>
            </w:r>
            <w:proofErr w:type="spellStart"/>
            <w:r w:rsidRPr="00D83351">
              <w:rPr>
                <w:color w:val="000000"/>
                <w:lang w:val="fo-FO"/>
              </w:rPr>
              <w:t>tilskiling</w:t>
            </w:r>
            <w:proofErr w:type="spellEnd"/>
            <w:r w:rsidRPr="00D83351">
              <w:rPr>
                <w:color w:val="000000"/>
                <w:lang w:val="fo-FO"/>
              </w:rPr>
              <w:t xml:space="preserve"> av </w:t>
            </w:r>
            <w:proofErr w:type="spellStart"/>
            <w:r w:rsidRPr="00D83351">
              <w:rPr>
                <w:color w:val="000000"/>
                <w:lang w:val="fo-FO"/>
              </w:rPr>
              <w:t>eigindómsins</w:t>
            </w:r>
            <w:proofErr w:type="spellEnd"/>
            <w:r w:rsidRPr="00D83351">
              <w:rPr>
                <w:color w:val="000000"/>
                <w:lang w:val="fo-FO"/>
              </w:rPr>
              <w:t xml:space="preserve"> stødd, bústaði og virði.</w:t>
            </w:r>
          </w:p>
        </w:tc>
        <w:tc>
          <w:tcPr>
            <w:tcW w:w="4508" w:type="dxa"/>
          </w:tcPr>
          <w:p w14:paraId="3B9DD450" w14:textId="77777777" w:rsidR="00D90BE5" w:rsidRDefault="00D90BE5" w:rsidP="00D90BE5">
            <w:pPr>
              <w:pStyle w:val="Listeafsnit"/>
              <w:numPr>
                <w:ilvl w:val="0"/>
                <w:numId w:val="4"/>
              </w:numPr>
            </w:pPr>
            <w:r>
              <w:lastRenderedPageBreak/>
              <w:t>Í § 34 verður sum stk. 3 innsett:</w:t>
            </w:r>
          </w:p>
          <w:p w14:paraId="30E6CCD1" w14:textId="77777777" w:rsidR="00D90BE5" w:rsidRDefault="00D90BE5" w:rsidP="00D90BE5"/>
          <w:p w14:paraId="214C39E8" w14:textId="77777777" w:rsidR="00D90BE5" w:rsidRPr="00D44239" w:rsidRDefault="00D90BE5" w:rsidP="00D90BE5">
            <w:pPr>
              <w:ind w:left="360"/>
            </w:pPr>
            <w:r>
              <w:t>“</w:t>
            </w:r>
            <w:r>
              <w:rPr>
                <w:i/>
                <w:iCs/>
              </w:rPr>
              <w:t>Stk. 3.</w:t>
            </w:r>
            <w:r>
              <w:t xml:space="preserve"> Ásetingarnar í stk. 1 og 2 eru samsvarandi galdandi fyri talgild skjøl, tó soleiðis at </w:t>
            </w:r>
            <w:proofErr w:type="spellStart"/>
            <w:r>
              <w:t>móttøkutíðspunktið</w:t>
            </w:r>
            <w:proofErr w:type="spellEnd"/>
            <w:r>
              <w:t xml:space="preserve"> í 1. pkt. er avgerandi í mun til talgild skjøl.”</w:t>
            </w:r>
          </w:p>
          <w:p w14:paraId="31FAAAAD" w14:textId="7F8B70E1" w:rsidR="00B456F9" w:rsidRDefault="00B456F9" w:rsidP="00D90BE5"/>
        </w:tc>
      </w:tr>
      <w:tr w:rsidR="000F5130" w14:paraId="2D779B9E" w14:textId="77777777" w:rsidTr="003A6690">
        <w:tc>
          <w:tcPr>
            <w:tcW w:w="4508" w:type="dxa"/>
          </w:tcPr>
          <w:p w14:paraId="49F548DD" w14:textId="77777777" w:rsidR="000F5130" w:rsidRPr="00D83351" w:rsidRDefault="000F5130" w:rsidP="00B456F9">
            <w:pPr>
              <w:pStyle w:val="paragraftekst"/>
              <w:shd w:val="clear" w:color="auto" w:fill="FFFFFF"/>
              <w:spacing w:before="240" w:beforeAutospacing="0" w:after="0" w:afterAutospacing="0"/>
              <w:ind w:firstLine="170"/>
              <w:rPr>
                <w:b/>
                <w:bCs/>
                <w:color w:val="000000"/>
                <w:lang w:val="fo-FO"/>
              </w:rPr>
            </w:pPr>
          </w:p>
        </w:tc>
        <w:tc>
          <w:tcPr>
            <w:tcW w:w="4508" w:type="dxa"/>
          </w:tcPr>
          <w:p w14:paraId="6099C693" w14:textId="77777777" w:rsidR="000F5130" w:rsidRDefault="000F5130" w:rsidP="000F5130">
            <w:pPr>
              <w:pStyle w:val="Listeafsnit"/>
              <w:numPr>
                <w:ilvl w:val="0"/>
                <w:numId w:val="4"/>
              </w:numPr>
            </w:pPr>
            <w:r>
              <w:t xml:space="preserve">Sum yvirskrift yvir kapittul 6 a verður sett: </w:t>
            </w:r>
          </w:p>
          <w:p w14:paraId="0663EEDD" w14:textId="77777777" w:rsidR="000F5130" w:rsidRDefault="000F5130" w:rsidP="000F5130">
            <w:pPr>
              <w:pStyle w:val="Listeafsnit"/>
            </w:pPr>
          </w:p>
          <w:p w14:paraId="61F92119" w14:textId="781C7B13" w:rsidR="000F5130" w:rsidRDefault="000F5130" w:rsidP="00DF518A">
            <w:pPr>
              <w:jc w:val="center"/>
            </w:pPr>
            <w:r w:rsidRPr="009C6B47">
              <w:rPr>
                <w:b/>
                <w:bCs/>
                <w:i/>
                <w:iCs/>
              </w:rPr>
              <w:t>“</w:t>
            </w:r>
            <w:r w:rsidRPr="00394C9F">
              <w:rPr>
                <w:b/>
                <w:bCs/>
                <w:i/>
                <w:iCs/>
              </w:rPr>
              <w:t xml:space="preserve">II. Tinglýsing viðvíkjandi </w:t>
            </w:r>
            <w:r w:rsidRPr="221DA47B">
              <w:rPr>
                <w:b/>
                <w:bCs/>
                <w:i/>
                <w:iCs/>
              </w:rPr>
              <w:t>leysafæi</w:t>
            </w:r>
            <w:r w:rsidRPr="00394C9F">
              <w:rPr>
                <w:b/>
                <w:bCs/>
                <w:i/>
                <w:iCs/>
              </w:rPr>
              <w:t xml:space="preserve"> og </w:t>
            </w:r>
            <w:proofErr w:type="spellStart"/>
            <w:r w:rsidRPr="00394C9F">
              <w:rPr>
                <w:b/>
                <w:bCs/>
                <w:i/>
                <w:iCs/>
              </w:rPr>
              <w:t>ognarvirðum</w:t>
            </w:r>
            <w:proofErr w:type="spellEnd"/>
            <w:r w:rsidRPr="00394C9F">
              <w:rPr>
                <w:b/>
                <w:bCs/>
                <w:i/>
                <w:iCs/>
              </w:rPr>
              <w:t xml:space="preserve"> yvirhøvur”</w:t>
            </w:r>
          </w:p>
        </w:tc>
      </w:tr>
      <w:tr w:rsidR="00B456F9" w14:paraId="314B3C4F" w14:textId="77777777" w:rsidTr="003A6690">
        <w:tc>
          <w:tcPr>
            <w:tcW w:w="4508" w:type="dxa"/>
          </w:tcPr>
          <w:p w14:paraId="17A08F46" w14:textId="2DCA8338" w:rsidR="00B456F9" w:rsidRPr="00D83351" w:rsidRDefault="00B456F9" w:rsidP="00225A1C">
            <w:pPr>
              <w:pStyle w:val="paragraftekst"/>
              <w:shd w:val="clear" w:color="auto" w:fill="FFFFFF"/>
              <w:spacing w:before="0" w:beforeAutospacing="0" w:after="0" w:afterAutospacing="0"/>
              <w:rPr>
                <w:color w:val="000000"/>
                <w:lang w:val="fo-FO"/>
              </w:rPr>
            </w:pPr>
            <w:r w:rsidRPr="00D83351">
              <w:rPr>
                <w:b/>
                <w:bCs/>
                <w:color w:val="000000"/>
                <w:lang w:val="fo-FO"/>
              </w:rPr>
              <w:t>§ 42 b.</w:t>
            </w:r>
            <w:r w:rsidRPr="00D83351">
              <w:rPr>
                <w:color w:val="000000"/>
                <w:lang w:val="fo-FO"/>
              </w:rPr>
              <w:t xml:space="preserve"> Ognarfyrivarni og </w:t>
            </w:r>
            <w:proofErr w:type="spellStart"/>
            <w:r w:rsidRPr="00D83351">
              <w:rPr>
                <w:color w:val="000000"/>
                <w:lang w:val="fo-FO"/>
              </w:rPr>
              <w:t>undirveð</w:t>
            </w:r>
            <w:proofErr w:type="spellEnd"/>
            <w:r w:rsidRPr="00D83351">
              <w:rPr>
                <w:color w:val="000000"/>
                <w:lang w:val="fo-FO"/>
              </w:rPr>
              <w:t xml:space="preserve"> í teimum í § 42 a nevndu akførum skulu tinglýsast fyri at fáa verju ímóti avtalum, sum í </w:t>
            </w:r>
            <w:proofErr w:type="spellStart"/>
            <w:r w:rsidRPr="00D83351">
              <w:rPr>
                <w:color w:val="000000"/>
                <w:lang w:val="fo-FO"/>
              </w:rPr>
              <w:t>góðvari</w:t>
            </w:r>
            <w:proofErr w:type="spellEnd"/>
            <w:r w:rsidRPr="00D83351">
              <w:rPr>
                <w:color w:val="000000"/>
                <w:lang w:val="fo-FO"/>
              </w:rPr>
              <w:t xml:space="preserve"> verða gjørdar um akfarið, og ímóti rættarsókn. Tað sama er galdandi fyri rættarsókn í slíkum akførum, um skuldarin ikki hevur mist </w:t>
            </w:r>
            <w:proofErr w:type="spellStart"/>
            <w:r w:rsidRPr="00D83351">
              <w:rPr>
                <w:color w:val="000000"/>
                <w:lang w:val="fo-FO"/>
              </w:rPr>
              <w:t>ræðisrættindini</w:t>
            </w:r>
            <w:proofErr w:type="spellEnd"/>
            <w:r w:rsidRPr="00D83351">
              <w:rPr>
                <w:color w:val="000000"/>
                <w:lang w:val="fo-FO"/>
              </w:rPr>
              <w:t xml:space="preserve"> yvir akfarinum.</w:t>
            </w:r>
          </w:p>
          <w:p w14:paraId="05A52389" w14:textId="77777777" w:rsidR="00B456F9" w:rsidRPr="00724883" w:rsidRDefault="00B456F9" w:rsidP="00B456F9">
            <w:pPr>
              <w:pStyle w:val="stk"/>
              <w:shd w:val="clear" w:color="auto" w:fill="FFFFFF"/>
              <w:spacing w:before="0" w:beforeAutospacing="0" w:after="0" w:afterAutospacing="0"/>
              <w:ind w:firstLine="170"/>
              <w:rPr>
                <w:color w:val="000000"/>
                <w:lang w:val="fo-FO"/>
              </w:rPr>
            </w:pPr>
            <w:r w:rsidRPr="00D83351">
              <w:rPr>
                <w:i/>
                <w:iCs/>
                <w:color w:val="000000"/>
                <w:lang w:val="fo-FO"/>
              </w:rPr>
              <w:t>Stk. 2.</w:t>
            </w:r>
            <w:r w:rsidRPr="00D83351">
              <w:rPr>
                <w:color w:val="000000"/>
                <w:lang w:val="fo-FO"/>
              </w:rPr>
              <w:t xml:space="preserve"> Hóast ásetingarnar í stk. 1 skulu ognarfyrivarni í teimum í § 42 a nevndu akførum ikki tinglýsast fyri at fáa verju ímóti rættarsókn, um akfarið hvørki er, ella áður hevur verið, skrásett í </w:t>
            </w:r>
            <w:proofErr w:type="spellStart"/>
            <w:r w:rsidRPr="00D83351">
              <w:rPr>
                <w:color w:val="000000"/>
                <w:lang w:val="fo-FO"/>
              </w:rPr>
              <w:t>akfarsskránni</w:t>
            </w:r>
            <w:proofErr w:type="spellEnd"/>
            <w:r w:rsidRPr="00D83351">
              <w:rPr>
                <w:color w:val="000000"/>
                <w:lang w:val="fo-FO"/>
              </w:rPr>
              <w:t xml:space="preserve"> hjá </w:t>
            </w:r>
            <w:proofErr w:type="spellStart"/>
            <w:r w:rsidRPr="00D83351">
              <w:rPr>
                <w:color w:val="000000"/>
                <w:lang w:val="fo-FO"/>
              </w:rPr>
              <w:t>Akstovuni</w:t>
            </w:r>
            <w:proofErr w:type="spellEnd"/>
            <w:r w:rsidRPr="00D83351">
              <w:rPr>
                <w:color w:val="000000"/>
                <w:lang w:val="fo-FO"/>
              </w:rPr>
              <w:t xml:space="preserve">. </w:t>
            </w:r>
            <w:r w:rsidRPr="00724883">
              <w:rPr>
                <w:color w:val="000000"/>
                <w:lang w:val="fo-FO"/>
              </w:rPr>
              <w:t xml:space="preserve">Hetta er tó ikki galdandi, um akfarið er </w:t>
            </w:r>
            <w:proofErr w:type="spellStart"/>
            <w:r w:rsidRPr="00724883">
              <w:rPr>
                <w:color w:val="000000"/>
                <w:lang w:val="fo-FO"/>
              </w:rPr>
              <w:t>frítikið</w:t>
            </w:r>
            <w:proofErr w:type="spellEnd"/>
            <w:r w:rsidRPr="00724883">
              <w:rPr>
                <w:color w:val="000000"/>
                <w:lang w:val="fo-FO"/>
              </w:rPr>
              <w:t xml:space="preserve"> fyri skráseting.</w:t>
            </w:r>
          </w:p>
          <w:p w14:paraId="2B50ED9A" w14:textId="77777777" w:rsidR="00B456F9" w:rsidRPr="00724883" w:rsidRDefault="00B456F9" w:rsidP="00B456F9">
            <w:pPr>
              <w:pStyle w:val="stk"/>
              <w:shd w:val="clear" w:color="auto" w:fill="FFFFFF"/>
              <w:spacing w:before="0" w:beforeAutospacing="0" w:after="0" w:afterAutospacing="0"/>
              <w:ind w:firstLine="170"/>
              <w:rPr>
                <w:color w:val="000000"/>
                <w:lang w:val="fo-FO"/>
              </w:rPr>
            </w:pPr>
            <w:r w:rsidRPr="00724883">
              <w:rPr>
                <w:i/>
                <w:iCs/>
                <w:color w:val="000000"/>
                <w:lang w:val="fo-FO"/>
              </w:rPr>
              <w:lastRenderedPageBreak/>
              <w:t>Stk. 3.</w:t>
            </w:r>
            <w:r w:rsidRPr="00724883">
              <w:rPr>
                <w:color w:val="000000"/>
                <w:lang w:val="fo-FO"/>
              </w:rPr>
              <w:t> Tá tey í stk. 1 nevndu rættindi eru tinglýst, tørvar avhending ella onnur flyting av rættindunum ikki tinglýsing.</w:t>
            </w:r>
          </w:p>
          <w:p w14:paraId="285FBCFF" w14:textId="77777777" w:rsidR="00B456F9" w:rsidRPr="00724883" w:rsidRDefault="00B456F9" w:rsidP="00B456F9">
            <w:pPr>
              <w:pStyle w:val="paragraftekst"/>
              <w:shd w:val="clear" w:color="auto" w:fill="FFFFFF"/>
              <w:spacing w:before="240" w:beforeAutospacing="0" w:after="0" w:afterAutospacing="0"/>
              <w:ind w:firstLine="170"/>
              <w:rPr>
                <w:b/>
                <w:bCs/>
                <w:color w:val="000000"/>
                <w:shd w:val="clear" w:color="auto" w:fill="FFFFFF"/>
                <w:lang w:val="fo-FO"/>
              </w:rPr>
            </w:pPr>
          </w:p>
        </w:tc>
        <w:tc>
          <w:tcPr>
            <w:tcW w:w="4508" w:type="dxa"/>
          </w:tcPr>
          <w:p w14:paraId="6E51B52A" w14:textId="77777777" w:rsidR="00225A1C" w:rsidRDefault="00225A1C" w:rsidP="00225A1C">
            <w:pPr>
              <w:pStyle w:val="Listeafsnit"/>
              <w:numPr>
                <w:ilvl w:val="0"/>
                <w:numId w:val="4"/>
              </w:numPr>
            </w:pPr>
            <w:r>
              <w:lastRenderedPageBreak/>
              <w:t>§ 42 b, stk. 3 verður strikað og í staðin verður sett:</w:t>
            </w:r>
          </w:p>
          <w:p w14:paraId="4FA00950" w14:textId="77777777" w:rsidR="00225A1C" w:rsidRDefault="00225A1C" w:rsidP="00225A1C">
            <w:pPr>
              <w:pStyle w:val="Listeafsnit"/>
              <w:ind w:left="360"/>
            </w:pPr>
          </w:p>
          <w:p w14:paraId="4992220C" w14:textId="77777777" w:rsidR="00225A1C" w:rsidRDefault="00225A1C" w:rsidP="00225A1C">
            <w:pPr>
              <w:pStyle w:val="Listeafsnit"/>
              <w:ind w:left="360"/>
            </w:pPr>
            <w:r>
              <w:t>“</w:t>
            </w:r>
            <w:r>
              <w:rPr>
                <w:i/>
                <w:iCs/>
              </w:rPr>
              <w:t xml:space="preserve">Stk. 3. </w:t>
            </w:r>
            <w:proofErr w:type="spellStart"/>
            <w:r w:rsidRPr="009A6EE8">
              <w:t>Undirveð</w:t>
            </w:r>
            <w:proofErr w:type="spellEnd"/>
            <w:r w:rsidRPr="009A6EE8">
              <w:t xml:space="preserve"> í </w:t>
            </w:r>
            <w:proofErr w:type="spellStart"/>
            <w:r w:rsidRPr="009A6EE8">
              <w:t>ognarveðbrøvum</w:t>
            </w:r>
            <w:proofErr w:type="spellEnd"/>
            <w:r w:rsidRPr="009A6EE8">
              <w:t xml:space="preserve">, sum veitir veð í </w:t>
            </w:r>
            <w:r>
              <w:t>akførum</w:t>
            </w:r>
            <w:r w:rsidRPr="009A6EE8">
              <w:t xml:space="preserve"> nevnd í § 42 a, skulu tinglýsast fyri at fáa gildi móti avtalum gjørdir í </w:t>
            </w:r>
            <w:proofErr w:type="spellStart"/>
            <w:r w:rsidRPr="009A6EE8">
              <w:t>góðvari</w:t>
            </w:r>
            <w:proofErr w:type="spellEnd"/>
            <w:r w:rsidRPr="009A6EE8">
              <w:t xml:space="preserve"> um veðbrævið, og móti avtalum um akfarið ella rættargangi móti akfarinum.</w:t>
            </w:r>
          </w:p>
          <w:p w14:paraId="0630F3FD" w14:textId="77777777" w:rsidR="00225A1C" w:rsidRDefault="00225A1C" w:rsidP="00225A1C">
            <w:pPr>
              <w:pStyle w:val="Listeafsnit"/>
              <w:ind w:left="360"/>
            </w:pPr>
            <w:r w:rsidRPr="6601E050">
              <w:rPr>
                <w:i/>
                <w:iCs/>
              </w:rPr>
              <w:t xml:space="preserve">Stk. 4. </w:t>
            </w:r>
            <w:proofErr w:type="spellStart"/>
            <w:r>
              <w:t>Undirveð</w:t>
            </w:r>
            <w:proofErr w:type="spellEnd"/>
            <w:r>
              <w:t xml:space="preserve"> og rættargangur eftir stk. 1 og </w:t>
            </w:r>
            <w:proofErr w:type="spellStart"/>
            <w:r>
              <w:t>undirveð</w:t>
            </w:r>
            <w:proofErr w:type="spellEnd"/>
            <w:r>
              <w:t xml:space="preserve"> eftir stk. 3, sum skal ota burtur </w:t>
            </w:r>
            <w:proofErr w:type="spellStart"/>
            <w:r>
              <w:t>ótinglýst</w:t>
            </w:r>
            <w:proofErr w:type="spellEnd"/>
            <w:r>
              <w:t xml:space="preserve"> rættindi í einum </w:t>
            </w:r>
            <w:proofErr w:type="spellStart"/>
            <w:r>
              <w:t>ognarveðbrævi</w:t>
            </w:r>
            <w:proofErr w:type="spellEnd"/>
            <w:r>
              <w:t xml:space="preserve">, sum veitir veð í akførum nevnd í § 42 a, ella innan </w:t>
            </w:r>
            <w:proofErr w:type="spellStart"/>
            <w:r>
              <w:t>ognarveðbrævsins</w:t>
            </w:r>
            <w:proofErr w:type="spellEnd"/>
            <w:r>
              <w:t xml:space="preserve"> </w:t>
            </w:r>
            <w:proofErr w:type="spellStart"/>
            <w:r>
              <w:t>hámarksupphædd</w:t>
            </w:r>
            <w:proofErr w:type="spellEnd"/>
            <w:r>
              <w:t xml:space="preserve"> skal vera tinglýst og </w:t>
            </w:r>
            <w:proofErr w:type="spellStart"/>
            <w:r>
              <w:t>rættindahavarin</w:t>
            </w:r>
            <w:proofErr w:type="spellEnd"/>
            <w:r>
              <w:t xml:space="preserve"> eftir avtaluni í </w:t>
            </w:r>
            <w:proofErr w:type="spellStart"/>
            <w:r>
              <w:t>góðvari</w:t>
            </w:r>
            <w:proofErr w:type="spellEnd"/>
            <w:r>
              <w:t>.</w:t>
            </w:r>
          </w:p>
          <w:p w14:paraId="1F0CEB48" w14:textId="77777777" w:rsidR="00225A1C" w:rsidRDefault="00225A1C" w:rsidP="00225A1C">
            <w:pPr>
              <w:pStyle w:val="Listeafsnit"/>
              <w:ind w:left="360"/>
            </w:pPr>
            <w:r>
              <w:rPr>
                <w:i/>
                <w:iCs/>
              </w:rPr>
              <w:lastRenderedPageBreak/>
              <w:t>Stk.</w:t>
            </w:r>
            <w:r>
              <w:t xml:space="preserve"> </w:t>
            </w:r>
            <w:r w:rsidRPr="00B96808">
              <w:rPr>
                <w:i/>
                <w:iCs/>
              </w:rPr>
              <w:t>5.</w:t>
            </w:r>
            <w:r>
              <w:t xml:space="preserve"> </w:t>
            </w:r>
            <w:r w:rsidRPr="00B96808">
              <w:t xml:space="preserve">Ásetingin í § 1 a, stk. 3 </w:t>
            </w:r>
            <w:r w:rsidRPr="00632FF4">
              <w:t>er samsvarandi galdandi</w:t>
            </w:r>
            <w:r w:rsidRPr="00B96808">
              <w:t xml:space="preserve"> fyri ein veðhavari við tinglýstum </w:t>
            </w:r>
            <w:proofErr w:type="spellStart"/>
            <w:r w:rsidRPr="00B96808">
              <w:t>undirveði</w:t>
            </w:r>
            <w:proofErr w:type="spellEnd"/>
            <w:r w:rsidRPr="00B96808">
              <w:t xml:space="preserve"> í einum </w:t>
            </w:r>
            <w:proofErr w:type="spellStart"/>
            <w:r w:rsidRPr="00B96808">
              <w:t>ognarveðbrævi</w:t>
            </w:r>
            <w:proofErr w:type="spellEnd"/>
            <w:r w:rsidRPr="00B96808">
              <w:t xml:space="preserve">, sum veitir veð í akførum </w:t>
            </w:r>
            <w:r>
              <w:t>nevnd</w:t>
            </w:r>
            <w:r w:rsidRPr="00B96808">
              <w:t xml:space="preserve"> í § 42 a.</w:t>
            </w:r>
          </w:p>
          <w:p w14:paraId="78C36820" w14:textId="77777777" w:rsidR="00225A1C" w:rsidRDefault="00225A1C" w:rsidP="00225A1C">
            <w:pPr>
              <w:pStyle w:val="Listeafsnit"/>
              <w:ind w:left="360"/>
            </w:pPr>
            <w:r>
              <w:rPr>
                <w:i/>
                <w:iCs/>
              </w:rPr>
              <w:t>Stk.</w:t>
            </w:r>
            <w:r>
              <w:t xml:space="preserve"> </w:t>
            </w:r>
            <w:r>
              <w:rPr>
                <w:i/>
                <w:iCs/>
              </w:rPr>
              <w:t>6.</w:t>
            </w:r>
            <w:r>
              <w:t xml:space="preserve"> </w:t>
            </w:r>
            <w:r w:rsidRPr="009757D9">
              <w:t xml:space="preserve">Ásetingarnar í § 15, stk. 6 </w:t>
            </w:r>
            <w:r w:rsidRPr="00632FF4">
              <w:t>eru samsvarandi</w:t>
            </w:r>
            <w:r w:rsidRPr="009757D9">
              <w:t xml:space="preserve"> </w:t>
            </w:r>
            <w:r>
              <w:t>galdandi</w:t>
            </w:r>
            <w:r w:rsidRPr="009757D9">
              <w:t xml:space="preserve"> við tinglýsing av rættindum í einum </w:t>
            </w:r>
            <w:proofErr w:type="spellStart"/>
            <w:r w:rsidRPr="009757D9">
              <w:t>ognarveðbrævi</w:t>
            </w:r>
            <w:proofErr w:type="spellEnd"/>
            <w:r w:rsidRPr="009757D9">
              <w:t xml:space="preserve">, sum veitir veð í akførum nevnd í § 42 a, ella innan </w:t>
            </w:r>
            <w:proofErr w:type="spellStart"/>
            <w:r w:rsidRPr="009757D9">
              <w:t>ognarveðbrævsins</w:t>
            </w:r>
            <w:proofErr w:type="spellEnd"/>
            <w:r w:rsidRPr="009757D9">
              <w:t xml:space="preserve"> </w:t>
            </w:r>
            <w:proofErr w:type="spellStart"/>
            <w:r>
              <w:t>hámarksupphædd</w:t>
            </w:r>
            <w:r w:rsidRPr="009757D9">
              <w:t>.</w:t>
            </w:r>
            <w:proofErr w:type="spellEnd"/>
          </w:p>
          <w:p w14:paraId="7BE23D01" w14:textId="37D81C53" w:rsidR="00B456F9" w:rsidRPr="00225A1C" w:rsidRDefault="00225A1C" w:rsidP="00225A1C">
            <w:pPr>
              <w:pStyle w:val="Listeafsnit"/>
              <w:ind w:left="360"/>
            </w:pPr>
            <w:r w:rsidRPr="00225A1C">
              <w:rPr>
                <w:i/>
                <w:iCs/>
              </w:rPr>
              <w:t>Stk.</w:t>
            </w:r>
            <w:r w:rsidRPr="00225A1C">
              <w:t xml:space="preserve"> </w:t>
            </w:r>
            <w:r w:rsidRPr="00225A1C">
              <w:rPr>
                <w:i/>
                <w:iCs/>
              </w:rPr>
              <w:t>7.</w:t>
            </w:r>
            <w:r w:rsidRPr="00225A1C">
              <w:t xml:space="preserve"> Avhending ella onnur flyting av teimum í stk. 1 og 3 nevndu rættindum skal tinglýsast fyri at fáa gildi móti avtalum gjørdar í </w:t>
            </w:r>
            <w:proofErr w:type="spellStart"/>
            <w:r w:rsidRPr="00225A1C">
              <w:t>góðvari</w:t>
            </w:r>
            <w:proofErr w:type="spellEnd"/>
            <w:r w:rsidRPr="00225A1C">
              <w:t xml:space="preserve"> um viðkomandi rættindi og móti rættargangi móti rættindunum.”</w:t>
            </w:r>
          </w:p>
        </w:tc>
      </w:tr>
      <w:tr w:rsidR="00B456F9" w14:paraId="12A99E07" w14:textId="77777777" w:rsidTr="003A6690">
        <w:tc>
          <w:tcPr>
            <w:tcW w:w="4508" w:type="dxa"/>
          </w:tcPr>
          <w:p w14:paraId="59B3D126" w14:textId="3C70F0E6" w:rsidR="00B456F9" w:rsidRPr="00D83351" w:rsidRDefault="00B456F9" w:rsidP="00DF518A">
            <w:pPr>
              <w:pStyle w:val="paragraftekst"/>
              <w:shd w:val="clear" w:color="auto" w:fill="FFFFFF"/>
              <w:spacing w:before="0" w:beforeAutospacing="0" w:after="0" w:afterAutospacing="0"/>
              <w:ind w:firstLine="170"/>
              <w:rPr>
                <w:color w:val="000000"/>
                <w:lang w:val="fo-FO"/>
              </w:rPr>
            </w:pPr>
            <w:r w:rsidRPr="00D83351">
              <w:rPr>
                <w:b/>
                <w:bCs/>
                <w:color w:val="000000"/>
                <w:lang w:val="fo-FO"/>
              </w:rPr>
              <w:lastRenderedPageBreak/>
              <w:t>§ 42 c.</w:t>
            </w:r>
            <w:r w:rsidRPr="00D83351">
              <w:rPr>
                <w:color w:val="000000"/>
                <w:lang w:val="fo-FO"/>
              </w:rPr>
              <w:t xml:space="preserve"> Tinglýsing av teimum í § 42 b nevndu rættindum verður gjørd í </w:t>
            </w:r>
            <w:proofErr w:type="spellStart"/>
            <w:r w:rsidRPr="00D83351">
              <w:rPr>
                <w:color w:val="000000"/>
                <w:lang w:val="fo-FO"/>
              </w:rPr>
              <w:t>akfarsbókini</w:t>
            </w:r>
            <w:proofErr w:type="spellEnd"/>
            <w:r w:rsidRPr="00D83351">
              <w:rPr>
                <w:color w:val="000000"/>
                <w:lang w:val="fo-FO"/>
              </w:rPr>
              <w:t xml:space="preserve">, ið verður førd av </w:t>
            </w:r>
            <w:proofErr w:type="spellStart"/>
            <w:r w:rsidRPr="00D83351">
              <w:rPr>
                <w:color w:val="000000"/>
                <w:lang w:val="fo-FO"/>
              </w:rPr>
              <w:t>tinglýsingarmyndugleikanum</w:t>
            </w:r>
            <w:proofErr w:type="spellEnd"/>
            <w:r w:rsidRPr="00D83351">
              <w:rPr>
                <w:color w:val="000000"/>
                <w:lang w:val="fo-FO"/>
              </w:rPr>
              <w:t>.</w:t>
            </w:r>
          </w:p>
          <w:p w14:paraId="626B8AB3" w14:textId="77777777" w:rsidR="00B456F9" w:rsidRPr="00724883" w:rsidRDefault="00B456F9" w:rsidP="00DF518A">
            <w:pPr>
              <w:pStyle w:val="stk"/>
              <w:shd w:val="clear" w:color="auto" w:fill="FFFFFF"/>
              <w:spacing w:before="0" w:beforeAutospacing="0" w:after="0" w:afterAutospacing="0"/>
              <w:ind w:firstLine="170"/>
              <w:rPr>
                <w:color w:val="000000"/>
                <w:lang w:val="nb-NO"/>
              </w:rPr>
            </w:pPr>
            <w:r w:rsidRPr="00D83351">
              <w:rPr>
                <w:i/>
                <w:iCs/>
                <w:color w:val="000000"/>
                <w:lang w:val="fo-FO"/>
              </w:rPr>
              <w:t>Stk. 2.</w:t>
            </w:r>
            <w:r w:rsidRPr="00D83351">
              <w:rPr>
                <w:color w:val="000000"/>
                <w:lang w:val="fo-FO"/>
              </w:rPr>
              <w:t xml:space="preserve"> Sum </w:t>
            </w:r>
            <w:proofErr w:type="spellStart"/>
            <w:r w:rsidRPr="00D83351">
              <w:rPr>
                <w:color w:val="000000"/>
                <w:lang w:val="fo-FO"/>
              </w:rPr>
              <w:t>tinglýsingargrundarlag</w:t>
            </w:r>
            <w:proofErr w:type="spellEnd"/>
            <w:r w:rsidRPr="00D83351">
              <w:rPr>
                <w:color w:val="000000"/>
                <w:lang w:val="fo-FO"/>
              </w:rPr>
              <w:t xml:space="preserve"> krevst eitt skjal, ið meldað verður til </w:t>
            </w:r>
            <w:proofErr w:type="spellStart"/>
            <w:r w:rsidRPr="00D83351">
              <w:rPr>
                <w:color w:val="000000"/>
                <w:lang w:val="fo-FO"/>
              </w:rPr>
              <w:t>tinglýsingarmyndugleikan</w:t>
            </w:r>
            <w:proofErr w:type="spellEnd"/>
            <w:r w:rsidRPr="00D83351">
              <w:rPr>
                <w:color w:val="000000"/>
                <w:lang w:val="fo-FO"/>
              </w:rPr>
              <w:t xml:space="preserve"> til tinglýsingar. Skjalið skal eftir sínum innihaldi </w:t>
            </w:r>
            <w:proofErr w:type="spellStart"/>
            <w:r w:rsidRPr="00D83351">
              <w:rPr>
                <w:color w:val="000000"/>
                <w:lang w:val="fo-FO"/>
              </w:rPr>
              <w:t>fastseta</w:t>
            </w:r>
            <w:proofErr w:type="spellEnd"/>
            <w:r w:rsidRPr="00D83351">
              <w:rPr>
                <w:color w:val="000000"/>
                <w:lang w:val="fo-FO"/>
              </w:rPr>
              <w:t xml:space="preserve">, stovna, broyta ella taka av rættindi í einum ávísum akfari. </w:t>
            </w:r>
            <w:r w:rsidRPr="00724883">
              <w:rPr>
                <w:color w:val="000000"/>
                <w:lang w:val="nb-NO"/>
              </w:rPr>
              <w:t>§ 9, stk. 4 og 5 og § 10, stk. 3 </w:t>
            </w:r>
            <w:r w:rsidRPr="00724883">
              <w:rPr>
                <w:rStyle w:val="styk"/>
                <w:color w:val="000000"/>
                <w:sz w:val="20"/>
                <w:szCs w:val="20"/>
                <w:lang w:val="nb-NO"/>
              </w:rPr>
              <w:t>hava samsvarandi nýtslu</w:t>
            </w:r>
            <w:r w:rsidRPr="00724883">
              <w:rPr>
                <w:color w:val="000000"/>
                <w:lang w:val="nb-NO"/>
              </w:rPr>
              <w:t>.</w:t>
            </w:r>
          </w:p>
          <w:p w14:paraId="1042611B" w14:textId="5319FB6C" w:rsidR="00B456F9" w:rsidRPr="00D83351" w:rsidRDefault="005268CF" w:rsidP="00DF518A">
            <w:pPr>
              <w:pStyle w:val="stk"/>
              <w:shd w:val="clear" w:color="auto" w:fill="FFFFFF"/>
              <w:spacing w:before="0" w:beforeAutospacing="0" w:after="0" w:afterAutospacing="0"/>
              <w:rPr>
                <w:b/>
                <w:bCs/>
                <w:color w:val="000000"/>
                <w:shd w:val="clear" w:color="auto" w:fill="FFFFFF"/>
                <w:lang w:val="fo-FO"/>
              </w:rPr>
            </w:pPr>
            <w:r w:rsidRPr="00260CEC">
              <w:rPr>
                <w:i/>
                <w:iCs/>
                <w:color w:val="000000"/>
                <w:lang w:val="fo-FO"/>
              </w:rPr>
              <w:t>Stk. 3.</w:t>
            </w:r>
            <w:r w:rsidRPr="00260CEC">
              <w:rPr>
                <w:color w:val="000000"/>
                <w:lang w:val="fo-FO"/>
              </w:rPr>
              <w:t xml:space="preserve"> Viðvíkjandi skjølum um ognarfyrivarni og </w:t>
            </w:r>
            <w:proofErr w:type="spellStart"/>
            <w:r w:rsidRPr="00260CEC">
              <w:rPr>
                <w:color w:val="000000"/>
                <w:lang w:val="fo-FO"/>
              </w:rPr>
              <w:t>veðbrøv</w:t>
            </w:r>
            <w:proofErr w:type="spellEnd"/>
            <w:r w:rsidRPr="00260CEC">
              <w:rPr>
                <w:color w:val="000000"/>
                <w:lang w:val="fo-FO"/>
              </w:rPr>
              <w:t xml:space="preserve"> hevur § 10, stk. 2 samsvarandi nýtslu. Harafturat hevur § 11, stk. 2 eisini samsvarandi nýtslu viðvíkjandi veðbrøvum. Við tinglýsing av rættarsókn skal váttan frá tí valdi, sum tikið hevur avgerðina, leggjast fram, ella váttað útskrift úr tess bókum.</w:t>
            </w:r>
          </w:p>
        </w:tc>
        <w:tc>
          <w:tcPr>
            <w:tcW w:w="4508" w:type="dxa"/>
          </w:tcPr>
          <w:p w14:paraId="3C10E9BC" w14:textId="0C71ACD5" w:rsidR="005268CF" w:rsidRPr="005268CF" w:rsidRDefault="00AA1D58" w:rsidP="00DF518A">
            <w:pPr>
              <w:pStyle w:val="paragraftekst"/>
              <w:numPr>
                <w:ilvl w:val="0"/>
                <w:numId w:val="4"/>
              </w:numPr>
              <w:shd w:val="clear" w:color="auto" w:fill="FFFFFF"/>
              <w:spacing w:before="0" w:beforeAutospacing="0" w:after="0" w:afterAutospacing="0"/>
              <w:rPr>
                <w:b/>
                <w:bCs/>
                <w:color w:val="000000"/>
                <w:lang w:val="fo-FO"/>
              </w:rPr>
            </w:pPr>
            <w:r w:rsidRPr="00AA1D58">
              <w:rPr>
                <w:lang w:val="fo-FO"/>
              </w:rPr>
              <w:t xml:space="preserve">Í § 42 c, stk. 2, 2. pkt. verður aftan á “akfari” sett: “ella í einum </w:t>
            </w:r>
            <w:proofErr w:type="spellStart"/>
            <w:r w:rsidRPr="00AA1D58">
              <w:rPr>
                <w:lang w:val="fo-FO"/>
              </w:rPr>
              <w:t>ognarveðbrævi</w:t>
            </w:r>
            <w:proofErr w:type="spellEnd"/>
            <w:r w:rsidRPr="00AA1D58">
              <w:rPr>
                <w:lang w:val="fo-FO"/>
              </w:rPr>
              <w:t xml:space="preserve"> við veði í einum ávísum akfari” og í § 42 c, stk. 2, 3. pkt. verður aftan á “stk. 3” sett: “, § 24 a, stk. 2, § 24 b, stk. 2 og stk. 3” og</w:t>
            </w:r>
          </w:p>
          <w:p w14:paraId="1E04E164" w14:textId="77777777" w:rsidR="005268CF" w:rsidRPr="005268CF" w:rsidRDefault="005268CF" w:rsidP="00DF518A">
            <w:pPr>
              <w:pStyle w:val="paragraftekst"/>
              <w:shd w:val="clear" w:color="auto" w:fill="FFFFFF"/>
              <w:spacing w:before="0" w:beforeAutospacing="0" w:after="0" w:afterAutospacing="0"/>
              <w:ind w:left="360"/>
              <w:rPr>
                <w:b/>
                <w:bCs/>
                <w:color w:val="000000"/>
                <w:lang w:val="fo-FO"/>
              </w:rPr>
            </w:pPr>
          </w:p>
          <w:p w14:paraId="16D472FB" w14:textId="77777777" w:rsidR="005268CF" w:rsidRDefault="005268CF" w:rsidP="00DF518A">
            <w:pPr>
              <w:pStyle w:val="Listeafsnit"/>
              <w:numPr>
                <w:ilvl w:val="0"/>
                <w:numId w:val="4"/>
              </w:numPr>
            </w:pPr>
            <w:r>
              <w:t>§ 42 c, stk. 3, 1. pkt. verður strikað og sum nýtt 1. pkt. verður sett:</w:t>
            </w:r>
          </w:p>
          <w:p w14:paraId="6F4BC213" w14:textId="77777777" w:rsidR="005268CF" w:rsidRDefault="005268CF" w:rsidP="00DF518A">
            <w:pPr>
              <w:ind w:left="360"/>
            </w:pPr>
          </w:p>
          <w:p w14:paraId="480F87AA" w14:textId="3F973B0D" w:rsidR="005268CF" w:rsidRPr="005268CF" w:rsidRDefault="005268CF" w:rsidP="00DF518A">
            <w:pPr>
              <w:ind w:left="360"/>
              <w:rPr>
                <w:highlight w:val="yellow"/>
              </w:rPr>
            </w:pPr>
            <w:r>
              <w:t xml:space="preserve">“Viðvíkjandi veðbrøvum er § 24 d </w:t>
            </w:r>
            <w:r w:rsidRPr="00CC1A5B">
              <w:t>samsvarandi galdandi.</w:t>
            </w:r>
            <w:r>
              <w:t>”</w:t>
            </w:r>
          </w:p>
          <w:p w14:paraId="0739CBB1" w14:textId="77777777" w:rsidR="00AA1D58" w:rsidRDefault="00AA1D58" w:rsidP="00DF518A">
            <w:pPr>
              <w:pStyle w:val="paragraftekst"/>
              <w:shd w:val="clear" w:color="auto" w:fill="FFFFFF"/>
              <w:spacing w:before="0" w:beforeAutospacing="0" w:after="0" w:afterAutospacing="0"/>
              <w:rPr>
                <w:b/>
                <w:bCs/>
                <w:color w:val="000000"/>
                <w:lang w:val="fo-FO"/>
              </w:rPr>
            </w:pPr>
          </w:p>
          <w:p w14:paraId="1958E25C" w14:textId="77777777" w:rsidR="00AA1D58" w:rsidRDefault="00AA1D58" w:rsidP="00DF518A">
            <w:pPr>
              <w:pStyle w:val="paragraftekst"/>
              <w:shd w:val="clear" w:color="auto" w:fill="FFFFFF"/>
              <w:spacing w:before="0" w:beforeAutospacing="0" w:after="0" w:afterAutospacing="0"/>
              <w:rPr>
                <w:b/>
                <w:bCs/>
                <w:color w:val="000000"/>
                <w:lang w:val="fo-FO"/>
              </w:rPr>
            </w:pPr>
          </w:p>
          <w:p w14:paraId="09FB97A3" w14:textId="77777777" w:rsidR="00AA1D58" w:rsidRDefault="00AA1D58" w:rsidP="00DF518A">
            <w:pPr>
              <w:pStyle w:val="paragraftekst"/>
              <w:shd w:val="clear" w:color="auto" w:fill="FFFFFF"/>
              <w:spacing w:before="0" w:beforeAutospacing="0" w:after="0" w:afterAutospacing="0"/>
              <w:rPr>
                <w:b/>
                <w:bCs/>
                <w:color w:val="000000"/>
                <w:lang w:val="fo-FO"/>
              </w:rPr>
            </w:pPr>
          </w:p>
          <w:p w14:paraId="5D9405A6" w14:textId="77777777" w:rsidR="00B456F9" w:rsidRPr="00260CEC" w:rsidRDefault="00B456F9" w:rsidP="00DF518A">
            <w:pPr>
              <w:pStyle w:val="stk"/>
              <w:shd w:val="clear" w:color="auto" w:fill="FFFFFF"/>
              <w:spacing w:before="0" w:beforeAutospacing="0" w:after="0" w:afterAutospacing="0"/>
              <w:rPr>
                <w:lang w:val="fo-FO"/>
              </w:rPr>
            </w:pPr>
          </w:p>
        </w:tc>
      </w:tr>
      <w:tr w:rsidR="00B456F9" w14:paraId="6350CEAE" w14:textId="77777777" w:rsidTr="003A6690">
        <w:tc>
          <w:tcPr>
            <w:tcW w:w="4508" w:type="dxa"/>
          </w:tcPr>
          <w:p w14:paraId="0A3A3077" w14:textId="26E4564C" w:rsidR="00B456F9" w:rsidRPr="00724883" w:rsidRDefault="00B456F9" w:rsidP="005268CF">
            <w:pPr>
              <w:pStyle w:val="paragraftekst"/>
              <w:shd w:val="clear" w:color="auto" w:fill="FFFFFF"/>
              <w:spacing w:before="0" w:beforeAutospacing="0" w:after="0" w:afterAutospacing="0"/>
              <w:rPr>
                <w:color w:val="000000"/>
                <w:lang w:val="nb-NO"/>
              </w:rPr>
            </w:pPr>
            <w:r w:rsidRPr="00D83351">
              <w:rPr>
                <w:b/>
                <w:bCs/>
                <w:color w:val="000000"/>
                <w:lang w:val="fo-FO"/>
              </w:rPr>
              <w:t>§ 42 d.</w:t>
            </w:r>
            <w:r w:rsidRPr="00D83351">
              <w:rPr>
                <w:color w:val="000000"/>
                <w:lang w:val="fo-FO"/>
              </w:rPr>
              <w:t xml:space="preserve"> Skjøl, ið verða fráboðað til tinglýsingar, skulu førast í dagbókina. </w:t>
            </w:r>
            <w:r w:rsidRPr="00724883">
              <w:rPr>
                <w:color w:val="000000"/>
                <w:lang w:val="nb-NO"/>
              </w:rPr>
              <w:t>§ 14, stk. 1, 2. og 3. pkt., § 14, stk. 3 og § 15, stk. 1-3 hava samsvarandi nýtslu.</w:t>
            </w:r>
          </w:p>
          <w:p w14:paraId="7561FACD" w14:textId="77777777" w:rsidR="00B456F9" w:rsidRPr="00724883" w:rsidRDefault="00B456F9" w:rsidP="00B456F9">
            <w:pPr>
              <w:pStyle w:val="stk"/>
              <w:shd w:val="clear" w:color="auto" w:fill="FFFFFF"/>
              <w:spacing w:before="0" w:beforeAutospacing="0" w:after="0" w:afterAutospacing="0"/>
              <w:ind w:firstLine="170"/>
              <w:rPr>
                <w:color w:val="000000"/>
                <w:lang w:val="nb-NO"/>
              </w:rPr>
            </w:pPr>
            <w:r w:rsidRPr="00724883">
              <w:rPr>
                <w:i/>
                <w:iCs/>
                <w:color w:val="000000"/>
                <w:lang w:val="nb-NO"/>
              </w:rPr>
              <w:t>Stk. 2.</w:t>
            </w:r>
            <w:r w:rsidRPr="00724883">
              <w:rPr>
                <w:color w:val="000000"/>
                <w:lang w:val="nb-NO"/>
              </w:rPr>
              <w:t xml:space="preserve"> Skjøl um ognarfyrivarni og pantibrøv skulu tilskila teir einstøku prioritetir, ið frammanfyri eru, og stødd teirra. § 15, stk. 4 og stk. 5, 1. pkt. hava samsvarandi nýtslu. Um akfarið ikki er skrásett í akfarsskránni hjá Akstovuni, um skrásetti eigarin er ein annar enn tann á skjalinum uppgivni, ella er tað til skrokknummarið svarandi skrásetingarnummarið eitt annað enn tað á </w:t>
            </w:r>
            <w:r w:rsidRPr="00724883">
              <w:rPr>
                <w:color w:val="000000"/>
                <w:lang w:val="nb-NO"/>
              </w:rPr>
              <w:lastRenderedPageBreak/>
              <w:t>skjalinum uppgivna, fær skjalið viðmerking. Víkur innihaldið í skjalinum annars munandi frá upplýsingunum í akfarsskránni hjá Akstovuni, fær skjalið viðmerking.</w:t>
            </w:r>
          </w:p>
          <w:p w14:paraId="4ADF85CE" w14:textId="77777777" w:rsidR="00B456F9" w:rsidRPr="00724883" w:rsidRDefault="00B456F9" w:rsidP="00B456F9">
            <w:pPr>
              <w:pStyle w:val="stk"/>
              <w:shd w:val="clear" w:color="auto" w:fill="FFFFFF"/>
              <w:spacing w:before="0" w:beforeAutospacing="0" w:after="0" w:afterAutospacing="0"/>
              <w:ind w:firstLine="170"/>
              <w:rPr>
                <w:color w:val="000000"/>
                <w:lang w:val="nb-NO"/>
              </w:rPr>
            </w:pPr>
            <w:r w:rsidRPr="00724883">
              <w:rPr>
                <w:i/>
                <w:iCs/>
                <w:color w:val="000000"/>
                <w:lang w:val="nb-NO"/>
              </w:rPr>
              <w:t>Stk. 3.</w:t>
            </w:r>
            <w:r w:rsidRPr="00724883">
              <w:rPr>
                <w:color w:val="000000"/>
                <w:lang w:val="nb-NO"/>
              </w:rPr>
              <w:t> Er einki til hindurs fyri tinglýsing av viðkomandi skjali, ella kann tað tinglýsast við viðmerking, verður tað ført inn í akfarsbókina. Ein møgulig stutt viðmerking verður somuleiðis førd inn í akfarsbókina. § 16, stk. 1, 3. pkt. og stk. 2-4 hava samsvarandi nýtslu.</w:t>
            </w:r>
          </w:p>
          <w:p w14:paraId="7C1D0912" w14:textId="77777777" w:rsidR="00B456F9" w:rsidRPr="00724883" w:rsidRDefault="00B456F9" w:rsidP="00B456F9">
            <w:pPr>
              <w:pStyle w:val="stk"/>
              <w:shd w:val="clear" w:color="auto" w:fill="FFFFFF"/>
              <w:spacing w:before="0" w:beforeAutospacing="0" w:after="0" w:afterAutospacing="0"/>
              <w:ind w:firstLine="170"/>
              <w:rPr>
                <w:color w:val="000000"/>
                <w:lang w:val="nb-NO"/>
              </w:rPr>
            </w:pPr>
            <w:r w:rsidRPr="00724883">
              <w:rPr>
                <w:i/>
                <w:iCs/>
                <w:color w:val="000000"/>
                <w:lang w:val="nb-NO"/>
              </w:rPr>
              <w:t>Stk. 4.</w:t>
            </w:r>
            <w:r w:rsidRPr="00724883">
              <w:rPr>
                <w:color w:val="000000"/>
                <w:lang w:val="nb-NO"/>
              </w:rPr>
              <w:t> Landsstýrismaðurin kann áseta nærri reglur um tinglýsingarháttin.</w:t>
            </w:r>
          </w:p>
          <w:p w14:paraId="52CFCE6B" w14:textId="77777777" w:rsidR="00B456F9" w:rsidRPr="00D83351" w:rsidRDefault="00B456F9" w:rsidP="00B456F9">
            <w:pPr>
              <w:pStyle w:val="paragraftekst"/>
              <w:shd w:val="clear" w:color="auto" w:fill="FFFFFF"/>
              <w:spacing w:before="240" w:beforeAutospacing="0" w:after="0" w:afterAutospacing="0"/>
              <w:ind w:firstLine="170"/>
              <w:rPr>
                <w:b/>
                <w:bCs/>
                <w:color w:val="000000"/>
                <w:shd w:val="clear" w:color="auto" w:fill="FFFFFF"/>
                <w:lang w:val="fo-FO"/>
              </w:rPr>
            </w:pPr>
          </w:p>
        </w:tc>
        <w:tc>
          <w:tcPr>
            <w:tcW w:w="4508" w:type="dxa"/>
          </w:tcPr>
          <w:p w14:paraId="00C7B88D" w14:textId="3DC1392D" w:rsidR="00C737FE" w:rsidRDefault="00C737FE" w:rsidP="008B7B2F">
            <w:pPr>
              <w:pStyle w:val="Listeafsnit"/>
              <w:numPr>
                <w:ilvl w:val="0"/>
                <w:numId w:val="4"/>
              </w:numPr>
            </w:pPr>
            <w:r>
              <w:lastRenderedPageBreak/>
              <w:t>Í § 42 d, stk. 1 verður aftan á “dagbókina” sett: “við móttøku.”</w:t>
            </w:r>
          </w:p>
          <w:p w14:paraId="6B3A7C58" w14:textId="77777777" w:rsidR="001B5315" w:rsidRDefault="001B5315" w:rsidP="001B5315">
            <w:pPr>
              <w:pStyle w:val="Listeafsnit"/>
              <w:ind w:left="360"/>
            </w:pPr>
          </w:p>
          <w:p w14:paraId="611B0C48" w14:textId="14084D45" w:rsidR="001B5315" w:rsidRDefault="001B5315" w:rsidP="008B7B2F">
            <w:pPr>
              <w:pStyle w:val="Listeafsnit"/>
              <w:numPr>
                <w:ilvl w:val="0"/>
                <w:numId w:val="4"/>
              </w:numPr>
            </w:pPr>
            <w:r>
              <w:t>§ 42 d, stk. 1, 2. pkt. verður orðað soleiðis:</w:t>
            </w:r>
          </w:p>
          <w:p w14:paraId="4B51DA1F" w14:textId="65B30730" w:rsidR="00C737FE" w:rsidRDefault="001B5315" w:rsidP="0043234A">
            <w:pPr>
              <w:pStyle w:val="paragraftekst"/>
              <w:shd w:val="clear" w:color="auto" w:fill="FFFFFF"/>
              <w:spacing w:before="0" w:beforeAutospacing="0" w:after="0" w:afterAutospacing="0"/>
              <w:ind w:left="360"/>
            </w:pPr>
            <w:r>
              <w:t>“</w:t>
            </w:r>
            <w:r w:rsidRPr="003F592E">
              <w:t>§ 14, stk. 1, 1.</w:t>
            </w:r>
            <w:r>
              <w:t xml:space="preserve"> og </w:t>
            </w:r>
            <w:r w:rsidRPr="003F592E">
              <w:t xml:space="preserve">2. pkt. og § 15, stk. 1-3 </w:t>
            </w:r>
            <w:proofErr w:type="spellStart"/>
            <w:r w:rsidRPr="00CC1A5B">
              <w:t>eru</w:t>
            </w:r>
            <w:proofErr w:type="spellEnd"/>
            <w:r w:rsidRPr="00CC1A5B">
              <w:t xml:space="preserve"> </w:t>
            </w:r>
            <w:proofErr w:type="spellStart"/>
            <w:r w:rsidRPr="00CC1A5B">
              <w:t>samsvarandi</w:t>
            </w:r>
            <w:proofErr w:type="spellEnd"/>
            <w:r w:rsidRPr="00CC1A5B">
              <w:t xml:space="preserve"> </w:t>
            </w:r>
            <w:proofErr w:type="spellStart"/>
            <w:r w:rsidRPr="00CC1A5B">
              <w:t>galdandi</w:t>
            </w:r>
            <w:proofErr w:type="spellEnd"/>
            <w:r w:rsidRPr="003F592E">
              <w:t>.</w:t>
            </w:r>
            <w:r>
              <w:t>”</w:t>
            </w:r>
          </w:p>
          <w:p w14:paraId="4B3F15C3" w14:textId="77777777" w:rsidR="00EF6230" w:rsidRDefault="00EF6230" w:rsidP="0043234A">
            <w:pPr>
              <w:pStyle w:val="paragraftekst"/>
              <w:shd w:val="clear" w:color="auto" w:fill="FFFFFF"/>
              <w:spacing w:before="0" w:beforeAutospacing="0" w:after="0" w:afterAutospacing="0"/>
              <w:ind w:left="360"/>
              <w:rPr>
                <w:b/>
                <w:bCs/>
                <w:color w:val="000000"/>
                <w:lang w:val="fo-FO"/>
              </w:rPr>
            </w:pPr>
          </w:p>
          <w:p w14:paraId="095DAA60" w14:textId="5A0B4947" w:rsidR="00EF6230" w:rsidRDefault="00EF6230" w:rsidP="008B7B2F">
            <w:pPr>
              <w:pStyle w:val="Listeafsnit"/>
              <w:numPr>
                <w:ilvl w:val="0"/>
                <w:numId w:val="4"/>
              </w:numPr>
            </w:pPr>
            <w:r>
              <w:t>§ 42 d, stk. 2, 2. pkt. verður orðað soleiðis:</w:t>
            </w:r>
          </w:p>
          <w:p w14:paraId="62E57DE6" w14:textId="77777777" w:rsidR="00D661A8" w:rsidRDefault="00D661A8" w:rsidP="00D661A8">
            <w:pPr>
              <w:pStyle w:val="Listeafsnit"/>
              <w:ind w:left="360"/>
            </w:pPr>
          </w:p>
          <w:p w14:paraId="3E9BF9B7" w14:textId="695DD2CE" w:rsidR="00C737FE" w:rsidRDefault="00EF6230" w:rsidP="00D661A8">
            <w:pPr>
              <w:pStyle w:val="paragraftekst"/>
              <w:shd w:val="clear" w:color="auto" w:fill="FFFFFF"/>
              <w:spacing w:before="0" w:beforeAutospacing="0" w:after="0" w:afterAutospacing="0"/>
              <w:ind w:left="360"/>
            </w:pPr>
            <w:r>
              <w:t>“</w:t>
            </w:r>
            <w:r w:rsidRPr="00504B55">
              <w:t xml:space="preserve">§ 15, stk. 5 </w:t>
            </w:r>
            <w:r w:rsidRPr="0021168C">
              <w:t xml:space="preserve">er </w:t>
            </w:r>
            <w:proofErr w:type="spellStart"/>
            <w:r w:rsidRPr="0021168C">
              <w:t>samsvarandi</w:t>
            </w:r>
            <w:proofErr w:type="spellEnd"/>
            <w:r w:rsidRPr="0021168C">
              <w:t xml:space="preserve"> </w:t>
            </w:r>
            <w:proofErr w:type="spellStart"/>
            <w:r w:rsidRPr="0021168C">
              <w:t>galdandi</w:t>
            </w:r>
            <w:proofErr w:type="spellEnd"/>
            <w:r w:rsidRPr="00504B55">
              <w:t>.</w:t>
            </w:r>
            <w:r>
              <w:t>”</w:t>
            </w:r>
          </w:p>
          <w:p w14:paraId="0CF35AB2" w14:textId="77777777" w:rsidR="006A6CDE" w:rsidRDefault="006A6CDE" w:rsidP="00D661A8">
            <w:pPr>
              <w:pStyle w:val="paragraftekst"/>
              <w:shd w:val="clear" w:color="auto" w:fill="FFFFFF"/>
              <w:spacing w:before="0" w:beforeAutospacing="0" w:after="0" w:afterAutospacing="0"/>
              <w:rPr>
                <w:b/>
                <w:bCs/>
                <w:color w:val="000000"/>
              </w:rPr>
            </w:pPr>
          </w:p>
          <w:p w14:paraId="372FEBF5" w14:textId="77777777" w:rsidR="006A6CDE" w:rsidRDefault="006A6CDE" w:rsidP="008B7B2F">
            <w:pPr>
              <w:pStyle w:val="Listeafsnit"/>
              <w:numPr>
                <w:ilvl w:val="0"/>
                <w:numId w:val="4"/>
              </w:numPr>
            </w:pPr>
            <w:r>
              <w:lastRenderedPageBreak/>
              <w:t>Í § 42 d, stk. 3 verður aftan á “</w:t>
            </w:r>
            <w:proofErr w:type="spellStart"/>
            <w:r>
              <w:t>akfarsbókina</w:t>
            </w:r>
            <w:proofErr w:type="spellEnd"/>
            <w:r>
              <w:t xml:space="preserve">.” sett: “og fær skjalið átekning um, at tað er tinglýst, um </w:t>
            </w:r>
            <w:proofErr w:type="spellStart"/>
            <w:r>
              <w:t>tíðspunktið</w:t>
            </w:r>
            <w:proofErr w:type="spellEnd"/>
            <w:r>
              <w:t xml:space="preserve"> fyri móttøku og raðtal.”</w:t>
            </w:r>
          </w:p>
          <w:p w14:paraId="7FD7E2C2" w14:textId="77777777" w:rsidR="008B7B2F" w:rsidRDefault="008B7B2F" w:rsidP="008B7B2F">
            <w:pPr>
              <w:pStyle w:val="Listeafsnit"/>
              <w:ind w:left="360"/>
            </w:pPr>
          </w:p>
          <w:p w14:paraId="26D6CC71" w14:textId="77777777" w:rsidR="008B7B2F" w:rsidRDefault="008B7B2F" w:rsidP="008B7B2F">
            <w:pPr>
              <w:pStyle w:val="Listeafsnit"/>
              <w:numPr>
                <w:ilvl w:val="0"/>
                <w:numId w:val="4"/>
              </w:numPr>
            </w:pPr>
            <w:r>
              <w:t>Í § 42 d, stk. 3 verður aftan á 2. pkt. sum nýtt 3. og 4. pkt. sett:</w:t>
            </w:r>
          </w:p>
          <w:p w14:paraId="196DDEAC" w14:textId="77777777" w:rsidR="008B7B2F" w:rsidRDefault="008B7B2F" w:rsidP="008B7B2F">
            <w:pPr>
              <w:pStyle w:val="Listeafsnit"/>
            </w:pPr>
          </w:p>
          <w:p w14:paraId="092ECBE5" w14:textId="55930A65" w:rsidR="00B456F9" w:rsidRDefault="008B7B2F" w:rsidP="008F1FFB">
            <w:pPr>
              <w:pStyle w:val="Listeafsnit"/>
              <w:ind w:left="360"/>
            </w:pPr>
            <w:r>
              <w:t xml:space="preserve">“Um so er, at tvinni rættindi í sama akfari verða meldaði til tinglýsingar samstundis og tey ganga hvørt móti øðrum, verður viðmerking gjørd um hetta í </w:t>
            </w:r>
            <w:proofErr w:type="spellStart"/>
            <w:r>
              <w:t>akfarsbókini</w:t>
            </w:r>
            <w:proofErr w:type="spellEnd"/>
            <w:r>
              <w:t>, og á skjalið. § 16, stk. 3-4 er samsvarandi galdandi.”</w:t>
            </w:r>
            <w:r w:rsidR="00B456F9" w:rsidRPr="00D83351">
              <w:rPr>
                <w:b/>
                <w:bCs/>
                <w:color w:val="000000"/>
              </w:rPr>
              <w:t xml:space="preserve"> </w:t>
            </w:r>
          </w:p>
        </w:tc>
      </w:tr>
      <w:tr w:rsidR="00B456F9" w14:paraId="1AC51990" w14:textId="77777777" w:rsidTr="003A6690">
        <w:tc>
          <w:tcPr>
            <w:tcW w:w="4508" w:type="dxa"/>
          </w:tcPr>
          <w:p w14:paraId="4858709C" w14:textId="5A57F852" w:rsidR="00B456F9" w:rsidRPr="00724883" w:rsidRDefault="00B456F9" w:rsidP="00DF518A">
            <w:pPr>
              <w:pStyle w:val="paragraftekst"/>
              <w:shd w:val="clear" w:color="auto" w:fill="FFFFFF"/>
              <w:spacing w:before="0" w:beforeAutospacing="0" w:after="0" w:afterAutospacing="0"/>
              <w:ind w:firstLine="170"/>
              <w:rPr>
                <w:color w:val="000000"/>
                <w:lang w:val="fo-FO"/>
              </w:rPr>
            </w:pPr>
            <w:r w:rsidRPr="00D83351">
              <w:rPr>
                <w:b/>
                <w:bCs/>
                <w:color w:val="000000"/>
                <w:lang w:val="fo-FO"/>
              </w:rPr>
              <w:lastRenderedPageBreak/>
              <w:t>§ 42 e.</w:t>
            </w:r>
            <w:r w:rsidRPr="00D83351">
              <w:rPr>
                <w:color w:val="000000"/>
                <w:lang w:val="fo-FO"/>
              </w:rPr>
              <w:t xml:space="preserve"> Eitt skjal verður roknað fyri tinglýst, tá tað er ført inn í </w:t>
            </w:r>
            <w:proofErr w:type="spellStart"/>
            <w:r w:rsidRPr="00D83351">
              <w:rPr>
                <w:color w:val="000000"/>
                <w:lang w:val="fo-FO"/>
              </w:rPr>
              <w:t>akfarsbókina</w:t>
            </w:r>
            <w:proofErr w:type="spellEnd"/>
            <w:r w:rsidRPr="00D83351">
              <w:rPr>
                <w:color w:val="000000"/>
                <w:lang w:val="fo-FO"/>
              </w:rPr>
              <w:t xml:space="preserve">. </w:t>
            </w:r>
            <w:proofErr w:type="spellStart"/>
            <w:r w:rsidRPr="00D83351">
              <w:rPr>
                <w:color w:val="000000"/>
                <w:lang w:val="fo-FO"/>
              </w:rPr>
              <w:t>Rættarfylgja</w:t>
            </w:r>
            <w:proofErr w:type="spellEnd"/>
            <w:r w:rsidRPr="00D83351">
              <w:rPr>
                <w:color w:val="000000"/>
                <w:lang w:val="fo-FO"/>
              </w:rPr>
              <w:t xml:space="preserve"> </w:t>
            </w:r>
            <w:proofErr w:type="spellStart"/>
            <w:r w:rsidRPr="00D83351">
              <w:rPr>
                <w:color w:val="000000"/>
                <w:lang w:val="fo-FO"/>
              </w:rPr>
              <w:t>tinglýsingarinnar</w:t>
            </w:r>
            <w:proofErr w:type="spellEnd"/>
            <w:r w:rsidRPr="00D83351">
              <w:rPr>
                <w:color w:val="000000"/>
                <w:lang w:val="fo-FO"/>
              </w:rPr>
              <w:t xml:space="preserve"> verður roknað frá tí degi, skjalið er meldað til tinglýsingar. </w:t>
            </w:r>
            <w:r w:rsidRPr="00724883">
              <w:rPr>
                <w:color w:val="000000"/>
                <w:lang w:val="fo-FO"/>
              </w:rPr>
              <w:t>Skjøl, ið meldað verða til tinglýsingar sama dag, eru javnbjóðis.</w:t>
            </w:r>
          </w:p>
          <w:p w14:paraId="03E4F7C7" w14:textId="77777777" w:rsidR="00B456F9" w:rsidRPr="00724883" w:rsidRDefault="00B456F9" w:rsidP="00DF518A">
            <w:pPr>
              <w:pStyle w:val="stk"/>
              <w:shd w:val="clear" w:color="auto" w:fill="FFFFFF"/>
              <w:spacing w:before="0" w:beforeAutospacing="0" w:after="0" w:afterAutospacing="0"/>
              <w:ind w:firstLine="170"/>
              <w:rPr>
                <w:color w:val="000000"/>
                <w:lang w:val="fo-FO"/>
              </w:rPr>
            </w:pPr>
            <w:r w:rsidRPr="00724883">
              <w:rPr>
                <w:i/>
                <w:iCs/>
                <w:color w:val="000000"/>
                <w:lang w:val="fo-FO"/>
              </w:rPr>
              <w:t>Stk. 2.</w:t>
            </w:r>
            <w:r w:rsidRPr="00724883">
              <w:rPr>
                <w:color w:val="000000"/>
                <w:lang w:val="fo-FO"/>
              </w:rPr>
              <w:t xml:space="preserve"> Tinglýst rættindi verða strikað úr </w:t>
            </w:r>
            <w:proofErr w:type="spellStart"/>
            <w:r w:rsidRPr="00724883">
              <w:rPr>
                <w:color w:val="000000"/>
                <w:lang w:val="fo-FO"/>
              </w:rPr>
              <w:t>akfarsbókini</w:t>
            </w:r>
            <w:proofErr w:type="spellEnd"/>
            <w:r w:rsidRPr="00724883">
              <w:rPr>
                <w:color w:val="000000"/>
                <w:lang w:val="fo-FO"/>
              </w:rPr>
              <w:t>, </w:t>
            </w:r>
            <w:r w:rsidRPr="00724883">
              <w:rPr>
                <w:rStyle w:val="styk"/>
                <w:color w:val="000000"/>
                <w:lang w:val="fo-FO"/>
              </w:rPr>
              <w:t>tá ið 10 ár eru liðin síðani tinglýsingina, og tað ikki innan fyri hesa freist er meldað til tinglýsingar av nýggjum.</w:t>
            </w:r>
          </w:p>
          <w:p w14:paraId="02023E60" w14:textId="77777777" w:rsidR="00B456F9" w:rsidRPr="00724883" w:rsidRDefault="00B456F9" w:rsidP="00B456F9">
            <w:pPr>
              <w:pStyle w:val="stk"/>
              <w:shd w:val="clear" w:color="auto" w:fill="FFFFFF"/>
              <w:spacing w:before="0" w:beforeAutospacing="0" w:after="0" w:afterAutospacing="0"/>
              <w:ind w:firstLine="170"/>
              <w:rPr>
                <w:color w:val="000000"/>
                <w:lang w:val="nb-NO"/>
              </w:rPr>
            </w:pPr>
            <w:r w:rsidRPr="00724883">
              <w:rPr>
                <w:i/>
                <w:iCs/>
                <w:color w:val="000000"/>
                <w:lang w:val="nb-NO"/>
              </w:rPr>
              <w:t>Stk. 3.</w:t>
            </w:r>
            <w:r w:rsidRPr="00724883">
              <w:rPr>
                <w:color w:val="000000"/>
                <w:lang w:val="nb-NO"/>
              </w:rPr>
              <w:t> §§ 34 og 35 hava </w:t>
            </w:r>
            <w:r w:rsidRPr="00724883">
              <w:rPr>
                <w:rStyle w:val="styk"/>
                <w:color w:val="000000"/>
                <w:lang w:val="nb-NO"/>
              </w:rPr>
              <w:t>samsvarandi nýtslu</w:t>
            </w:r>
            <w:r w:rsidRPr="00724883">
              <w:rPr>
                <w:color w:val="000000"/>
                <w:lang w:val="nb-NO"/>
              </w:rPr>
              <w:t>.</w:t>
            </w:r>
          </w:p>
          <w:p w14:paraId="0E61B3C0" w14:textId="77777777" w:rsidR="00B456F9" w:rsidRPr="00D83351" w:rsidRDefault="00B456F9" w:rsidP="00B456F9">
            <w:pPr>
              <w:pStyle w:val="paragraftekst"/>
              <w:shd w:val="clear" w:color="auto" w:fill="FFFFFF"/>
              <w:spacing w:before="240" w:beforeAutospacing="0" w:after="0" w:afterAutospacing="0"/>
              <w:ind w:firstLine="170"/>
              <w:rPr>
                <w:b/>
                <w:bCs/>
                <w:color w:val="000000"/>
                <w:shd w:val="clear" w:color="auto" w:fill="FFFFFF"/>
                <w:lang w:val="fo-FO"/>
              </w:rPr>
            </w:pPr>
          </w:p>
        </w:tc>
        <w:tc>
          <w:tcPr>
            <w:tcW w:w="4508" w:type="dxa"/>
          </w:tcPr>
          <w:p w14:paraId="1301A14C" w14:textId="77777777" w:rsidR="00423EAC" w:rsidRDefault="00423EAC" w:rsidP="00F44828">
            <w:pPr>
              <w:pStyle w:val="Listeafsnit"/>
              <w:numPr>
                <w:ilvl w:val="0"/>
                <w:numId w:val="4"/>
              </w:numPr>
            </w:pPr>
            <w:r>
              <w:t>Í § 42 e, stk. 1 verður áðrenn 1. pkt. sum nýtt pkt. sett:</w:t>
            </w:r>
          </w:p>
          <w:p w14:paraId="409590B7" w14:textId="77777777" w:rsidR="00423EAC" w:rsidRDefault="00423EAC" w:rsidP="00423EAC">
            <w:pPr>
              <w:pStyle w:val="Listeafsnit"/>
              <w:ind w:left="360"/>
            </w:pPr>
          </w:p>
          <w:p w14:paraId="44DD877C" w14:textId="77777777" w:rsidR="00423EAC" w:rsidRDefault="00423EAC" w:rsidP="00423EAC">
            <w:pPr>
              <w:pStyle w:val="Listeafsnit"/>
              <w:ind w:left="360"/>
            </w:pPr>
            <w:r>
              <w:t xml:space="preserve">“Eitt skjal verður roknað sum móttikið frá tí </w:t>
            </w:r>
            <w:proofErr w:type="spellStart"/>
            <w:r>
              <w:t>tíðspunkti</w:t>
            </w:r>
            <w:proofErr w:type="spellEnd"/>
            <w:r>
              <w:t xml:space="preserve">, tað er komin fram til Tinglýsingina og </w:t>
            </w:r>
            <w:proofErr w:type="spellStart"/>
            <w:r>
              <w:t>rættarfylgja</w:t>
            </w:r>
            <w:proofErr w:type="spellEnd"/>
            <w:r>
              <w:t xml:space="preserve"> </w:t>
            </w:r>
            <w:proofErr w:type="spellStart"/>
            <w:r>
              <w:t>tinglýsingarinnar</w:t>
            </w:r>
            <w:proofErr w:type="spellEnd"/>
            <w:r>
              <w:t xml:space="preserve"> verður roknað frá tí </w:t>
            </w:r>
            <w:proofErr w:type="spellStart"/>
            <w:r>
              <w:t>tíðspunkti</w:t>
            </w:r>
            <w:proofErr w:type="spellEnd"/>
            <w:r>
              <w:t xml:space="preserve">. Hetta er tó ikki galdandi um skjølini ikki lúka tøkniligar </w:t>
            </w:r>
            <w:proofErr w:type="spellStart"/>
            <w:r>
              <w:t>ásetinginarnar</w:t>
            </w:r>
            <w:proofErr w:type="spellEnd"/>
            <w:r>
              <w:t xml:space="preserve"> ásettar við heimild í hesi lóg.”</w:t>
            </w:r>
          </w:p>
          <w:p w14:paraId="2AE9E2E2" w14:textId="77777777" w:rsidR="00B40D77" w:rsidRDefault="00B40D77" w:rsidP="00B40D77"/>
          <w:p w14:paraId="0FB56CE5" w14:textId="77777777" w:rsidR="00F827E7" w:rsidRDefault="00F827E7" w:rsidP="00F44828">
            <w:pPr>
              <w:pStyle w:val="Listeafsnit"/>
              <w:numPr>
                <w:ilvl w:val="0"/>
                <w:numId w:val="4"/>
              </w:numPr>
            </w:pPr>
            <w:r>
              <w:t>Í § 42 e, stk. 1 verður aftan á “</w:t>
            </w:r>
            <w:proofErr w:type="spellStart"/>
            <w:r>
              <w:t>akfarsbókina</w:t>
            </w:r>
            <w:proofErr w:type="spellEnd"/>
            <w:r>
              <w:t>” sett: “og fráboðan um, at skjalið er tinglýst, er sent.”</w:t>
            </w:r>
          </w:p>
          <w:p w14:paraId="229F62C8" w14:textId="77777777" w:rsidR="00F44828" w:rsidRDefault="00F44828" w:rsidP="00F44828">
            <w:pPr>
              <w:pStyle w:val="Listeafsnit"/>
              <w:ind w:left="360"/>
            </w:pPr>
          </w:p>
          <w:p w14:paraId="798FEC64" w14:textId="77777777" w:rsidR="00BC6158" w:rsidRDefault="00BC6158" w:rsidP="00F44828">
            <w:pPr>
              <w:pStyle w:val="Listeafsnit"/>
              <w:numPr>
                <w:ilvl w:val="0"/>
                <w:numId w:val="4"/>
              </w:numPr>
            </w:pPr>
            <w:r>
              <w:t>Í § 42 e, stk. 1, 2. pkt. verður “degi” broytt til: “</w:t>
            </w:r>
            <w:proofErr w:type="spellStart"/>
            <w:r>
              <w:t>tíðspunkt</w:t>
            </w:r>
            <w:proofErr w:type="spellEnd"/>
            <w:r>
              <w:t>” og “meldað” broytt til: “móttikið”.</w:t>
            </w:r>
          </w:p>
          <w:p w14:paraId="2E701327" w14:textId="77777777" w:rsidR="00F44828" w:rsidRDefault="00F44828" w:rsidP="00F44828"/>
          <w:p w14:paraId="0E732F25" w14:textId="77777777" w:rsidR="002A11F7" w:rsidRDefault="002A11F7" w:rsidP="00F44828">
            <w:pPr>
              <w:pStyle w:val="Listeafsnit"/>
              <w:numPr>
                <w:ilvl w:val="0"/>
                <w:numId w:val="4"/>
              </w:numPr>
            </w:pPr>
            <w:r>
              <w:t>Í § 42 e, stk. 1, 3. pkt. verður “meldað” broytt til: “móttikið” og “sama dag” broytt til: “samtíðis”.</w:t>
            </w:r>
          </w:p>
          <w:p w14:paraId="57F254E3" w14:textId="77777777" w:rsidR="00F44828" w:rsidRDefault="00F44828" w:rsidP="00F44828"/>
          <w:p w14:paraId="4D8CB6E1" w14:textId="77777777" w:rsidR="00F44828" w:rsidRDefault="00F44828" w:rsidP="00F44828">
            <w:pPr>
              <w:pStyle w:val="Listeafsnit"/>
              <w:numPr>
                <w:ilvl w:val="0"/>
                <w:numId w:val="4"/>
              </w:numPr>
            </w:pPr>
            <w:bookmarkStart w:id="0" w:name="_Hlk169258604"/>
            <w:r>
              <w:t>Í § 42 e verða sum stk. 2 og stk. 3 sett:</w:t>
            </w:r>
          </w:p>
          <w:p w14:paraId="2A50AE74" w14:textId="77777777" w:rsidR="00F44828" w:rsidRDefault="00F44828" w:rsidP="00F44828">
            <w:pPr>
              <w:pStyle w:val="Listeafsnit"/>
              <w:ind w:left="360"/>
            </w:pPr>
          </w:p>
          <w:p w14:paraId="74417460" w14:textId="77777777" w:rsidR="00F44828" w:rsidRDefault="00F44828" w:rsidP="00F44828">
            <w:pPr>
              <w:pStyle w:val="Listeafsnit"/>
              <w:ind w:left="360"/>
            </w:pPr>
            <w:r>
              <w:rPr>
                <w:i/>
                <w:iCs/>
              </w:rPr>
              <w:t>Stk. 2</w:t>
            </w:r>
            <w:r>
              <w:t xml:space="preserve"> </w:t>
            </w:r>
            <w:proofErr w:type="spellStart"/>
            <w:r w:rsidRPr="00484FE1">
              <w:t>Tíðspunktið</w:t>
            </w:r>
            <w:proofErr w:type="spellEnd"/>
            <w:r w:rsidRPr="00484FE1">
              <w:t xml:space="preserve"> fyri móttøku verður kunnað </w:t>
            </w:r>
            <w:proofErr w:type="spellStart"/>
            <w:r w:rsidRPr="00484FE1">
              <w:t>fráboðaranum</w:t>
            </w:r>
            <w:proofErr w:type="spellEnd"/>
            <w:r w:rsidRPr="00484FE1">
              <w:t xml:space="preserve"> og verður tikin fyri bein, uttan so at </w:t>
            </w:r>
            <w:r>
              <w:t>nøktandi</w:t>
            </w:r>
            <w:r w:rsidRPr="00484FE1">
              <w:t xml:space="preserve"> prógv er ført, at so er ikki. Sama regla er galdandi fyri hitt, sum í dagbókini stendur.</w:t>
            </w:r>
          </w:p>
          <w:p w14:paraId="5539858B" w14:textId="23F0B017" w:rsidR="00B456F9" w:rsidRPr="00724883" w:rsidRDefault="00F44828" w:rsidP="00DF518A">
            <w:pPr>
              <w:pStyle w:val="Listeafsnit"/>
              <w:ind w:left="360"/>
              <w:rPr>
                <w:lang w:val="nb-NO"/>
              </w:rPr>
            </w:pPr>
            <w:r>
              <w:rPr>
                <w:i/>
                <w:iCs/>
              </w:rPr>
              <w:t>Stk. 3</w:t>
            </w:r>
            <w:r>
              <w:t xml:space="preserve"> Hevur skjalið ikki talgilda undirskrift, verður tað burturvíst sbr. § 24 a, stk. 2. </w:t>
            </w:r>
            <w:proofErr w:type="spellStart"/>
            <w:r w:rsidRPr="00A845CD">
              <w:t>Landsstýris</w:t>
            </w:r>
            <w:r>
              <w:t>fólkið</w:t>
            </w:r>
            <w:proofErr w:type="spellEnd"/>
            <w:r w:rsidRPr="00A845CD">
              <w:t xml:space="preserve"> kann </w:t>
            </w:r>
            <w:r w:rsidRPr="00A845CD">
              <w:lastRenderedPageBreak/>
              <w:t xml:space="preserve">áseta, at aðrir </w:t>
            </w:r>
            <w:r>
              <w:t>feilir</w:t>
            </w:r>
            <w:r w:rsidRPr="00A845CD">
              <w:t xml:space="preserve"> og manglar skulu hava sama virknað.</w:t>
            </w:r>
            <w:bookmarkEnd w:id="0"/>
          </w:p>
        </w:tc>
      </w:tr>
      <w:tr w:rsidR="00B456F9" w14:paraId="35EA69DF" w14:textId="77777777" w:rsidTr="003A6690">
        <w:tc>
          <w:tcPr>
            <w:tcW w:w="4508" w:type="dxa"/>
          </w:tcPr>
          <w:p w14:paraId="50A0AEE4" w14:textId="51055340" w:rsidR="00B456F9" w:rsidRPr="004D201A" w:rsidRDefault="00B456F9" w:rsidP="005C2F4C">
            <w:pPr>
              <w:pStyle w:val="paragraftekst"/>
              <w:shd w:val="clear" w:color="auto" w:fill="FFFFFF"/>
              <w:spacing w:before="0" w:beforeAutospacing="0" w:after="0" w:afterAutospacing="0"/>
              <w:rPr>
                <w:b/>
                <w:bCs/>
                <w:color w:val="000000"/>
                <w:lang w:val="fo-FO"/>
              </w:rPr>
            </w:pPr>
            <w:r w:rsidRPr="004D201A">
              <w:rPr>
                <w:b/>
                <w:bCs/>
                <w:i/>
                <w:iCs/>
                <w:color w:val="000000"/>
                <w:shd w:val="clear" w:color="auto" w:fill="FFFFFF"/>
                <w:lang w:val="fo-FO"/>
              </w:rPr>
              <w:lastRenderedPageBreak/>
              <w:t xml:space="preserve">II. Tinglýsing viðvíkjandi leysafæ og </w:t>
            </w:r>
            <w:proofErr w:type="spellStart"/>
            <w:r w:rsidRPr="004D201A">
              <w:rPr>
                <w:b/>
                <w:bCs/>
                <w:i/>
                <w:iCs/>
                <w:color w:val="000000"/>
                <w:shd w:val="clear" w:color="auto" w:fill="FFFFFF"/>
                <w:lang w:val="fo-FO"/>
              </w:rPr>
              <w:t>ognarvirðum</w:t>
            </w:r>
            <w:proofErr w:type="spellEnd"/>
            <w:r w:rsidRPr="004D201A">
              <w:rPr>
                <w:b/>
                <w:bCs/>
                <w:i/>
                <w:iCs/>
                <w:color w:val="000000"/>
                <w:shd w:val="clear" w:color="auto" w:fill="FFFFFF"/>
                <w:lang w:val="fo-FO"/>
              </w:rPr>
              <w:t xml:space="preserve"> yvirhøvur</w:t>
            </w:r>
          </w:p>
        </w:tc>
        <w:tc>
          <w:tcPr>
            <w:tcW w:w="4508" w:type="dxa"/>
          </w:tcPr>
          <w:p w14:paraId="3F623725" w14:textId="7F67303B" w:rsidR="00B456F9" w:rsidRDefault="005C2F4C" w:rsidP="00B456F9">
            <w:pPr>
              <w:pStyle w:val="Listeafsnit"/>
              <w:numPr>
                <w:ilvl w:val="0"/>
                <w:numId w:val="8"/>
              </w:numPr>
            </w:pPr>
            <w:r>
              <w:t>Yvirskriftin yvir § 43 verður strikað.</w:t>
            </w:r>
          </w:p>
        </w:tc>
      </w:tr>
      <w:tr w:rsidR="00B456F9" w14:paraId="65672099" w14:textId="77777777" w:rsidTr="003A6690">
        <w:tc>
          <w:tcPr>
            <w:tcW w:w="4508" w:type="dxa"/>
          </w:tcPr>
          <w:p w14:paraId="324CE52A" w14:textId="77777777" w:rsidR="00B456F9" w:rsidRPr="00D83351" w:rsidRDefault="00B456F9" w:rsidP="00B456F9">
            <w:pPr>
              <w:pStyle w:val="paragraftekst"/>
              <w:shd w:val="clear" w:color="auto" w:fill="FFFFFF"/>
              <w:spacing w:before="240" w:beforeAutospacing="0" w:after="0" w:afterAutospacing="0"/>
              <w:ind w:firstLine="170"/>
              <w:rPr>
                <w:b/>
                <w:bCs/>
                <w:color w:val="000000"/>
                <w:shd w:val="clear" w:color="auto" w:fill="FFFFFF"/>
                <w:lang w:val="fo-FO"/>
              </w:rPr>
            </w:pPr>
          </w:p>
        </w:tc>
        <w:tc>
          <w:tcPr>
            <w:tcW w:w="4508" w:type="dxa"/>
          </w:tcPr>
          <w:p w14:paraId="7272A890" w14:textId="77777777" w:rsidR="008B1DB3" w:rsidRDefault="008B1DB3" w:rsidP="008B1DB3">
            <w:pPr>
              <w:pStyle w:val="Listeafsnit"/>
              <w:numPr>
                <w:ilvl w:val="0"/>
                <w:numId w:val="8"/>
              </w:numPr>
            </w:pPr>
            <w:r>
              <w:t>Aftan á § 49 a verður sum kapittul 7 a og kapittul 7 b sett:</w:t>
            </w:r>
          </w:p>
          <w:p w14:paraId="33B98E5B" w14:textId="77777777" w:rsidR="008B1DB3" w:rsidRDefault="008B1DB3" w:rsidP="008B1DB3">
            <w:pPr>
              <w:pStyle w:val="Listeafsnit"/>
            </w:pPr>
          </w:p>
          <w:p w14:paraId="7096FE37" w14:textId="77777777" w:rsidR="008B1DB3" w:rsidRDefault="008B1DB3" w:rsidP="008B1DB3">
            <w:pPr>
              <w:pStyle w:val="Listeafsnit"/>
              <w:ind w:left="360"/>
              <w:jc w:val="center"/>
              <w:rPr>
                <w:b/>
                <w:bCs/>
              </w:rPr>
            </w:pPr>
            <w:r>
              <w:rPr>
                <w:b/>
                <w:bCs/>
              </w:rPr>
              <w:t>“Kapittul 7 a</w:t>
            </w:r>
          </w:p>
          <w:p w14:paraId="6BA376EB" w14:textId="77777777" w:rsidR="008B1DB3" w:rsidRDefault="008B1DB3" w:rsidP="008B1DB3">
            <w:pPr>
              <w:pStyle w:val="Listeafsnit"/>
              <w:ind w:left="360"/>
              <w:jc w:val="center"/>
            </w:pPr>
            <w:r>
              <w:rPr>
                <w:b/>
                <w:bCs/>
              </w:rPr>
              <w:t xml:space="preserve">Nýtsla av </w:t>
            </w:r>
            <w:r w:rsidRPr="221DA47B">
              <w:rPr>
                <w:b/>
                <w:bCs/>
              </w:rPr>
              <w:t>fulltrú</w:t>
            </w:r>
          </w:p>
          <w:p w14:paraId="2C2F0D3A" w14:textId="77777777" w:rsidR="00B456F9" w:rsidRDefault="00B456F9" w:rsidP="00B456F9"/>
          <w:p w14:paraId="72059985" w14:textId="290C47B3" w:rsidR="008B1DB3" w:rsidRDefault="008B1DB3" w:rsidP="0043234A">
            <w:pPr>
              <w:pStyle w:val="paragraph"/>
              <w:spacing w:before="0" w:beforeAutospacing="0" w:after="0" w:afterAutospacing="0"/>
              <w:ind w:left="360"/>
              <w:textAlignment w:val="baseline"/>
            </w:pPr>
            <w:r w:rsidRPr="00914B18">
              <w:rPr>
                <w:rStyle w:val="normaltextrun"/>
                <w:lang w:val="fo-FO"/>
              </w:rPr>
              <w:t>§ 49 b.</w:t>
            </w:r>
            <w:r>
              <w:rPr>
                <w:rStyle w:val="normaltextrun"/>
                <w:lang w:val="fo-FO"/>
              </w:rPr>
              <w:t xml:space="preserve"> Tann, ið er heimilaður at ráða ella sigur seg hava rætt at ráða yvir rættindum, kann eftir ásetingunum í stk. 2 og 3 umframt ásetingum ásettar sambært stk. 5, geva einum øðrum persóni fulltrú at útgeva og </w:t>
            </w:r>
            <w:proofErr w:type="spellStart"/>
            <w:r>
              <w:rPr>
                <w:rStyle w:val="normaltextrun"/>
                <w:lang w:val="fo-FO"/>
              </w:rPr>
              <w:t>fráboða</w:t>
            </w:r>
            <w:proofErr w:type="spellEnd"/>
            <w:r>
              <w:rPr>
                <w:rStyle w:val="normaltextrun"/>
                <w:lang w:val="fo-FO"/>
              </w:rPr>
              <w:t xml:space="preserve"> skjøl viðvíkjandi viðkomandi rættindum til tinglýsingar, undir hesum váttarnir. Fulltrúin kann fráboðast, áðrenn viðkomandi er heimilaður at ráða.</w:t>
            </w:r>
          </w:p>
          <w:p w14:paraId="5BDF7F06" w14:textId="77777777" w:rsidR="008B1DB3" w:rsidRPr="004D201A" w:rsidRDefault="008B1DB3"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 2.</w:t>
            </w:r>
            <w:r>
              <w:rPr>
                <w:rStyle w:val="normaltextrun"/>
                <w:lang w:val="fo-FO"/>
              </w:rPr>
              <w:t xml:space="preserve"> Fulltrúin skal sendast </w:t>
            </w:r>
            <w:proofErr w:type="spellStart"/>
            <w:r>
              <w:rPr>
                <w:rStyle w:val="normaltextrun"/>
                <w:lang w:val="fo-FO"/>
              </w:rPr>
              <w:t>Tinglýsingini</w:t>
            </w:r>
            <w:proofErr w:type="spellEnd"/>
            <w:r>
              <w:rPr>
                <w:rStyle w:val="normaltextrun"/>
                <w:lang w:val="fo-FO"/>
              </w:rPr>
              <w:t xml:space="preserve"> talgild ella á pappíri. Tinglýsingin sendir fráboðan um skráseting av </w:t>
            </w:r>
            <w:proofErr w:type="spellStart"/>
            <w:r>
              <w:rPr>
                <w:rStyle w:val="normaltextrun"/>
                <w:lang w:val="fo-FO"/>
              </w:rPr>
              <w:t>fulltrúini</w:t>
            </w:r>
            <w:proofErr w:type="spellEnd"/>
            <w:r>
              <w:rPr>
                <w:rStyle w:val="normaltextrun"/>
                <w:lang w:val="fo-FO"/>
              </w:rPr>
              <w:t xml:space="preserve"> til tann, ið hevur fráboðað fulltrúina. Talgildar fulltrúir skulu hava talgilda undirskrift frá </w:t>
            </w:r>
            <w:proofErr w:type="spellStart"/>
            <w:r>
              <w:rPr>
                <w:rStyle w:val="normaltextrun"/>
                <w:lang w:val="fo-FO"/>
              </w:rPr>
              <w:t>fulltrúarveitara</w:t>
            </w:r>
            <w:proofErr w:type="spellEnd"/>
            <w:r>
              <w:rPr>
                <w:rStyle w:val="normaltextrun"/>
                <w:lang w:val="fo-FO"/>
              </w:rPr>
              <w:t xml:space="preserve">. Fulltrúir á pappíri skulu dagfestast og undirskrivast av </w:t>
            </w:r>
            <w:proofErr w:type="spellStart"/>
            <w:r>
              <w:rPr>
                <w:rStyle w:val="normaltextrun"/>
                <w:lang w:val="fo-FO"/>
              </w:rPr>
              <w:t>fulltrúarveitara</w:t>
            </w:r>
            <w:proofErr w:type="spellEnd"/>
            <w:r>
              <w:rPr>
                <w:rStyle w:val="normaltextrun"/>
                <w:lang w:val="fo-FO"/>
              </w:rPr>
              <w:t xml:space="preserve"> og undirskrift útgevarans skal, um fulltrúin fevnir um útgevan og fráboðan av skeytum ella veðbrøvum, vera váttað av einum advokati ella tveimum øðrum </w:t>
            </w:r>
            <w:proofErr w:type="spellStart"/>
            <w:r>
              <w:rPr>
                <w:rStyle w:val="normaltextrun"/>
                <w:lang w:val="fo-FO"/>
              </w:rPr>
              <w:t>sannvitnum</w:t>
            </w:r>
            <w:proofErr w:type="spellEnd"/>
            <w:r>
              <w:rPr>
                <w:rStyle w:val="normaltextrun"/>
                <w:lang w:val="fo-FO"/>
              </w:rPr>
              <w:t>. Vitnini skulu í orðum vátta, at undirskriftin er sonn, dagsetingin bein og at útgevarin er myndugur. P-tal hjá vitnunum skulu tilskilast. Nevnda váttan tørvast ikki, tá ið skjalið er útgivið av almennum stovni.</w:t>
            </w:r>
            <w:r w:rsidRPr="004D201A">
              <w:rPr>
                <w:rStyle w:val="eop"/>
                <w:lang w:val="fo-FO"/>
              </w:rPr>
              <w:t> </w:t>
            </w:r>
          </w:p>
          <w:p w14:paraId="2818DED3" w14:textId="77777777" w:rsidR="008B1DB3" w:rsidRPr="00724883" w:rsidRDefault="008B1DB3"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 3.</w:t>
            </w:r>
            <w:r>
              <w:rPr>
                <w:rStyle w:val="normaltextrun"/>
                <w:lang w:val="fo-FO"/>
              </w:rPr>
              <w:t xml:space="preserve"> Ein fulltrú kann einans vera grundarlag fyri útgevan og fráboðan av skjølum til tinglýsingar, undir hesum váttanir, í tí </w:t>
            </w:r>
            <w:proofErr w:type="spellStart"/>
            <w:r>
              <w:rPr>
                <w:rStyle w:val="normaltextrun"/>
                <w:lang w:val="fo-FO"/>
              </w:rPr>
              <w:t>tiðarskeiði</w:t>
            </w:r>
            <w:proofErr w:type="spellEnd"/>
            <w:r>
              <w:rPr>
                <w:rStyle w:val="normaltextrun"/>
                <w:lang w:val="fo-FO"/>
              </w:rPr>
              <w:t xml:space="preserve"> fulltrúin er ásett at vera galdandi.</w:t>
            </w:r>
            <w:r w:rsidRPr="00724883">
              <w:rPr>
                <w:rStyle w:val="eop"/>
                <w:lang w:val="fo-FO"/>
              </w:rPr>
              <w:t> </w:t>
            </w:r>
          </w:p>
          <w:p w14:paraId="5D290FBB" w14:textId="77777777" w:rsidR="008B1DB3" w:rsidRPr="004D201A" w:rsidRDefault="008B1DB3"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w:t>
            </w:r>
            <w:r>
              <w:rPr>
                <w:rStyle w:val="normaltextrun"/>
                <w:lang w:val="fo-FO"/>
              </w:rPr>
              <w:t xml:space="preserve"> </w:t>
            </w:r>
            <w:r>
              <w:rPr>
                <w:rStyle w:val="normaltextrun"/>
                <w:i/>
                <w:iCs/>
                <w:lang w:val="fo-FO"/>
              </w:rPr>
              <w:t>4.</w:t>
            </w:r>
            <w:r>
              <w:rPr>
                <w:rStyle w:val="normaltextrun"/>
                <w:lang w:val="fo-FO"/>
              </w:rPr>
              <w:t xml:space="preserve"> Er fulltrúin ikki skrásett hjá </w:t>
            </w:r>
            <w:proofErr w:type="spellStart"/>
            <w:r>
              <w:rPr>
                <w:rStyle w:val="normaltextrun"/>
                <w:lang w:val="fo-FO"/>
              </w:rPr>
              <w:t>Tinglýsingini</w:t>
            </w:r>
            <w:proofErr w:type="spellEnd"/>
            <w:r>
              <w:rPr>
                <w:rStyle w:val="normaltextrun"/>
                <w:lang w:val="fo-FO"/>
              </w:rPr>
              <w:t xml:space="preserve"> áðrenn móttøku av einum skjali, sum verður fráboðað til tinglýsingar sambært </w:t>
            </w:r>
            <w:proofErr w:type="spellStart"/>
            <w:r>
              <w:rPr>
                <w:rStyle w:val="normaltextrun"/>
                <w:lang w:val="fo-FO"/>
              </w:rPr>
              <w:t>fulltrúini</w:t>
            </w:r>
            <w:proofErr w:type="spellEnd"/>
            <w:r>
              <w:rPr>
                <w:rStyle w:val="normaltextrun"/>
                <w:lang w:val="fo-FO"/>
              </w:rPr>
              <w:t xml:space="preserve">, verður skjalið tinglýst við freist til </w:t>
            </w:r>
            <w:proofErr w:type="spellStart"/>
            <w:r>
              <w:rPr>
                <w:rStyle w:val="normaltextrun"/>
                <w:lang w:val="fo-FO"/>
              </w:rPr>
              <w:t>innlating</w:t>
            </w:r>
            <w:proofErr w:type="spellEnd"/>
            <w:r>
              <w:rPr>
                <w:rStyle w:val="normaltextrun"/>
                <w:lang w:val="fo-FO"/>
              </w:rPr>
              <w:t xml:space="preserve"> av </w:t>
            </w:r>
            <w:proofErr w:type="spellStart"/>
            <w:r>
              <w:rPr>
                <w:rStyle w:val="normaltextrun"/>
                <w:lang w:val="fo-FO"/>
              </w:rPr>
              <w:t>fulltrúini</w:t>
            </w:r>
            <w:proofErr w:type="spellEnd"/>
            <w:r>
              <w:rPr>
                <w:rStyle w:val="normaltextrun"/>
                <w:lang w:val="fo-FO"/>
              </w:rPr>
              <w:t xml:space="preserve">. Skjalið verður strikað, um </w:t>
            </w:r>
            <w:r>
              <w:rPr>
                <w:rStyle w:val="normaltextrun"/>
                <w:lang w:val="fo-FO"/>
              </w:rPr>
              <w:lastRenderedPageBreak/>
              <w:t xml:space="preserve">fulltrúin ikki er </w:t>
            </w:r>
            <w:proofErr w:type="spellStart"/>
            <w:r>
              <w:rPr>
                <w:rStyle w:val="normaltextrun"/>
                <w:lang w:val="fo-FO"/>
              </w:rPr>
              <w:t>innlatin</w:t>
            </w:r>
            <w:proofErr w:type="spellEnd"/>
            <w:r>
              <w:rPr>
                <w:rStyle w:val="normaltextrun"/>
                <w:lang w:val="fo-FO"/>
              </w:rPr>
              <w:t xml:space="preserve"> til Tinglýsingina til ásettu freist. Ásetingin í 1. pkt. er tó ikki galdandi við tinglýsing av átekning á einum áður tinglýstum skjali ella við avlýsing av einum skjali.</w:t>
            </w:r>
            <w:r w:rsidRPr="004D201A">
              <w:rPr>
                <w:rStyle w:val="eop"/>
                <w:lang w:val="fo-FO"/>
              </w:rPr>
              <w:t> </w:t>
            </w:r>
          </w:p>
          <w:p w14:paraId="0B4D52ED" w14:textId="77777777" w:rsidR="008B1DB3" w:rsidRDefault="008B1DB3" w:rsidP="0043234A">
            <w:pPr>
              <w:pStyle w:val="paragraph"/>
              <w:spacing w:before="0" w:beforeAutospacing="0" w:after="0" w:afterAutospacing="0"/>
              <w:ind w:left="360"/>
              <w:textAlignment w:val="baseline"/>
              <w:rPr>
                <w:rStyle w:val="eop"/>
                <w:lang w:val="fo-FO"/>
              </w:rPr>
            </w:pPr>
            <w:r>
              <w:rPr>
                <w:rStyle w:val="normaltextrun"/>
                <w:i/>
                <w:iCs/>
                <w:lang w:val="fo-FO"/>
              </w:rPr>
              <w:t>Stk. 5.</w:t>
            </w:r>
            <w:r>
              <w:rPr>
                <w:rStyle w:val="normaltextrun"/>
                <w:lang w:val="fo-FO"/>
              </w:rPr>
              <w:t xml:space="preserve"> </w:t>
            </w:r>
            <w:proofErr w:type="spellStart"/>
            <w:r>
              <w:rPr>
                <w:rStyle w:val="normaltextrun"/>
                <w:lang w:val="fo-FO"/>
              </w:rPr>
              <w:t>Landsstýrisfólkið</w:t>
            </w:r>
            <w:proofErr w:type="spellEnd"/>
            <w:r>
              <w:rPr>
                <w:rStyle w:val="normaltextrun"/>
                <w:lang w:val="fo-FO"/>
              </w:rPr>
              <w:t xml:space="preserve"> kann áseta nærri reglur um gerð og innihald av </w:t>
            </w:r>
            <w:proofErr w:type="spellStart"/>
            <w:r>
              <w:rPr>
                <w:rStyle w:val="normaltextrun"/>
                <w:lang w:val="fo-FO"/>
              </w:rPr>
              <w:t>fulltrúini</w:t>
            </w:r>
            <w:proofErr w:type="spellEnd"/>
            <w:r>
              <w:rPr>
                <w:rStyle w:val="normaltextrun"/>
                <w:lang w:val="fo-FO"/>
              </w:rPr>
              <w:t xml:space="preserve">, sum skal </w:t>
            </w:r>
            <w:proofErr w:type="spellStart"/>
            <w:r>
              <w:rPr>
                <w:rStyle w:val="normaltextrun"/>
                <w:lang w:val="fo-FO"/>
              </w:rPr>
              <w:t>innlatast</w:t>
            </w:r>
            <w:proofErr w:type="spellEnd"/>
            <w:r>
              <w:rPr>
                <w:rStyle w:val="normaltextrun"/>
                <w:lang w:val="fo-FO"/>
              </w:rPr>
              <w:t xml:space="preserve"> til Tinglýsingina, undir hesum at fulltrúin skal innihalda upplýsing um p- og </w:t>
            </w:r>
            <w:proofErr w:type="spellStart"/>
            <w:r>
              <w:rPr>
                <w:rStyle w:val="normaltextrun"/>
                <w:lang w:val="fo-FO"/>
              </w:rPr>
              <w:t>v-tal</w:t>
            </w:r>
            <w:proofErr w:type="spellEnd"/>
            <w:r>
              <w:rPr>
                <w:rStyle w:val="normaltextrun"/>
                <w:lang w:val="fo-FO"/>
              </w:rPr>
              <w:t xml:space="preserve"> á </w:t>
            </w:r>
            <w:proofErr w:type="spellStart"/>
            <w:r>
              <w:rPr>
                <w:rStyle w:val="normaltextrun"/>
                <w:lang w:val="fo-FO"/>
              </w:rPr>
              <w:t>fulltrúarveitara</w:t>
            </w:r>
            <w:proofErr w:type="spellEnd"/>
            <w:r>
              <w:rPr>
                <w:rStyle w:val="normaltextrun"/>
                <w:lang w:val="fo-FO"/>
              </w:rPr>
              <w:t xml:space="preserve"> og </w:t>
            </w:r>
            <w:proofErr w:type="spellStart"/>
            <w:r>
              <w:rPr>
                <w:rStyle w:val="normaltextrun"/>
                <w:lang w:val="fo-FO"/>
              </w:rPr>
              <w:t>fulltrúarhavara</w:t>
            </w:r>
            <w:proofErr w:type="spellEnd"/>
            <w:r>
              <w:rPr>
                <w:rStyle w:val="normaltextrun"/>
                <w:lang w:val="fo-FO"/>
              </w:rPr>
              <w:t>, og at fulltrúir á pappíri skulu vera gjørdar soleiðis, at tær kunnu lesast við tólbúnaði (</w:t>
            </w:r>
            <w:proofErr w:type="spellStart"/>
            <w:r>
              <w:rPr>
                <w:rStyle w:val="normaltextrun"/>
                <w:lang w:val="fo-FO"/>
              </w:rPr>
              <w:t>maskinelt</w:t>
            </w:r>
            <w:proofErr w:type="spellEnd"/>
            <w:r>
              <w:rPr>
                <w:rStyle w:val="normaltextrun"/>
                <w:lang w:val="fo-FO"/>
              </w:rPr>
              <w:t>), umframt hvussu leingi fulltrúin kann vera galdandi.</w:t>
            </w:r>
            <w:r w:rsidRPr="004D201A">
              <w:rPr>
                <w:rStyle w:val="eop"/>
                <w:lang w:val="fo-FO"/>
              </w:rPr>
              <w:t> </w:t>
            </w:r>
          </w:p>
          <w:p w14:paraId="60E50427" w14:textId="77777777" w:rsidR="00271FA1" w:rsidRDefault="00271FA1" w:rsidP="008B1DB3">
            <w:pPr>
              <w:pStyle w:val="paragraph"/>
              <w:spacing w:before="0" w:beforeAutospacing="0" w:after="0" w:afterAutospacing="0"/>
              <w:textAlignment w:val="baseline"/>
              <w:rPr>
                <w:rFonts w:ascii="Segoe UI" w:hAnsi="Segoe UI" w:cs="Segoe UI"/>
                <w:sz w:val="18"/>
                <w:szCs w:val="18"/>
                <w:lang w:val="fo-FO"/>
              </w:rPr>
            </w:pPr>
          </w:p>
          <w:p w14:paraId="02B4B5C6" w14:textId="77777777" w:rsidR="00271FA1" w:rsidRDefault="00271FA1" w:rsidP="00271FA1">
            <w:pPr>
              <w:pStyle w:val="paragraph"/>
              <w:spacing w:before="0" w:beforeAutospacing="0" w:after="0" w:afterAutospacing="0"/>
              <w:ind w:left="360"/>
              <w:jc w:val="center"/>
              <w:textAlignment w:val="baseline"/>
              <w:rPr>
                <w:rFonts w:ascii="Segoe UI" w:hAnsi="Segoe UI" w:cs="Segoe UI"/>
                <w:sz w:val="18"/>
                <w:szCs w:val="18"/>
              </w:rPr>
            </w:pPr>
            <w:r>
              <w:rPr>
                <w:rStyle w:val="normaltextrun"/>
                <w:b/>
                <w:bCs/>
                <w:lang w:val="fo-FO"/>
              </w:rPr>
              <w:t>Kapittul 7 b</w:t>
            </w:r>
            <w:r>
              <w:rPr>
                <w:rStyle w:val="eop"/>
              </w:rPr>
              <w:t> </w:t>
            </w:r>
          </w:p>
          <w:p w14:paraId="69AE1B3C" w14:textId="77777777" w:rsidR="00271FA1" w:rsidRDefault="00271FA1" w:rsidP="00271FA1">
            <w:pPr>
              <w:pStyle w:val="paragraph"/>
              <w:spacing w:before="0" w:beforeAutospacing="0" w:after="0" w:afterAutospacing="0"/>
              <w:ind w:left="360"/>
              <w:jc w:val="center"/>
              <w:textAlignment w:val="baseline"/>
              <w:rPr>
                <w:rFonts w:ascii="Segoe UI" w:hAnsi="Segoe UI" w:cs="Segoe UI"/>
                <w:sz w:val="18"/>
                <w:szCs w:val="18"/>
              </w:rPr>
            </w:pPr>
            <w:r>
              <w:rPr>
                <w:rStyle w:val="normaltextrun"/>
                <w:b/>
                <w:bCs/>
                <w:lang w:val="fo-FO"/>
              </w:rPr>
              <w:t xml:space="preserve">Góðkendir </w:t>
            </w:r>
            <w:proofErr w:type="spellStart"/>
            <w:r>
              <w:rPr>
                <w:rStyle w:val="normaltextrun"/>
                <w:b/>
                <w:bCs/>
                <w:lang w:val="fo-FO"/>
              </w:rPr>
              <w:t>fráboðarir</w:t>
            </w:r>
            <w:proofErr w:type="spellEnd"/>
            <w:r>
              <w:rPr>
                <w:rStyle w:val="eop"/>
              </w:rPr>
              <w:t> </w:t>
            </w:r>
          </w:p>
          <w:p w14:paraId="113D961E" w14:textId="77777777" w:rsidR="00271FA1" w:rsidRDefault="00271FA1" w:rsidP="008B1DB3">
            <w:pPr>
              <w:pStyle w:val="paragraph"/>
              <w:spacing w:before="0" w:beforeAutospacing="0" w:after="0" w:afterAutospacing="0"/>
              <w:textAlignment w:val="baseline"/>
              <w:rPr>
                <w:rFonts w:ascii="Segoe UI" w:hAnsi="Segoe UI" w:cs="Segoe UI"/>
                <w:sz w:val="18"/>
                <w:szCs w:val="18"/>
                <w:lang w:val="fo-FO"/>
              </w:rPr>
            </w:pPr>
          </w:p>
          <w:p w14:paraId="42B2D9C7" w14:textId="77777777" w:rsidR="0049182E" w:rsidRPr="008D4BD6" w:rsidRDefault="0049182E" w:rsidP="0043234A">
            <w:pPr>
              <w:pStyle w:val="paragraph"/>
              <w:spacing w:before="0" w:beforeAutospacing="0" w:after="0" w:afterAutospacing="0"/>
              <w:ind w:left="360"/>
              <w:textAlignment w:val="baseline"/>
              <w:rPr>
                <w:rFonts w:ascii="Segoe UI" w:hAnsi="Segoe UI" w:cs="Segoe UI"/>
                <w:sz w:val="18"/>
                <w:szCs w:val="18"/>
                <w:lang w:val="fo-FO"/>
              </w:rPr>
            </w:pPr>
            <w:r w:rsidRPr="00914B18">
              <w:rPr>
                <w:rStyle w:val="normaltextrun"/>
                <w:lang w:val="fo-FO"/>
              </w:rPr>
              <w:t>§ 49 c.</w:t>
            </w:r>
            <w:r>
              <w:rPr>
                <w:rStyle w:val="normaltextrun"/>
                <w:lang w:val="fo-FO"/>
              </w:rPr>
              <w:t xml:space="preserve"> Skjøl viðvíkjandi veðrættindum í fastogn kunnu av </w:t>
            </w:r>
            <w:proofErr w:type="spellStart"/>
            <w:r>
              <w:rPr>
                <w:rStyle w:val="normaltextrun"/>
                <w:lang w:val="fo-FO"/>
              </w:rPr>
              <w:t>fráboðara</w:t>
            </w:r>
            <w:proofErr w:type="spellEnd"/>
            <w:r>
              <w:rPr>
                <w:rStyle w:val="normaltextrun"/>
                <w:lang w:val="fo-FO"/>
              </w:rPr>
              <w:t xml:space="preserve">, sum er góðkendur eftir § 49 d, vera útgivin og fráboðaði til tinglýsingar við </w:t>
            </w:r>
            <w:proofErr w:type="spellStart"/>
            <w:r>
              <w:rPr>
                <w:rStyle w:val="normaltextrun"/>
                <w:lang w:val="fo-FO"/>
              </w:rPr>
              <w:t>fráboðarans</w:t>
            </w:r>
            <w:proofErr w:type="spellEnd"/>
            <w:r>
              <w:rPr>
                <w:rStyle w:val="normaltextrun"/>
                <w:lang w:val="fo-FO"/>
              </w:rPr>
              <w:t xml:space="preserve"> </w:t>
            </w:r>
            <w:proofErr w:type="spellStart"/>
            <w:r>
              <w:rPr>
                <w:rStyle w:val="normaltextrun"/>
                <w:lang w:val="fo-FO"/>
              </w:rPr>
              <w:t>talgildu</w:t>
            </w:r>
            <w:proofErr w:type="spellEnd"/>
            <w:r>
              <w:rPr>
                <w:rStyle w:val="normaltextrun"/>
                <w:lang w:val="fo-FO"/>
              </w:rPr>
              <w:t xml:space="preserve"> undirskrift.</w:t>
            </w:r>
            <w:r w:rsidRPr="008D4BD6">
              <w:rPr>
                <w:rStyle w:val="eop"/>
                <w:lang w:val="fo-FO"/>
              </w:rPr>
              <w:t> </w:t>
            </w:r>
          </w:p>
          <w:p w14:paraId="352CB552" w14:textId="77777777" w:rsidR="00792759" w:rsidRPr="00724883"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 2.</w:t>
            </w:r>
            <w:r>
              <w:rPr>
                <w:rStyle w:val="normaltextrun"/>
                <w:lang w:val="fo-FO"/>
              </w:rPr>
              <w:t xml:space="preserve"> </w:t>
            </w:r>
            <w:proofErr w:type="spellStart"/>
            <w:r>
              <w:rPr>
                <w:rStyle w:val="normaltextrun"/>
                <w:lang w:val="fo-FO"/>
              </w:rPr>
              <w:t>Fráboðarin</w:t>
            </w:r>
            <w:proofErr w:type="spellEnd"/>
            <w:r>
              <w:rPr>
                <w:rStyle w:val="normaltextrun"/>
                <w:lang w:val="fo-FO"/>
              </w:rPr>
              <w:t xml:space="preserve"> skal kanna, at skjalið stavar frá tí, sum sambært tingbókini er heimilaður at ráða yvir viðkomandi rættindi ella er útgivið við samtykki hansara og at </w:t>
            </w:r>
            <w:proofErr w:type="spellStart"/>
            <w:r>
              <w:rPr>
                <w:rStyle w:val="normaltextrun"/>
                <w:lang w:val="fo-FO"/>
              </w:rPr>
              <w:t>rættindahavarin</w:t>
            </w:r>
            <w:proofErr w:type="spellEnd"/>
            <w:r>
              <w:rPr>
                <w:rStyle w:val="normaltextrun"/>
                <w:lang w:val="fo-FO"/>
              </w:rPr>
              <w:t xml:space="preserve"> hevur bundið seg eins og ásett í skjalinum. </w:t>
            </w:r>
            <w:proofErr w:type="spellStart"/>
            <w:r>
              <w:rPr>
                <w:rStyle w:val="normaltextrun"/>
                <w:lang w:val="fo-FO"/>
              </w:rPr>
              <w:t>Fráboðarin</w:t>
            </w:r>
            <w:proofErr w:type="spellEnd"/>
            <w:r>
              <w:rPr>
                <w:rStyle w:val="normaltextrun"/>
                <w:lang w:val="fo-FO"/>
              </w:rPr>
              <w:t xml:space="preserve"> skal við fráboðanini vátta, at </w:t>
            </w:r>
            <w:proofErr w:type="spellStart"/>
            <w:r>
              <w:rPr>
                <w:rStyle w:val="normaltextrun"/>
                <w:lang w:val="fo-FO"/>
              </w:rPr>
              <w:t>fráboðarin</w:t>
            </w:r>
            <w:proofErr w:type="spellEnd"/>
            <w:r>
              <w:rPr>
                <w:rStyle w:val="normaltextrun"/>
                <w:lang w:val="fo-FO"/>
              </w:rPr>
              <w:t xml:space="preserve"> hevur gjørt hesa kanning.</w:t>
            </w:r>
            <w:r w:rsidRPr="00724883">
              <w:rPr>
                <w:rStyle w:val="eop"/>
                <w:lang w:val="fo-FO"/>
              </w:rPr>
              <w:t> </w:t>
            </w:r>
          </w:p>
          <w:p w14:paraId="12618833" w14:textId="0F34D964" w:rsidR="0049182E"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 3.</w:t>
            </w:r>
            <w:r>
              <w:rPr>
                <w:rStyle w:val="normaltextrun"/>
                <w:lang w:val="fo-FO"/>
              </w:rPr>
              <w:t xml:space="preserve"> Er nakar fyri fíggjarligum tapi orsakað av virksemi </w:t>
            </w:r>
            <w:proofErr w:type="spellStart"/>
            <w:r>
              <w:rPr>
                <w:rStyle w:val="normaltextrun"/>
                <w:lang w:val="fo-FO"/>
              </w:rPr>
              <w:t>fráboðarans</w:t>
            </w:r>
            <w:proofErr w:type="spellEnd"/>
            <w:r>
              <w:rPr>
                <w:rStyle w:val="normaltextrun"/>
                <w:lang w:val="fo-FO"/>
              </w:rPr>
              <w:t xml:space="preserve"> sum fráboðari, hevur órættaði rætt til endurgjald frá </w:t>
            </w:r>
            <w:proofErr w:type="spellStart"/>
            <w:r>
              <w:rPr>
                <w:rStyle w:val="normaltextrun"/>
                <w:lang w:val="fo-FO"/>
              </w:rPr>
              <w:t>fráboðaranum</w:t>
            </w:r>
            <w:proofErr w:type="spellEnd"/>
            <w:r>
              <w:rPr>
                <w:rStyle w:val="normaltextrun"/>
                <w:lang w:val="fo-FO"/>
              </w:rPr>
              <w:t xml:space="preserve"> eftir vanligu reglunum um endurgjald.</w:t>
            </w:r>
            <w:r w:rsidRPr="00724883">
              <w:rPr>
                <w:rStyle w:val="eop"/>
                <w:lang w:val="fo-FO"/>
              </w:rPr>
              <w:t> </w:t>
            </w:r>
          </w:p>
          <w:p w14:paraId="7577397E" w14:textId="77777777" w:rsidR="00792759" w:rsidRPr="00724883"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 4.</w:t>
            </w:r>
            <w:r>
              <w:rPr>
                <w:rStyle w:val="normaltextrun"/>
                <w:lang w:val="fo-FO"/>
              </w:rPr>
              <w:t xml:space="preserve"> Endurgjald fyri tap, sum landskassin sambært § 31 hevur rindað, kann vera kravt endurgoldið av </w:t>
            </w:r>
            <w:proofErr w:type="spellStart"/>
            <w:r>
              <w:rPr>
                <w:rStyle w:val="normaltextrun"/>
                <w:lang w:val="fo-FO"/>
              </w:rPr>
              <w:t>fráboðaranum</w:t>
            </w:r>
            <w:proofErr w:type="spellEnd"/>
            <w:r>
              <w:rPr>
                <w:rStyle w:val="normaltextrun"/>
                <w:lang w:val="fo-FO"/>
              </w:rPr>
              <w:t xml:space="preserve">, um skjalið, sum hevði við sær tap, er fráboðað av </w:t>
            </w:r>
            <w:proofErr w:type="spellStart"/>
            <w:r>
              <w:rPr>
                <w:rStyle w:val="normaltextrun"/>
                <w:lang w:val="fo-FO"/>
              </w:rPr>
              <w:t>fráboðaranum</w:t>
            </w:r>
            <w:proofErr w:type="spellEnd"/>
            <w:r>
              <w:rPr>
                <w:rStyle w:val="normaltextrun"/>
                <w:lang w:val="fo-FO"/>
              </w:rPr>
              <w:t xml:space="preserve"> sambært stk. 1.</w:t>
            </w:r>
            <w:r w:rsidRPr="00724883">
              <w:rPr>
                <w:rStyle w:val="eop"/>
                <w:lang w:val="fo-FO"/>
              </w:rPr>
              <w:t> </w:t>
            </w:r>
          </w:p>
          <w:p w14:paraId="79E59CAB" w14:textId="77777777" w:rsidR="00792759" w:rsidRPr="00724883"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 5.</w:t>
            </w:r>
            <w:r>
              <w:rPr>
                <w:rStyle w:val="normaltextrun"/>
                <w:lang w:val="fo-FO"/>
              </w:rPr>
              <w:t xml:space="preserve"> </w:t>
            </w:r>
            <w:proofErr w:type="spellStart"/>
            <w:r>
              <w:rPr>
                <w:rStyle w:val="normaltextrun"/>
                <w:lang w:val="fo-FO"/>
              </w:rPr>
              <w:t>Landsstýrisfólkið</w:t>
            </w:r>
            <w:proofErr w:type="spellEnd"/>
            <w:r>
              <w:rPr>
                <w:rStyle w:val="normaltextrun"/>
                <w:lang w:val="fo-FO"/>
              </w:rPr>
              <w:t xml:space="preserve"> kann áseta nærri reglur um, at Tinglýsingin í sambandi við tinglýsing sambært stk. 1 skal senda fráboðan til tann, ið sambært tingbókini er heimilaður at ráða yvir viðkomandi rættindi.</w:t>
            </w:r>
            <w:r w:rsidRPr="00724883">
              <w:rPr>
                <w:rStyle w:val="eop"/>
                <w:lang w:val="fo-FO"/>
              </w:rPr>
              <w:t> </w:t>
            </w:r>
          </w:p>
          <w:p w14:paraId="78B83CBC" w14:textId="77777777" w:rsidR="00792759" w:rsidRPr="00724883"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lastRenderedPageBreak/>
              <w:t>Stk.</w:t>
            </w:r>
            <w:r>
              <w:rPr>
                <w:rStyle w:val="normaltextrun"/>
                <w:lang w:val="fo-FO"/>
              </w:rPr>
              <w:t xml:space="preserve"> </w:t>
            </w:r>
            <w:r>
              <w:rPr>
                <w:rStyle w:val="normaltextrun"/>
                <w:i/>
                <w:iCs/>
                <w:lang w:val="fo-FO"/>
              </w:rPr>
              <w:t>6.</w:t>
            </w:r>
            <w:r>
              <w:rPr>
                <w:rStyle w:val="normaltextrun"/>
                <w:lang w:val="fo-FO"/>
              </w:rPr>
              <w:t xml:space="preserve"> Ásetingarnar í stk. 1-5 eru samsvarandi galdandi á skjølum viðvíkjandi veðrættindum og ognarfyrivarni, sum sambært kapittul 6 a skulu tinglýsast í </w:t>
            </w:r>
            <w:proofErr w:type="spellStart"/>
            <w:r>
              <w:rPr>
                <w:rStyle w:val="normaltextrun"/>
                <w:lang w:val="fo-FO"/>
              </w:rPr>
              <w:t>akfarsbókini</w:t>
            </w:r>
            <w:proofErr w:type="spellEnd"/>
            <w:r>
              <w:rPr>
                <w:rStyle w:val="normaltextrun"/>
                <w:lang w:val="fo-FO"/>
              </w:rPr>
              <w:t xml:space="preserve"> og veðrættindum, sum sambært kapittul 7 skulu tinglýsast í </w:t>
            </w:r>
            <w:proofErr w:type="spellStart"/>
            <w:r>
              <w:rPr>
                <w:rStyle w:val="normaltextrun"/>
                <w:lang w:val="fo-FO"/>
              </w:rPr>
              <w:t>persónbókini</w:t>
            </w:r>
            <w:proofErr w:type="spellEnd"/>
            <w:r>
              <w:rPr>
                <w:rStyle w:val="normaltextrun"/>
                <w:lang w:val="fo-FO"/>
              </w:rPr>
              <w:t>. </w:t>
            </w:r>
            <w:r w:rsidRPr="00724883">
              <w:rPr>
                <w:rStyle w:val="eop"/>
                <w:lang w:val="fo-FO"/>
              </w:rPr>
              <w:t> </w:t>
            </w:r>
          </w:p>
          <w:p w14:paraId="4BCFBAB7" w14:textId="77777777" w:rsidR="00792759" w:rsidRPr="008D4BD6"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sidRPr="00914B18">
              <w:rPr>
                <w:rStyle w:val="normaltextrun"/>
                <w:lang w:val="fo-FO"/>
              </w:rPr>
              <w:t>§ 49 d.</w:t>
            </w:r>
            <w:r>
              <w:rPr>
                <w:rStyle w:val="normaltextrun"/>
                <w:lang w:val="fo-FO"/>
              </w:rPr>
              <w:t xml:space="preserve"> Góðkenning sum fráboðari verður givin av </w:t>
            </w:r>
            <w:proofErr w:type="spellStart"/>
            <w:r>
              <w:rPr>
                <w:rStyle w:val="normaltextrun"/>
                <w:lang w:val="fo-FO"/>
              </w:rPr>
              <w:t>Tinglýsingini</w:t>
            </w:r>
            <w:proofErr w:type="spellEnd"/>
            <w:r>
              <w:rPr>
                <w:rStyle w:val="normaltextrun"/>
                <w:lang w:val="fo-FO"/>
              </w:rPr>
              <w:t>.</w:t>
            </w:r>
            <w:r w:rsidRPr="008D4BD6">
              <w:rPr>
                <w:rStyle w:val="eop"/>
                <w:lang w:val="fo-FO"/>
              </w:rPr>
              <w:t> </w:t>
            </w:r>
          </w:p>
          <w:p w14:paraId="7B3AE102" w14:textId="77777777" w:rsidR="00792759" w:rsidRPr="00724883" w:rsidRDefault="00792759" w:rsidP="0043234A">
            <w:pPr>
              <w:pStyle w:val="paragraph"/>
              <w:spacing w:before="0" w:beforeAutospacing="0" w:after="0" w:afterAutospacing="0"/>
              <w:ind w:left="360"/>
              <w:textAlignment w:val="baseline"/>
              <w:rPr>
                <w:rFonts w:ascii="Segoe UI" w:hAnsi="Segoe UI" w:cs="Segoe UI"/>
                <w:sz w:val="18"/>
                <w:szCs w:val="18"/>
                <w:lang w:val="nb-NO"/>
              </w:rPr>
            </w:pPr>
            <w:r>
              <w:rPr>
                <w:rStyle w:val="normaltextrun"/>
                <w:i/>
                <w:iCs/>
                <w:lang w:val="fo-FO"/>
              </w:rPr>
              <w:t>Stk. 2.</w:t>
            </w:r>
            <w:r>
              <w:rPr>
                <w:rStyle w:val="normaltextrun"/>
                <w:lang w:val="fo-FO"/>
              </w:rPr>
              <w:t xml:space="preserve"> Góðkenning kann vera givin til</w:t>
            </w:r>
            <w:r w:rsidRPr="00724883">
              <w:rPr>
                <w:rStyle w:val="eop"/>
                <w:lang w:val="nb-NO"/>
              </w:rPr>
              <w:t> </w:t>
            </w:r>
          </w:p>
          <w:p w14:paraId="1CD70476" w14:textId="77777777" w:rsidR="00792759" w:rsidRDefault="00792759" w:rsidP="0043234A">
            <w:pPr>
              <w:pStyle w:val="paragraph"/>
              <w:spacing w:before="0" w:beforeAutospacing="0" w:after="0" w:afterAutospacing="0"/>
              <w:ind w:left="360"/>
              <w:textAlignment w:val="baseline"/>
              <w:rPr>
                <w:rFonts w:ascii="Segoe UI" w:hAnsi="Segoe UI" w:cs="Segoe UI"/>
                <w:sz w:val="18"/>
                <w:szCs w:val="18"/>
              </w:rPr>
            </w:pPr>
            <w:r>
              <w:rPr>
                <w:rStyle w:val="normaltextrun"/>
                <w:lang w:val="fo-FO"/>
              </w:rPr>
              <w:t xml:space="preserve">1) virkir, sum sambært § 7 í </w:t>
            </w:r>
            <w:proofErr w:type="spellStart"/>
            <w:r>
              <w:rPr>
                <w:rStyle w:val="normaltextrun"/>
                <w:lang w:val="fo-FO"/>
              </w:rPr>
              <w:t>bekendtgørelse</w:t>
            </w:r>
            <w:proofErr w:type="spellEnd"/>
            <w:r>
              <w:rPr>
                <w:rStyle w:val="normaltextrun"/>
                <w:lang w:val="fo-FO"/>
              </w:rPr>
              <w:t xml:space="preserve"> </w:t>
            </w:r>
            <w:proofErr w:type="spellStart"/>
            <w:r>
              <w:rPr>
                <w:rStyle w:val="normaltextrun"/>
                <w:lang w:val="fo-FO"/>
              </w:rPr>
              <w:t>af</w:t>
            </w:r>
            <w:proofErr w:type="spellEnd"/>
            <w:r>
              <w:rPr>
                <w:rStyle w:val="normaltextrun"/>
                <w:lang w:val="fo-FO"/>
              </w:rPr>
              <w:t xml:space="preserve"> </w:t>
            </w:r>
            <w:proofErr w:type="spellStart"/>
            <w:r>
              <w:rPr>
                <w:rStyle w:val="normaltextrun"/>
                <w:lang w:val="fo-FO"/>
              </w:rPr>
              <w:t>anordning</w:t>
            </w:r>
            <w:proofErr w:type="spellEnd"/>
            <w:r>
              <w:rPr>
                <w:rStyle w:val="normaltextrun"/>
                <w:lang w:val="fo-FO"/>
              </w:rPr>
              <w:t xml:space="preserve"> </w:t>
            </w:r>
            <w:proofErr w:type="spellStart"/>
            <w:r>
              <w:rPr>
                <w:rStyle w:val="normaltextrun"/>
                <w:lang w:val="fo-FO"/>
              </w:rPr>
              <w:t>om</w:t>
            </w:r>
            <w:proofErr w:type="spellEnd"/>
            <w:r>
              <w:rPr>
                <w:rStyle w:val="normaltextrun"/>
                <w:lang w:val="fo-FO"/>
              </w:rPr>
              <w:t xml:space="preserve"> </w:t>
            </w:r>
            <w:proofErr w:type="spellStart"/>
            <w:r>
              <w:rPr>
                <w:rStyle w:val="normaltextrun"/>
                <w:lang w:val="fo-FO"/>
              </w:rPr>
              <w:t>ikrafttræden</w:t>
            </w:r>
            <w:proofErr w:type="spellEnd"/>
            <w:r>
              <w:rPr>
                <w:rStyle w:val="normaltextrun"/>
                <w:lang w:val="fo-FO"/>
              </w:rPr>
              <w:t xml:space="preserve"> for </w:t>
            </w:r>
            <w:proofErr w:type="spellStart"/>
            <w:r>
              <w:rPr>
                <w:rStyle w:val="normaltextrun"/>
                <w:lang w:val="fo-FO"/>
              </w:rPr>
              <w:t>Færøerne</w:t>
            </w:r>
            <w:proofErr w:type="spellEnd"/>
            <w:r>
              <w:rPr>
                <w:rStyle w:val="normaltextrun"/>
                <w:lang w:val="fo-FO"/>
              </w:rPr>
              <w:t xml:space="preserve"> </w:t>
            </w:r>
            <w:proofErr w:type="spellStart"/>
            <w:r>
              <w:rPr>
                <w:rStyle w:val="normaltextrun"/>
                <w:lang w:val="fo-FO"/>
              </w:rPr>
              <w:t>af</w:t>
            </w:r>
            <w:proofErr w:type="spellEnd"/>
            <w:r>
              <w:rPr>
                <w:rStyle w:val="normaltextrun"/>
                <w:lang w:val="fo-FO"/>
              </w:rPr>
              <w:t xml:space="preserve"> lov </w:t>
            </w:r>
            <w:proofErr w:type="spellStart"/>
            <w:r>
              <w:rPr>
                <w:rStyle w:val="normaltextrun"/>
                <w:lang w:val="fo-FO"/>
              </w:rPr>
              <w:t>om</w:t>
            </w:r>
            <w:proofErr w:type="spellEnd"/>
            <w:r>
              <w:rPr>
                <w:rStyle w:val="normaltextrun"/>
                <w:lang w:val="fo-FO"/>
              </w:rPr>
              <w:t xml:space="preserve"> </w:t>
            </w:r>
            <w:proofErr w:type="spellStart"/>
            <w:r>
              <w:rPr>
                <w:rStyle w:val="normaltextrun"/>
                <w:lang w:val="fo-FO"/>
              </w:rPr>
              <w:t>finansiel</w:t>
            </w:r>
            <w:proofErr w:type="spellEnd"/>
            <w:r>
              <w:rPr>
                <w:rStyle w:val="normaltextrun"/>
                <w:lang w:val="fo-FO"/>
              </w:rPr>
              <w:t xml:space="preserve"> </w:t>
            </w:r>
            <w:proofErr w:type="spellStart"/>
            <w:r>
              <w:rPr>
                <w:rStyle w:val="normaltextrun"/>
                <w:lang w:val="fo-FO"/>
              </w:rPr>
              <w:t>virksomhed</w:t>
            </w:r>
            <w:proofErr w:type="spellEnd"/>
            <w:r>
              <w:rPr>
                <w:rStyle w:val="normaltextrun"/>
                <w:lang w:val="fo-FO"/>
              </w:rPr>
              <w:t xml:space="preserve"> hava loyvi at reka virksemi sum peningastovnur</w:t>
            </w:r>
            <w:r>
              <w:rPr>
                <w:rStyle w:val="eop"/>
              </w:rPr>
              <w:t> </w:t>
            </w:r>
          </w:p>
          <w:p w14:paraId="7FD2EAB8" w14:textId="77777777" w:rsidR="00792759" w:rsidRPr="00724883" w:rsidRDefault="00792759" w:rsidP="0043234A">
            <w:pPr>
              <w:pStyle w:val="paragraph"/>
              <w:spacing w:before="0" w:beforeAutospacing="0" w:after="0" w:afterAutospacing="0"/>
              <w:ind w:left="360"/>
              <w:textAlignment w:val="baseline"/>
              <w:rPr>
                <w:rFonts w:ascii="Segoe UI" w:hAnsi="Segoe UI" w:cs="Segoe UI"/>
                <w:sz w:val="18"/>
                <w:szCs w:val="18"/>
                <w:lang w:val="nb-NO"/>
              </w:rPr>
            </w:pPr>
            <w:r>
              <w:rPr>
                <w:rStyle w:val="normaltextrun"/>
                <w:lang w:val="fo-FO"/>
              </w:rPr>
              <w:t xml:space="preserve">2) persónur, sum sambært § 151 í </w:t>
            </w:r>
            <w:proofErr w:type="spellStart"/>
            <w:r>
              <w:rPr>
                <w:rStyle w:val="normaltextrun"/>
                <w:lang w:val="fo-FO"/>
              </w:rPr>
              <w:t>Retsplejelov</w:t>
            </w:r>
            <w:proofErr w:type="spellEnd"/>
            <w:r>
              <w:rPr>
                <w:rStyle w:val="normaltextrun"/>
                <w:lang w:val="fo-FO"/>
              </w:rPr>
              <w:t xml:space="preserve"> for </w:t>
            </w:r>
            <w:proofErr w:type="spellStart"/>
            <w:r>
              <w:rPr>
                <w:rStyle w:val="normaltextrun"/>
                <w:lang w:val="fo-FO"/>
              </w:rPr>
              <w:t>Færøerne</w:t>
            </w:r>
            <w:proofErr w:type="spellEnd"/>
            <w:r>
              <w:rPr>
                <w:rStyle w:val="normaltextrun"/>
                <w:lang w:val="fo-FO"/>
              </w:rPr>
              <w:t xml:space="preserve"> er tilnevndur sum advokat</w:t>
            </w:r>
            <w:r w:rsidRPr="00724883">
              <w:rPr>
                <w:rStyle w:val="eop"/>
                <w:lang w:val="nb-NO"/>
              </w:rPr>
              <w:t> </w:t>
            </w:r>
          </w:p>
          <w:p w14:paraId="59839C76" w14:textId="77777777" w:rsidR="00792759" w:rsidRPr="00724883" w:rsidRDefault="00792759" w:rsidP="0043234A">
            <w:pPr>
              <w:pStyle w:val="paragraph"/>
              <w:spacing w:before="0" w:beforeAutospacing="0" w:after="0" w:afterAutospacing="0"/>
              <w:ind w:left="360"/>
              <w:textAlignment w:val="baseline"/>
              <w:rPr>
                <w:rFonts w:ascii="Segoe UI" w:hAnsi="Segoe UI" w:cs="Segoe UI"/>
                <w:sz w:val="18"/>
                <w:szCs w:val="18"/>
                <w:lang w:val="nb-NO"/>
              </w:rPr>
            </w:pPr>
            <w:r>
              <w:rPr>
                <w:rStyle w:val="normaltextrun"/>
                <w:i/>
                <w:iCs/>
                <w:lang w:val="fo-FO"/>
              </w:rPr>
              <w:t>Stk. 3.</w:t>
            </w:r>
            <w:r>
              <w:rPr>
                <w:rStyle w:val="normaltextrun"/>
                <w:lang w:val="fo-FO"/>
              </w:rPr>
              <w:t xml:space="preserve"> Tann, sum søkir um góðkenning sum fráboðari, skal gera tað trúligt, at viðkomandi kann útinna virksemið á tryggan hátt.</w:t>
            </w:r>
            <w:r w:rsidRPr="00724883">
              <w:rPr>
                <w:rStyle w:val="eop"/>
                <w:lang w:val="nb-NO"/>
              </w:rPr>
              <w:t> </w:t>
            </w:r>
          </w:p>
          <w:p w14:paraId="29165261" w14:textId="77777777" w:rsidR="00792759" w:rsidRPr="008D4BD6"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 4.</w:t>
            </w:r>
            <w:r>
              <w:rPr>
                <w:rStyle w:val="normaltextrun"/>
                <w:lang w:val="fo-FO"/>
              </w:rPr>
              <w:t xml:space="preserve"> Umsøkjarin skal haraftrat veita fullgóða trygd fyri peningaligum kravi, sum kundi staðist av virkseminum sum fráboðari, sbr. § 42 g, stk. 3 og 4. Landsfólkið kann gera av, at ein umsøkjari lýkur kravið um trygd við at lúka krøv, sum verða sett sambært aðrari lóggávu.</w:t>
            </w:r>
            <w:r w:rsidRPr="008D4BD6">
              <w:rPr>
                <w:rStyle w:val="eop"/>
                <w:lang w:val="fo-FO"/>
              </w:rPr>
              <w:t> </w:t>
            </w:r>
          </w:p>
          <w:p w14:paraId="58632236" w14:textId="77777777" w:rsidR="00792759" w:rsidRPr="008D4BD6"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w:t>
            </w:r>
            <w:r>
              <w:rPr>
                <w:rStyle w:val="normaltextrun"/>
                <w:lang w:val="fo-FO"/>
              </w:rPr>
              <w:t xml:space="preserve"> </w:t>
            </w:r>
            <w:r>
              <w:rPr>
                <w:rStyle w:val="normaltextrun"/>
                <w:i/>
                <w:iCs/>
                <w:lang w:val="fo-FO"/>
              </w:rPr>
              <w:t>5.</w:t>
            </w:r>
            <w:r>
              <w:rPr>
                <w:rStyle w:val="normaltextrun"/>
                <w:lang w:val="fo-FO"/>
              </w:rPr>
              <w:t xml:space="preserve"> </w:t>
            </w:r>
            <w:proofErr w:type="spellStart"/>
            <w:r>
              <w:rPr>
                <w:rStyle w:val="normaltextrun"/>
                <w:lang w:val="fo-FO"/>
              </w:rPr>
              <w:t>Landsstýrisfólkið</w:t>
            </w:r>
            <w:proofErr w:type="spellEnd"/>
            <w:r>
              <w:rPr>
                <w:rStyle w:val="normaltextrun"/>
                <w:lang w:val="fo-FO"/>
              </w:rPr>
              <w:t xml:space="preserve"> ásetir nærri reglur um gerð og innihald av umsóknum um góðkenning sum fráboðari, um treytirnar fyri góðkenning, undir hesum rindan av  avgjaldi fyri góðkenning, um stødd </w:t>
            </w:r>
            <w:proofErr w:type="spellStart"/>
            <w:r>
              <w:rPr>
                <w:rStyle w:val="normaltextrun"/>
                <w:lang w:val="fo-FO"/>
              </w:rPr>
              <w:t>trygdarinnar</w:t>
            </w:r>
            <w:proofErr w:type="spellEnd"/>
            <w:r>
              <w:rPr>
                <w:rStyle w:val="normaltextrun"/>
                <w:lang w:val="fo-FO"/>
              </w:rPr>
              <w:t>, slag og gildistíð og um hvørjar treytir kunnu setast fyri góðkenningini.</w:t>
            </w:r>
            <w:r w:rsidRPr="008D4BD6">
              <w:rPr>
                <w:rStyle w:val="eop"/>
                <w:lang w:val="fo-FO"/>
              </w:rPr>
              <w:t> </w:t>
            </w:r>
          </w:p>
          <w:p w14:paraId="6E245CB0" w14:textId="77777777" w:rsidR="00792759" w:rsidRPr="008D4BD6"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 6.</w:t>
            </w:r>
            <w:r>
              <w:rPr>
                <w:rStyle w:val="normaltextrun"/>
                <w:lang w:val="fo-FO"/>
              </w:rPr>
              <w:t xml:space="preserve"> Góðkenning sum fráboðari kann harumframt veitast øðrum persónum, enn teir nevndir í stk. 2, sum lúka treytirnar í stk. 3 og 4, og sum</w:t>
            </w:r>
            <w:r w:rsidRPr="008D4BD6">
              <w:rPr>
                <w:rStyle w:val="eop"/>
                <w:lang w:val="fo-FO"/>
              </w:rPr>
              <w:t> </w:t>
            </w:r>
          </w:p>
          <w:p w14:paraId="0404BB6F" w14:textId="77777777" w:rsidR="00792759" w:rsidRPr="0004006C"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lang w:val="fo-FO"/>
              </w:rPr>
              <w:t xml:space="preserve">1) ikki eru ómyndugir, undir </w:t>
            </w:r>
            <w:proofErr w:type="spellStart"/>
            <w:r>
              <w:rPr>
                <w:rStyle w:val="normaltextrun"/>
                <w:lang w:val="fo-FO"/>
              </w:rPr>
              <w:t>verjumáli</w:t>
            </w:r>
            <w:proofErr w:type="spellEnd"/>
            <w:r>
              <w:rPr>
                <w:rStyle w:val="normaltextrun"/>
                <w:lang w:val="fo-FO"/>
              </w:rPr>
              <w:t xml:space="preserve"> eftir § 5 í </w:t>
            </w:r>
            <w:proofErr w:type="spellStart"/>
            <w:r>
              <w:rPr>
                <w:rStyle w:val="normaltextrun"/>
                <w:lang w:val="fo-FO"/>
              </w:rPr>
              <w:t>Anordning</w:t>
            </w:r>
            <w:proofErr w:type="spellEnd"/>
            <w:r>
              <w:rPr>
                <w:rStyle w:val="normaltextrun"/>
                <w:lang w:val="fo-FO"/>
              </w:rPr>
              <w:t xml:space="preserve"> </w:t>
            </w:r>
            <w:proofErr w:type="spellStart"/>
            <w:r>
              <w:rPr>
                <w:rStyle w:val="normaltextrun"/>
                <w:lang w:val="fo-FO"/>
              </w:rPr>
              <w:t>om</w:t>
            </w:r>
            <w:proofErr w:type="spellEnd"/>
            <w:r>
              <w:rPr>
                <w:rStyle w:val="normaltextrun"/>
                <w:lang w:val="fo-FO"/>
              </w:rPr>
              <w:t xml:space="preserve"> </w:t>
            </w:r>
            <w:proofErr w:type="spellStart"/>
            <w:r>
              <w:rPr>
                <w:rStyle w:val="normaltextrun"/>
                <w:lang w:val="fo-FO"/>
              </w:rPr>
              <w:t>ikrafttræden</w:t>
            </w:r>
            <w:proofErr w:type="spellEnd"/>
            <w:r>
              <w:rPr>
                <w:rStyle w:val="normaltextrun"/>
                <w:lang w:val="fo-FO"/>
              </w:rPr>
              <w:t xml:space="preserve"> for </w:t>
            </w:r>
            <w:proofErr w:type="spellStart"/>
            <w:r>
              <w:rPr>
                <w:rStyle w:val="normaltextrun"/>
                <w:lang w:val="fo-FO"/>
              </w:rPr>
              <w:t>Færøerne</w:t>
            </w:r>
            <w:proofErr w:type="spellEnd"/>
            <w:r>
              <w:rPr>
                <w:rStyle w:val="normaltextrun"/>
                <w:lang w:val="fo-FO"/>
              </w:rPr>
              <w:t xml:space="preserve"> </w:t>
            </w:r>
            <w:proofErr w:type="spellStart"/>
            <w:r>
              <w:rPr>
                <w:rStyle w:val="normaltextrun"/>
                <w:lang w:val="fo-FO"/>
              </w:rPr>
              <w:t>af</w:t>
            </w:r>
            <w:proofErr w:type="spellEnd"/>
            <w:r>
              <w:rPr>
                <w:rStyle w:val="normaltextrun"/>
                <w:lang w:val="fo-FO"/>
              </w:rPr>
              <w:t xml:space="preserve"> </w:t>
            </w:r>
            <w:proofErr w:type="spellStart"/>
            <w:r>
              <w:rPr>
                <w:rStyle w:val="normaltextrun"/>
                <w:lang w:val="fo-FO"/>
              </w:rPr>
              <w:t>værgemålsloven</w:t>
            </w:r>
            <w:proofErr w:type="spellEnd"/>
            <w:r>
              <w:rPr>
                <w:rStyle w:val="normaltextrun"/>
                <w:lang w:val="fo-FO"/>
              </w:rPr>
              <w:t xml:space="preserve"> ella undir </w:t>
            </w:r>
            <w:proofErr w:type="spellStart"/>
            <w:r>
              <w:rPr>
                <w:rStyle w:val="normaltextrun"/>
                <w:lang w:val="fo-FO"/>
              </w:rPr>
              <w:t>samverjumáli</w:t>
            </w:r>
            <w:proofErr w:type="spellEnd"/>
            <w:r>
              <w:rPr>
                <w:rStyle w:val="normaltextrun"/>
                <w:lang w:val="fo-FO"/>
              </w:rPr>
              <w:t xml:space="preserve"> eftir § 7 í </w:t>
            </w:r>
            <w:proofErr w:type="spellStart"/>
            <w:r>
              <w:rPr>
                <w:rStyle w:val="normaltextrun"/>
                <w:lang w:val="fo-FO"/>
              </w:rPr>
              <w:t>Anordning</w:t>
            </w:r>
            <w:proofErr w:type="spellEnd"/>
            <w:r>
              <w:rPr>
                <w:rStyle w:val="normaltextrun"/>
                <w:lang w:val="fo-FO"/>
              </w:rPr>
              <w:t xml:space="preserve"> </w:t>
            </w:r>
            <w:proofErr w:type="spellStart"/>
            <w:r>
              <w:rPr>
                <w:rStyle w:val="normaltextrun"/>
                <w:lang w:val="fo-FO"/>
              </w:rPr>
              <w:t>om</w:t>
            </w:r>
            <w:proofErr w:type="spellEnd"/>
            <w:r>
              <w:rPr>
                <w:rStyle w:val="normaltextrun"/>
                <w:lang w:val="fo-FO"/>
              </w:rPr>
              <w:t xml:space="preserve"> </w:t>
            </w:r>
            <w:proofErr w:type="spellStart"/>
            <w:r>
              <w:rPr>
                <w:rStyle w:val="normaltextrun"/>
                <w:lang w:val="fo-FO"/>
              </w:rPr>
              <w:t>ikrafttræden</w:t>
            </w:r>
            <w:proofErr w:type="spellEnd"/>
            <w:r>
              <w:rPr>
                <w:rStyle w:val="normaltextrun"/>
                <w:lang w:val="fo-FO"/>
              </w:rPr>
              <w:t xml:space="preserve"> for </w:t>
            </w:r>
            <w:proofErr w:type="spellStart"/>
            <w:r>
              <w:rPr>
                <w:rStyle w:val="normaltextrun"/>
                <w:lang w:val="fo-FO"/>
              </w:rPr>
              <w:t>Færerne</w:t>
            </w:r>
            <w:proofErr w:type="spellEnd"/>
            <w:r>
              <w:rPr>
                <w:rStyle w:val="normaltextrun"/>
                <w:lang w:val="fo-FO"/>
              </w:rPr>
              <w:t xml:space="preserve"> </w:t>
            </w:r>
            <w:proofErr w:type="spellStart"/>
            <w:r>
              <w:rPr>
                <w:rStyle w:val="normaltextrun"/>
                <w:lang w:val="fo-FO"/>
              </w:rPr>
              <w:t>af</w:t>
            </w:r>
            <w:proofErr w:type="spellEnd"/>
            <w:r>
              <w:rPr>
                <w:rStyle w:val="normaltextrun"/>
                <w:lang w:val="fo-FO"/>
              </w:rPr>
              <w:t xml:space="preserve"> </w:t>
            </w:r>
            <w:proofErr w:type="spellStart"/>
            <w:r>
              <w:rPr>
                <w:rStyle w:val="normaltextrun"/>
                <w:lang w:val="fo-FO"/>
              </w:rPr>
              <w:t>værgemálsloven</w:t>
            </w:r>
            <w:proofErr w:type="spellEnd"/>
            <w:r w:rsidRPr="0004006C">
              <w:rPr>
                <w:rStyle w:val="eop"/>
                <w:lang w:val="fo-FO"/>
              </w:rPr>
              <w:t> </w:t>
            </w:r>
          </w:p>
          <w:p w14:paraId="44974F97" w14:textId="77777777" w:rsidR="00792759" w:rsidRPr="0004006C"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lang w:val="fo-FO"/>
              </w:rPr>
              <w:t xml:space="preserve">2) ikki eru undir </w:t>
            </w:r>
            <w:proofErr w:type="spellStart"/>
            <w:r>
              <w:rPr>
                <w:rStyle w:val="normaltextrun"/>
                <w:lang w:val="fo-FO"/>
              </w:rPr>
              <w:t>rekonstruktiónsviðgerð</w:t>
            </w:r>
            <w:proofErr w:type="spellEnd"/>
            <w:r>
              <w:rPr>
                <w:rStyle w:val="normaltextrun"/>
                <w:lang w:val="fo-FO"/>
              </w:rPr>
              <w:t xml:space="preserve"> ella farin á húsagang</w:t>
            </w:r>
            <w:r w:rsidRPr="0004006C">
              <w:rPr>
                <w:rStyle w:val="eop"/>
                <w:lang w:val="fo-FO"/>
              </w:rPr>
              <w:t> </w:t>
            </w:r>
          </w:p>
          <w:p w14:paraId="7BD52B85" w14:textId="77777777" w:rsidR="00792759" w:rsidRPr="0004006C"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lang w:val="fo-FO"/>
              </w:rPr>
              <w:lastRenderedPageBreak/>
              <w:t xml:space="preserve">3) ikki hava týðandi </w:t>
            </w:r>
            <w:proofErr w:type="spellStart"/>
            <w:r>
              <w:rPr>
                <w:rStyle w:val="normaltextrun"/>
                <w:lang w:val="fo-FO"/>
              </w:rPr>
              <w:t>gjaldskomna</w:t>
            </w:r>
            <w:proofErr w:type="spellEnd"/>
            <w:r>
              <w:rPr>
                <w:rStyle w:val="normaltextrun"/>
                <w:lang w:val="fo-FO"/>
              </w:rPr>
              <w:t xml:space="preserve"> skuld til tað almenna, við hetta skilst skuld á kr. 50.000,00 og omanfyri,</w:t>
            </w:r>
            <w:r w:rsidRPr="0004006C">
              <w:rPr>
                <w:rStyle w:val="eop"/>
                <w:lang w:val="fo-FO"/>
              </w:rPr>
              <w:t> </w:t>
            </w:r>
          </w:p>
          <w:p w14:paraId="3BF37B16" w14:textId="77777777" w:rsidR="00792759" w:rsidRPr="0004006C"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lang w:val="fo-FO"/>
              </w:rPr>
              <w:t>4) ikki eru dømdir fyri revsiverd viðurskifti, sum av góðum grundum grunda ein vanda fyri misnýtslu av støðuni sum góðkendur fráboðari.</w:t>
            </w:r>
            <w:r w:rsidRPr="0004006C">
              <w:rPr>
                <w:rStyle w:val="eop"/>
                <w:lang w:val="fo-FO"/>
              </w:rPr>
              <w:t> </w:t>
            </w:r>
          </w:p>
          <w:p w14:paraId="06C5D8E2" w14:textId="77777777" w:rsidR="00792759" w:rsidRPr="008D4BD6"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 7.</w:t>
            </w:r>
            <w:r>
              <w:rPr>
                <w:rStyle w:val="normaltextrun"/>
                <w:lang w:val="fo-FO"/>
              </w:rPr>
              <w:t xml:space="preserve"> Góðkenning sum fráboðari kann umframt tey í stk. 2 nevndu førum eisini vera givin til skrásett partafeløg og smápartafeløg og sum lúka treytirnar í stk. 3 og 4. Tað er harumframt ein treyt, at stjórarnir og meirilutin av nevndarlimunum lúka treytirnar í stk. 6, nr. 1 og at stjórarnir og allir nevndarlimirnir lúka treytirnar í stk. 6, nr. 2-4. Góðkenning kann harumframt gevast til onnur her heimahoyrandi vinnufeløg, samtøk, grunnar og líknandi, um tey lúka somu treytir. Útlendsk vinnufeløg og onnur av teimum í 1. og 3. punktum nevndu feløgum kunnu verða givin góðkenning, um hetta er heimilað í altjóða sáttmála ella við ásetingum ásettar av </w:t>
            </w:r>
            <w:proofErr w:type="spellStart"/>
            <w:r>
              <w:rPr>
                <w:rStyle w:val="normaltextrun"/>
                <w:lang w:val="fo-FO"/>
              </w:rPr>
              <w:t>landsstýrisfólkinum</w:t>
            </w:r>
            <w:proofErr w:type="spellEnd"/>
            <w:r>
              <w:rPr>
                <w:rStyle w:val="normaltextrun"/>
                <w:lang w:val="fo-FO"/>
              </w:rPr>
              <w:t>.</w:t>
            </w:r>
            <w:r w:rsidRPr="008D4BD6">
              <w:rPr>
                <w:rStyle w:val="eop"/>
                <w:lang w:val="fo-FO"/>
              </w:rPr>
              <w:t> </w:t>
            </w:r>
          </w:p>
          <w:p w14:paraId="6F1DFA11" w14:textId="77777777" w:rsidR="00792759" w:rsidRPr="008D4BD6"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 8.</w:t>
            </w:r>
            <w:r>
              <w:rPr>
                <w:rStyle w:val="normaltextrun"/>
                <w:lang w:val="fo-FO"/>
              </w:rPr>
              <w:t xml:space="preserve"> Koma nýggir limir í stjórnina ella í nevndina, skulu vinnufeløg og onnur, sum eru góðkend eftir stk. 7  áðrenn 14 dagar </w:t>
            </w:r>
            <w:proofErr w:type="spellStart"/>
            <w:r>
              <w:rPr>
                <w:rStyle w:val="normaltextrun"/>
                <w:lang w:val="fo-FO"/>
              </w:rPr>
              <w:t>fráboða</w:t>
            </w:r>
            <w:proofErr w:type="spellEnd"/>
            <w:r>
              <w:rPr>
                <w:rStyle w:val="normaltextrun"/>
                <w:lang w:val="fo-FO"/>
              </w:rPr>
              <w:t xml:space="preserve"> </w:t>
            </w:r>
            <w:proofErr w:type="spellStart"/>
            <w:r>
              <w:rPr>
                <w:rStyle w:val="normaltextrun"/>
                <w:lang w:val="fo-FO"/>
              </w:rPr>
              <w:t>Tinglýsingini</w:t>
            </w:r>
            <w:proofErr w:type="spellEnd"/>
            <w:r>
              <w:rPr>
                <w:rStyle w:val="normaltextrun"/>
                <w:lang w:val="fo-FO"/>
              </w:rPr>
              <w:t xml:space="preserve"> hetta, sum hereftir ger av, um góðkenningin kann varðveitast.</w:t>
            </w:r>
            <w:r w:rsidRPr="008D4BD6">
              <w:rPr>
                <w:rStyle w:val="eop"/>
                <w:lang w:val="fo-FO"/>
              </w:rPr>
              <w:t> </w:t>
            </w:r>
          </w:p>
          <w:p w14:paraId="6C0F3F35" w14:textId="77777777" w:rsidR="00792759" w:rsidRPr="008D4BD6"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 9.</w:t>
            </w:r>
            <w:r>
              <w:rPr>
                <w:rStyle w:val="normaltextrun"/>
                <w:lang w:val="fo-FO"/>
              </w:rPr>
              <w:t xml:space="preserve"> Góðkenning eftir stk. 7 kann einans vera givin, um persónar við avgerandi valdi yvir </w:t>
            </w:r>
            <w:proofErr w:type="spellStart"/>
            <w:r>
              <w:rPr>
                <w:rStyle w:val="normaltextrun"/>
                <w:lang w:val="fo-FO"/>
              </w:rPr>
              <w:t>vinnufelagnum</w:t>
            </w:r>
            <w:proofErr w:type="spellEnd"/>
            <w:r>
              <w:rPr>
                <w:rStyle w:val="normaltextrun"/>
                <w:lang w:val="fo-FO"/>
              </w:rPr>
              <w:t xml:space="preserve"> og øðrum lúka treytina í stk. 6, nr. 4.</w:t>
            </w:r>
          </w:p>
          <w:p w14:paraId="65F6759A" w14:textId="77777777" w:rsidR="00792759" w:rsidRPr="0004006C"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sidRPr="00914B18">
              <w:rPr>
                <w:rStyle w:val="normaltextrun"/>
                <w:lang w:val="fo-FO"/>
              </w:rPr>
              <w:t>§ 49 e.</w:t>
            </w:r>
            <w:r>
              <w:rPr>
                <w:rStyle w:val="normaltextrun"/>
                <w:lang w:val="fo-FO"/>
              </w:rPr>
              <w:t xml:space="preserve"> Ein góðkenning kann afturkallast, um </w:t>
            </w:r>
            <w:proofErr w:type="spellStart"/>
            <w:r>
              <w:rPr>
                <w:rStyle w:val="normaltextrun"/>
                <w:lang w:val="fo-FO"/>
              </w:rPr>
              <w:t>fráboðarin</w:t>
            </w:r>
            <w:proofErr w:type="spellEnd"/>
            <w:r>
              <w:rPr>
                <w:rStyle w:val="normaltextrun"/>
                <w:lang w:val="fo-FO"/>
              </w:rPr>
              <w:t xml:space="preserve"> ger seg sekan í grovum ella afturvendandi brotum á treytirnar fyri góðkenningini ella á lógina ella forskriftirnar við heimild í lógini. Sama er galdandi um serlig orsøk er at halda, at </w:t>
            </w:r>
            <w:proofErr w:type="spellStart"/>
            <w:r>
              <w:rPr>
                <w:rStyle w:val="normaltextrun"/>
                <w:lang w:val="fo-FO"/>
              </w:rPr>
              <w:t>fráboðarin</w:t>
            </w:r>
            <w:proofErr w:type="spellEnd"/>
            <w:r>
              <w:rPr>
                <w:rStyle w:val="normaltextrun"/>
                <w:lang w:val="fo-FO"/>
              </w:rPr>
              <w:t xml:space="preserve"> ikki fer at útinna virksemið sum fráboðari á </w:t>
            </w:r>
            <w:proofErr w:type="spellStart"/>
            <w:r>
              <w:rPr>
                <w:rStyle w:val="normaltextrun"/>
                <w:lang w:val="fo-FO"/>
              </w:rPr>
              <w:t>fullgóðan</w:t>
            </w:r>
            <w:proofErr w:type="spellEnd"/>
            <w:r>
              <w:rPr>
                <w:rStyle w:val="normaltextrun"/>
                <w:lang w:val="fo-FO"/>
              </w:rPr>
              <w:t xml:space="preserve"> hátt.</w:t>
            </w:r>
            <w:r w:rsidRPr="0004006C">
              <w:rPr>
                <w:rStyle w:val="eop"/>
                <w:lang w:val="fo-FO"/>
              </w:rPr>
              <w:t> </w:t>
            </w:r>
          </w:p>
          <w:p w14:paraId="3B0A8BDB" w14:textId="77777777" w:rsidR="00792759" w:rsidRPr="0004006C" w:rsidRDefault="00792759" w:rsidP="0043234A">
            <w:pPr>
              <w:pStyle w:val="paragraph"/>
              <w:spacing w:before="0" w:beforeAutospacing="0" w:after="0" w:afterAutospacing="0"/>
              <w:ind w:left="360"/>
              <w:textAlignment w:val="baseline"/>
              <w:rPr>
                <w:rFonts w:ascii="Segoe UI" w:hAnsi="Segoe UI" w:cs="Segoe UI"/>
                <w:sz w:val="18"/>
                <w:szCs w:val="18"/>
                <w:lang w:val="fo-FO"/>
              </w:rPr>
            </w:pPr>
            <w:r>
              <w:rPr>
                <w:rStyle w:val="normaltextrun"/>
                <w:i/>
                <w:iCs/>
                <w:lang w:val="fo-FO"/>
              </w:rPr>
              <w:t>Stk. 2.</w:t>
            </w:r>
            <w:r>
              <w:rPr>
                <w:rStyle w:val="normaltextrun"/>
                <w:lang w:val="fo-FO"/>
              </w:rPr>
              <w:t xml:space="preserve"> Ein góðkenning skal afturkallast, um góðkendi </w:t>
            </w:r>
            <w:proofErr w:type="spellStart"/>
            <w:r>
              <w:rPr>
                <w:rStyle w:val="normaltextrun"/>
                <w:lang w:val="fo-FO"/>
              </w:rPr>
              <w:t>fráboðarin</w:t>
            </w:r>
            <w:proofErr w:type="spellEnd"/>
            <w:r>
              <w:rPr>
                <w:rStyle w:val="normaltextrun"/>
                <w:lang w:val="fo-FO"/>
              </w:rPr>
              <w:t xml:space="preserve"> ikki lýkur tær í § 49 d, stk. 2 nevndu treytir um loyvi, skráseting ella tilnevning ella um góðkendi </w:t>
            </w:r>
            <w:proofErr w:type="spellStart"/>
            <w:r>
              <w:rPr>
                <w:rStyle w:val="normaltextrun"/>
                <w:lang w:val="fo-FO"/>
              </w:rPr>
              <w:t>fráboðarin</w:t>
            </w:r>
            <w:proofErr w:type="spellEnd"/>
            <w:r>
              <w:rPr>
                <w:rStyle w:val="normaltextrun"/>
                <w:lang w:val="fo-FO"/>
              </w:rPr>
              <w:t xml:space="preserve"> ikki lýkur kravið </w:t>
            </w:r>
            <w:r>
              <w:rPr>
                <w:rStyle w:val="normaltextrun"/>
                <w:lang w:val="fo-FO"/>
              </w:rPr>
              <w:lastRenderedPageBreak/>
              <w:t>um veitan av trygd sambært § 49 d, stk. 4.</w:t>
            </w:r>
            <w:r w:rsidRPr="0004006C">
              <w:rPr>
                <w:rStyle w:val="eop"/>
                <w:lang w:val="fo-FO"/>
              </w:rPr>
              <w:t> </w:t>
            </w:r>
          </w:p>
          <w:p w14:paraId="4B004BC2" w14:textId="5413DF9C" w:rsidR="008B1DB3" w:rsidRPr="006334AC" w:rsidRDefault="00792759" w:rsidP="0043234A">
            <w:pPr>
              <w:pStyle w:val="paragraph"/>
              <w:spacing w:before="0" w:beforeAutospacing="0" w:after="0" w:afterAutospacing="0"/>
              <w:ind w:left="360"/>
              <w:textAlignment w:val="baseline"/>
              <w:rPr>
                <w:lang w:val="fo-FO"/>
              </w:rPr>
            </w:pPr>
            <w:r>
              <w:rPr>
                <w:rStyle w:val="normaltextrun"/>
                <w:i/>
                <w:iCs/>
                <w:lang w:val="fo-FO"/>
              </w:rPr>
              <w:t xml:space="preserve">Stk.3. </w:t>
            </w:r>
            <w:r>
              <w:rPr>
                <w:rStyle w:val="normaltextrun"/>
                <w:lang w:val="fo-FO"/>
              </w:rPr>
              <w:t xml:space="preserve">Ein góðkenning fellur burtur, um </w:t>
            </w:r>
            <w:proofErr w:type="spellStart"/>
            <w:r>
              <w:rPr>
                <w:rStyle w:val="normaltextrun"/>
                <w:lang w:val="fo-FO"/>
              </w:rPr>
              <w:t>fráboðarin</w:t>
            </w:r>
            <w:proofErr w:type="spellEnd"/>
            <w:r>
              <w:rPr>
                <w:rStyle w:val="normaltextrun"/>
                <w:lang w:val="fo-FO"/>
              </w:rPr>
              <w:t xml:space="preserve"> doyr, kemur undir verjumál eftir § 5 í </w:t>
            </w:r>
            <w:proofErr w:type="spellStart"/>
            <w:r>
              <w:rPr>
                <w:rStyle w:val="normaltextrun"/>
                <w:lang w:val="fo-FO"/>
              </w:rPr>
              <w:t>Anordning</w:t>
            </w:r>
            <w:proofErr w:type="spellEnd"/>
            <w:r>
              <w:rPr>
                <w:rStyle w:val="normaltextrun"/>
                <w:lang w:val="fo-FO"/>
              </w:rPr>
              <w:t xml:space="preserve"> </w:t>
            </w:r>
            <w:proofErr w:type="spellStart"/>
            <w:r>
              <w:rPr>
                <w:rStyle w:val="normaltextrun"/>
                <w:lang w:val="fo-FO"/>
              </w:rPr>
              <w:t>om</w:t>
            </w:r>
            <w:proofErr w:type="spellEnd"/>
            <w:r>
              <w:rPr>
                <w:rStyle w:val="normaltextrun"/>
                <w:lang w:val="fo-FO"/>
              </w:rPr>
              <w:t xml:space="preserve"> </w:t>
            </w:r>
            <w:proofErr w:type="spellStart"/>
            <w:r>
              <w:rPr>
                <w:rStyle w:val="normaltextrun"/>
                <w:lang w:val="fo-FO"/>
              </w:rPr>
              <w:t>ikrafttræden</w:t>
            </w:r>
            <w:proofErr w:type="spellEnd"/>
            <w:r>
              <w:rPr>
                <w:rStyle w:val="normaltextrun"/>
                <w:lang w:val="fo-FO"/>
              </w:rPr>
              <w:t xml:space="preserve"> for </w:t>
            </w:r>
            <w:proofErr w:type="spellStart"/>
            <w:r>
              <w:rPr>
                <w:rStyle w:val="normaltextrun"/>
                <w:lang w:val="fo-FO"/>
              </w:rPr>
              <w:t>Færøerne</w:t>
            </w:r>
            <w:proofErr w:type="spellEnd"/>
            <w:r>
              <w:rPr>
                <w:rStyle w:val="normaltextrun"/>
                <w:lang w:val="fo-FO"/>
              </w:rPr>
              <w:t xml:space="preserve"> </w:t>
            </w:r>
            <w:proofErr w:type="spellStart"/>
            <w:r>
              <w:rPr>
                <w:rStyle w:val="normaltextrun"/>
                <w:lang w:val="fo-FO"/>
              </w:rPr>
              <w:t>af</w:t>
            </w:r>
            <w:proofErr w:type="spellEnd"/>
            <w:r>
              <w:rPr>
                <w:rStyle w:val="normaltextrun"/>
                <w:lang w:val="fo-FO"/>
              </w:rPr>
              <w:t xml:space="preserve"> </w:t>
            </w:r>
            <w:proofErr w:type="spellStart"/>
            <w:r>
              <w:rPr>
                <w:rStyle w:val="normaltextrun"/>
                <w:lang w:val="fo-FO"/>
              </w:rPr>
              <w:t>værgemålsloven</w:t>
            </w:r>
            <w:proofErr w:type="spellEnd"/>
            <w:r>
              <w:rPr>
                <w:rStyle w:val="normaltextrun"/>
                <w:lang w:val="fo-FO"/>
              </w:rPr>
              <w:t xml:space="preserve"> ella undir </w:t>
            </w:r>
            <w:proofErr w:type="spellStart"/>
            <w:r>
              <w:rPr>
                <w:rStyle w:val="normaltextrun"/>
                <w:lang w:val="fo-FO"/>
              </w:rPr>
              <w:t>samverjumál</w:t>
            </w:r>
            <w:proofErr w:type="spellEnd"/>
            <w:r>
              <w:rPr>
                <w:rStyle w:val="normaltextrun"/>
                <w:lang w:val="fo-FO"/>
              </w:rPr>
              <w:t xml:space="preserve"> eftir § 7 í </w:t>
            </w:r>
            <w:proofErr w:type="spellStart"/>
            <w:r>
              <w:rPr>
                <w:rStyle w:val="normaltextrun"/>
                <w:lang w:val="fo-FO"/>
              </w:rPr>
              <w:t>Anordning</w:t>
            </w:r>
            <w:proofErr w:type="spellEnd"/>
            <w:r>
              <w:rPr>
                <w:rStyle w:val="normaltextrun"/>
                <w:lang w:val="fo-FO"/>
              </w:rPr>
              <w:t xml:space="preserve"> </w:t>
            </w:r>
            <w:proofErr w:type="spellStart"/>
            <w:r>
              <w:rPr>
                <w:rStyle w:val="normaltextrun"/>
                <w:lang w:val="fo-FO"/>
              </w:rPr>
              <w:t>om</w:t>
            </w:r>
            <w:proofErr w:type="spellEnd"/>
            <w:r>
              <w:rPr>
                <w:rStyle w:val="normaltextrun"/>
                <w:lang w:val="fo-FO"/>
              </w:rPr>
              <w:t xml:space="preserve"> </w:t>
            </w:r>
            <w:proofErr w:type="spellStart"/>
            <w:r>
              <w:rPr>
                <w:rStyle w:val="normaltextrun"/>
                <w:lang w:val="fo-FO"/>
              </w:rPr>
              <w:t>ikrafttræden</w:t>
            </w:r>
            <w:proofErr w:type="spellEnd"/>
            <w:r>
              <w:rPr>
                <w:rStyle w:val="normaltextrun"/>
                <w:lang w:val="fo-FO"/>
              </w:rPr>
              <w:t xml:space="preserve"> for </w:t>
            </w:r>
            <w:proofErr w:type="spellStart"/>
            <w:r>
              <w:rPr>
                <w:rStyle w:val="normaltextrun"/>
                <w:lang w:val="fo-FO"/>
              </w:rPr>
              <w:t>Færerne</w:t>
            </w:r>
            <w:proofErr w:type="spellEnd"/>
            <w:r>
              <w:rPr>
                <w:rStyle w:val="normaltextrun"/>
                <w:lang w:val="fo-FO"/>
              </w:rPr>
              <w:t xml:space="preserve"> </w:t>
            </w:r>
            <w:proofErr w:type="spellStart"/>
            <w:r>
              <w:rPr>
                <w:rStyle w:val="normaltextrun"/>
                <w:lang w:val="fo-FO"/>
              </w:rPr>
              <w:t>af</w:t>
            </w:r>
            <w:proofErr w:type="spellEnd"/>
            <w:r>
              <w:rPr>
                <w:rStyle w:val="normaltextrun"/>
                <w:lang w:val="fo-FO"/>
              </w:rPr>
              <w:t xml:space="preserve"> </w:t>
            </w:r>
            <w:proofErr w:type="spellStart"/>
            <w:r>
              <w:rPr>
                <w:rStyle w:val="normaltextrun"/>
                <w:lang w:val="fo-FO"/>
              </w:rPr>
              <w:t>værgemålsloven</w:t>
            </w:r>
            <w:proofErr w:type="spellEnd"/>
            <w:r>
              <w:rPr>
                <w:rStyle w:val="normaltextrun"/>
                <w:lang w:val="fo-FO"/>
              </w:rPr>
              <w:t xml:space="preserve"> ella er undir </w:t>
            </w:r>
            <w:proofErr w:type="spellStart"/>
            <w:r>
              <w:rPr>
                <w:rStyle w:val="normaltextrun"/>
                <w:lang w:val="fo-FO"/>
              </w:rPr>
              <w:t>rekonstruktiónsviðgerð</w:t>
            </w:r>
            <w:proofErr w:type="spellEnd"/>
            <w:r>
              <w:rPr>
                <w:rStyle w:val="normaltextrun"/>
                <w:lang w:val="fo-FO"/>
              </w:rPr>
              <w:t xml:space="preserve"> ella farin á húsagang</w:t>
            </w:r>
            <w:r w:rsidRPr="0004006C">
              <w:rPr>
                <w:rStyle w:val="normaltextrun"/>
                <w:lang w:val="fo-FO"/>
              </w:rPr>
              <w:t>.</w:t>
            </w:r>
            <w:r>
              <w:rPr>
                <w:rStyle w:val="normaltextrun"/>
                <w:lang w:val="fo-FO"/>
              </w:rPr>
              <w:t>”</w:t>
            </w:r>
          </w:p>
        </w:tc>
      </w:tr>
      <w:tr w:rsidR="00B456F9" w14:paraId="12BBE300" w14:textId="77777777" w:rsidTr="003A6690">
        <w:tc>
          <w:tcPr>
            <w:tcW w:w="4508" w:type="dxa"/>
          </w:tcPr>
          <w:p w14:paraId="43DABE84" w14:textId="74401D4C" w:rsidR="00B456F9" w:rsidRPr="00D83351" w:rsidRDefault="00B456F9" w:rsidP="006334AC">
            <w:pPr>
              <w:pStyle w:val="paragraftekst"/>
              <w:shd w:val="clear" w:color="auto" w:fill="FFFFFF"/>
              <w:spacing w:before="0" w:beforeAutospacing="0" w:after="0" w:afterAutospacing="0"/>
              <w:rPr>
                <w:color w:val="000000"/>
                <w:lang w:val="fo-FO"/>
              </w:rPr>
            </w:pPr>
            <w:r w:rsidRPr="00D83351">
              <w:rPr>
                <w:b/>
                <w:bCs/>
                <w:color w:val="000000"/>
                <w:lang w:val="fo-FO"/>
              </w:rPr>
              <w:lastRenderedPageBreak/>
              <w:t>§ 50.</w:t>
            </w:r>
            <w:r w:rsidRPr="00D83351">
              <w:rPr>
                <w:color w:val="000000"/>
                <w:lang w:val="fo-FO"/>
              </w:rPr>
              <w:t xml:space="preserve"> Øll </w:t>
            </w:r>
            <w:proofErr w:type="spellStart"/>
            <w:r w:rsidRPr="00D83351">
              <w:rPr>
                <w:color w:val="000000"/>
                <w:lang w:val="fo-FO"/>
              </w:rPr>
              <w:t>heimildarskjøl</w:t>
            </w:r>
            <w:proofErr w:type="spellEnd"/>
            <w:r w:rsidRPr="00D83351">
              <w:rPr>
                <w:color w:val="000000"/>
                <w:lang w:val="fo-FO"/>
              </w:rPr>
              <w:t xml:space="preserve"> og pantibrøv viðvíkjandi føstum eigindómi, ið verða fráboðað til tinglýsingar, skulu skjótast gjørligt gerast atkomulig hjá almenninginum. Landsstýrismaðurin ásetir nærri reglur um hetta.</w:t>
            </w:r>
          </w:p>
          <w:p w14:paraId="39CBB3EE" w14:textId="77777777" w:rsidR="00B456F9" w:rsidRPr="00D83351" w:rsidRDefault="00B456F9" w:rsidP="00B456F9">
            <w:pPr>
              <w:pStyle w:val="stk"/>
              <w:shd w:val="clear" w:color="auto" w:fill="FFFFFF"/>
              <w:spacing w:before="0" w:beforeAutospacing="0" w:after="0" w:afterAutospacing="0"/>
              <w:ind w:firstLine="170"/>
              <w:rPr>
                <w:color w:val="000000"/>
                <w:lang w:val="fo-FO"/>
              </w:rPr>
            </w:pPr>
            <w:r w:rsidRPr="00D83351">
              <w:rPr>
                <w:i/>
                <w:iCs/>
                <w:color w:val="000000"/>
                <w:lang w:val="fo-FO"/>
              </w:rPr>
              <w:t>Stk. 2. </w:t>
            </w:r>
            <w:r w:rsidRPr="00D83351">
              <w:rPr>
                <w:color w:val="000000"/>
                <w:lang w:val="fo-FO"/>
              </w:rPr>
              <w:t xml:space="preserve">Landsstýrismaðurin ásetir nærri reglur um grundarlagið fyri tinglýsing, </w:t>
            </w:r>
            <w:proofErr w:type="spellStart"/>
            <w:r w:rsidRPr="00D83351">
              <w:rPr>
                <w:color w:val="000000"/>
                <w:lang w:val="fo-FO"/>
              </w:rPr>
              <w:t>innlatingartíð</w:t>
            </w:r>
            <w:proofErr w:type="spellEnd"/>
            <w:r w:rsidRPr="00D83351">
              <w:rPr>
                <w:color w:val="000000"/>
                <w:lang w:val="fo-FO"/>
              </w:rPr>
              <w:t xml:space="preserve"> fyri skjøl og um skipan og </w:t>
            </w:r>
            <w:proofErr w:type="spellStart"/>
            <w:r w:rsidRPr="00D83351">
              <w:rPr>
                <w:color w:val="000000"/>
                <w:lang w:val="fo-FO"/>
              </w:rPr>
              <w:t>førslu</w:t>
            </w:r>
            <w:proofErr w:type="spellEnd"/>
            <w:r w:rsidRPr="00D83351">
              <w:rPr>
                <w:color w:val="000000"/>
                <w:lang w:val="fo-FO"/>
              </w:rPr>
              <w:t xml:space="preserve"> av dagbók og tingbók og um at lata víðari upplýsingar, </w:t>
            </w:r>
            <w:proofErr w:type="spellStart"/>
            <w:r w:rsidRPr="00D83351">
              <w:rPr>
                <w:color w:val="000000"/>
                <w:lang w:val="fo-FO"/>
              </w:rPr>
              <w:t>heruppií</w:t>
            </w:r>
            <w:proofErr w:type="spellEnd"/>
            <w:r w:rsidRPr="00D83351">
              <w:rPr>
                <w:color w:val="000000"/>
                <w:lang w:val="fo-FO"/>
              </w:rPr>
              <w:t xml:space="preserve"> eftir § 50 c.</w:t>
            </w:r>
          </w:p>
          <w:p w14:paraId="0A0CBA4B" w14:textId="44F3A796" w:rsidR="00B456F9" w:rsidRPr="00DD05DA" w:rsidRDefault="00B456F9" w:rsidP="00DF518A">
            <w:pPr>
              <w:pStyle w:val="stk"/>
              <w:shd w:val="clear" w:color="auto" w:fill="FFFFFF"/>
              <w:spacing w:before="0" w:beforeAutospacing="0" w:after="0" w:afterAutospacing="0"/>
              <w:ind w:firstLine="170"/>
              <w:rPr>
                <w:b/>
                <w:bCs/>
                <w:color w:val="000000"/>
                <w:lang w:val="fo-FO"/>
              </w:rPr>
            </w:pPr>
            <w:r w:rsidRPr="00DD05DA">
              <w:rPr>
                <w:i/>
                <w:iCs/>
                <w:color w:val="000000"/>
                <w:lang w:val="fo-FO"/>
              </w:rPr>
              <w:t>Stk. 3. </w:t>
            </w:r>
            <w:r w:rsidRPr="00DD05DA">
              <w:rPr>
                <w:color w:val="000000"/>
                <w:lang w:val="fo-FO"/>
              </w:rPr>
              <w:t xml:space="preserve">Dagbókin og tingbókin kunnu førast við nýtslu av </w:t>
            </w:r>
            <w:proofErr w:type="spellStart"/>
            <w:r w:rsidRPr="00DD05DA">
              <w:rPr>
                <w:color w:val="000000"/>
                <w:lang w:val="fo-FO"/>
              </w:rPr>
              <w:t>edv</w:t>
            </w:r>
            <w:proofErr w:type="spellEnd"/>
            <w:r w:rsidRPr="00DD05DA">
              <w:rPr>
                <w:color w:val="000000"/>
                <w:lang w:val="fo-FO"/>
              </w:rPr>
              <w:t xml:space="preserve">. Verður </w:t>
            </w:r>
            <w:proofErr w:type="spellStart"/>
            <w:r w:rsidRPr="00DD05DA">
              <w:rPr>
                <w:color w:val="000000"/>
                <w:lang w:val="fo-FO"/>
              </w:rPr>
              <w:t>edv</w:t>
            </w:r>
            <w:proofErr w:type="spellEnd"/>
            <w:r w:rsidRPr="00DD05DA">
              <w:rPr>
                <w:color w:val="000000"/>
                <w:lang w:val="fo-FO"/>
              </w:rPr>
              <w:t xml:space="preserve"> nýtt í </w:t>
            </w:r>
            <w:proofErr w:type="spellStart"/>
            <w:r w:rsidRPr="00DD05DA">
              <w:rPr>
                <w:color w:val="000000"/>
                <w:lang w:val="fo-FO"/>
              </w:rPr>
              <w:t>tinglýsingini</w:t>
            </w:r>
            <w:proofErr w:type="spellEnd"/>
            <w:r w:rsidRPr="00DD05DA">
              <w:rPr>
                <w:color w:val="000000"/>
                <w:lang w:val="fo-FO"/>
              </w:rPr>
              <w:t xml:space="preserve">, eru reglurnar í § 50 </w:t>
            </w:r>
            <w:proofErr w:type="spellStart"/>
            <w:r w:rsidRPr="00DD05DA">
              <w:rPr>
                <w:color w:val="000000"/>
                <w:lang w:val="fo-FO"/>
              </w:rPr>
              <w:t>a-e</w:t>
            </w:r>
            <w:proofErr w:type="spellEnd"/>
            <w:r w:rsidRPr="00DD05DA">
              <w:rPr>
                <w:color w:val="000000"/>
                <w:lang w:val="fo-FO"/>
              </w:rPr>
              <w:t xml:space="preserve"> galdandi.</w:t>
            </w:r>
          </w:p>
        </w:tc>
        <w:tc>
          <w:tcPr>
            <w:tcW w:w="4508" w:type="dxa"/>
          </w:tcPr>
          <w:p w14:paraId="7229B342" w14:textId="42BD84EB" w:rsidR="004063D1" w:rsidRDefault="004063D1" w:rsidP="00DC7FA7">
            <w:pPr>
              <w:pStyle w:val="Listeafsnit"/>
              <w:numPr>
                <w:ilvl w:val="0"/>
                <w:numId w:val="8"/>
              </w:numPr>
            </w:pPr>
            <w:r>
              <w:t>Í § 50, stk. 1 verður aftan á 1. pkt. sum nýtt pkt. sett:</w:t>
            </w:r>
          </w:p>
          <w:p w14:paraId="56E7569A" w14:textId="40D80C19" w:rsidR="006A40CC" w:rsidRDefault="004063D1" w:rsidP="006A40CC">
            <w:pPr>
              <w:pStyle w:val="paragraftekst"/>
              <w:shd w:val="clear" w:color="auto" w:fill="FFFFFF"/>
              <w:spacing w:before="0" w:beforeAutospacing="0" w:after="0" w:afterAutospacing="0"/>
              <w:ind w:left="360"/>
              <w:rPr>
                <w:lang w:val="fo-FO"/>
              </w:rPr>
            </w:pPr>
            <w:r w:rsidRPr="004063D1">
              <w:rPr>
                <w:lang w:val="fo-FO"/>
              </w:rPr>
              <w:t xml:space="preserve">“Sama er galdandi fyri upplýsingar um ognarfyrivarni og veðsetingar tinglýstar í </w:t>
            </w:r>
            <w:proofErr w:type="spellStart"/>
            <w:r w:rsidRPr="004063D1">
              <w:rPr>
                <w:lang w:val="fo-FO"/>
              </w:rPr>
              <w:t>akfarsbókina</w:t>
            </w:r>
            <w:proofErr w:type="spellEnd"/>
            <w:r w:rsidRPr="004063D1">
              <w:rPr>
                <w:lang w:val="fo-FO"/>
              </w:rPr>
              <w:t>.”</w:t>
            </w:r>
          </w:p>
          <w:p w14:paraId="4636488B" w14:textId="77777777" w:rsidR="006A40CC" w:rsidRPr="006A40CC" w:rsidRDefault="006A40CC" w:rsidP="006A40CC">
            <w:pPr>
              <w:pStyle w:val="paragraftekst"/>
              <w:shd w:val="clear" w:color="auto" w:fill="FFFFFF"/>
              <w:spacing w:before="0" w:beforeAutospacing="0" w:after="0" w:afterAutospacing="0"/>
              <w:ind w:left="360"/>
              <w:rPr>
                <w:lang w:val="fo-FO"/>
              </w:rPr>
            </w:pPr>
          </w:p>
          <w:p w14:paraId="77777313" w14:textId="77777777" w:rsidR="006A40CC" w:rsidRDefault="006A40CC" w:rsidP="00DC7FA7">
            <w:pPr>
              <w:pStyle w:val="Listeafsnit"/>
              <w:numPr>
                <w:ilvl w:val="0"/>
                <w:numId w:val="8"/>
              </w:numPr>
            </w:pPr>
            <w:r>
              <w:t xml:space="preserve">Í § 50, stk. 2 verður aftan á “tingbók” sett: “, </w:t>
            </w:r>
            <w:proofErr w:type="spellStart"/>
            <w:r>
              <w:t>akfarsbók</w:t>
            </w:r>
            <w:proofErr w:type="spellEnd"/>
            <w:r>
              <w:t xml:space="preserve"> og </w:t>
            </w:r>
            <w:proofErr w:type="spellStart"/>
            <w:r>
              <w:t>persónbók</w:t>
            </w:r>
            <w:proofErr w:type="spellEnd"/>
            <w:r>
              <w:t>”.</w:t>
            </w:r>
          </w:p>
          <w:p w14:paraId="3EBE8134" w14:textId="77777777" w:rsidR="00DC7FA7" w:rsidRDefault="00DC7FA7" w:rsidP="00DC7FA7">
            <w:pPr>
              <w:pStyle w:val="Listeafsnit"/>
              <w:ind w:left="360"/>
            </w:pPr>
          </w:p>
          <w:p w14:paraId="1A12E344" w14:textId="77777777" w:rsidR="00DC7FA7" w:rsidRDefault="00DC7FA7" w:rsidP="00DC7FA7">
            <w:pPr>
              <w:pStyle w:val="Listeafsnit"/>
              <w:numPr>
                <w:ilvl w:val="0"/>
                <w:numId w:val="8"/>
              </w:numPr>
            </w:pPr>
            <w:r>
              <w:t>§ 50, stk. 3 verður orðað soleiðis:</w:t>
            </w:r>
          </w:p>
          <w:p w14:paraId="61A567EA" w14:textId="77777777" w:rsidR="00DC7FA7" w:rsidRDefault="00DC7FA7" w:rsidP="00DC7FA7">
            <w:pPr>
              <w:pStyle w:val="Listeafsnit"/>
            </w:pPr>
          </w:p>
          <w:p w14:paraId="1C7F4896" w14:textId="21906F66" w:rsidR="006A40CC" w:rsidRDefault="00DC7FA7" w:rsidP="00DC7FA7">
            <w:pPr>
              <w:pStyle w:val="Listeafsnit"/>
              <w:ind w:left="360"/>
            </w:pPr>
            <w:r>
              <w:t xml:space="preserve">“Dagbókin, tingbókin, </w:t>
            </w:r>
            <w:proofErr w:type="spellStart"/>
            <w:r>
              <w:t>akfarsbókin</w:t>
            </w:r>
            <w:proofErr w:type="spellEnd"/>
            <w:r>
              <w:t xml:space="preserve"> og </w:t>
            </w:r>
            <w:proofErr w:type="spellStart"/>
            <w:r>
              <w:t>persónbókin</w:t>
            </w:r>
            <w:proofErr w:type="spellEnd"/>
            <w:r>
              <w:t xml:space="preserve"> verður førdar við nýtslu av </w:t>
            </w:r>
            <w:r w:rsidRPr="004A6886">
              <w:t>elektroniskari dátuviðgerð</w:t>
            </w:r>
            <w:r>
              <w:t>.”</w:t>
            </w:r>
          </w:p>
          <w:p w14:paraId="2553965B" w14:textId="60646975" w:rsidR="00B456F9" w:rsidRPr="008D4BD6" w:rsidRDefault="00B456F9" w:rsidP="00B456F9"/>
        </w:tc>
      </w:tr>
      <w:tr w:rsidR="00B456F9" w14:paraId="6DE3D5A5" w14:textId="77777777" w:rsidTr="003A6690">
        <w:tc>
          <w:tcPr>
            <w:tcW w:w="4508" w:type="dxa"/>
          </w:tcPr>
          <w:p w14:paraId="13543FA7" w14:textId="59E136FE" w:rsidR="00B456F9" w:rsidRPr="00D83351" w:rsidRDefault="00B456F9" w:rsidP="00DF518A">
            <w:pPr>
              <w:pStyle w:val="paragraftekst"/>
              <w:shd w:val="clear" w:color="auto" w:fill="FFFFFF"/>
              <w:spacing w:before="0" w:beforeAutospacing="0" w:after="0" w:afterAutospacing="0"/>
              <w:rPr>
                <w:color w:val="000000"/>
                <w:lang w:val="fo-FO"/>
              </w:rPr>
            </w:pPr>
            <w:r w:rsidRPr="00D83351">
              <w:rPr>
                <w:b/>
                <w:bCs/>
                <w:color w:val="000000"/>
                <w:lang w:val="fo-FO"/>
              </w:rPr>
              <w:t>§ 50 c.</w:t>
            </w:r>
            <w:r w:rsidRPr="00D83351">
              <w:rPr>
                <w:color w:val="000000"/>
                <w:lang w:val="fo-FO"/>
              </w:rPr>
              <w:t xml:space="preserve"> Upplýsingar í </w:t>
            </w:r>
            <w:proofErr w:type="spellStart"/>
            <w:r w:rsidRPr="00D83351">
              <w:rPr>
                <w:color w:val="000000"/>
                <w:lang w:val="fo-FO"/>
              </w:rPr>
              <w:t>edv-skrá</w:t>
            </w:r>
            <w:proofErr w:type="spellEnd"/>
            <w:r w:rsidRPr="00D83351">
              <w:rPr>
                <w:color w:val="000000"/>
                <w:lang w:val="fo-FO"/>
              </w:rPr>
              <w:t xml:space="preserve"> eru atkomuligar hjá øllum á internetinum.</w:t>
            </w:r>
          </w:p>
          <w:p w14:paraId="221A98A6" w14:textId="77777777" w:rsidR="00B456F9" w:rsidRPr="00D83351" w:rsidRDefault="00B456F9" w:rsidP="00B456F9">
            <w:pPr>
              <w:pStyle w:val="stk"/>
              <w:shd w:val="clear" w:color="auto" w:fill="FFFFFF"/>
              <w:spacing w:before="0" w:beforeAutospacing="0" w:after="0" w:afterAutospacing="0"/>
              <w:ind w:firstLine="170"/>
              <w:rPr>
                <w:color w:val="000000"/>
                <w:lang w:val="fo-FO"/>
              </w:rPr>
            </w:pPr>
            <w:r w:rsidRPr="00D83351">
              <w:rPr>
                <w:i/>
                <w:iCs/>
                <w:color w:val="000000"/>
                <w:lang w:val="fo-FO"/>
              </w:rPr>
              <w:t>Stk. 2. </w:t>
            </w:r>
            <w:r w:rsidRPr="00D83351">
              <w:rPr>
                <w:color w:val="000000"/>
                <w:lang w:val="fo-FO"/>
              </w:rPr>
              <w:t xml:space="preserve">Upplýsingar, ið verða strikaðar ella avlýstar, verða fluttar til eina serliga skrá (søguliga skrá). </w:t>
            </w:r>
            <w:proofErr w:type="spellStart"/>
            <w:r w:rsidRPr="00D83351">
              <w:rPr>
                <w:color w:val="000000"/>
                <w:lang w:val="fo-FO"/>
              </w:rPr>
              <w:t>Heimildarupplýsingar</w:t>
            </w:r>
            <w:proofErr w:type="spellEnd"/>
            <w:r w:rsidRPr="00D83351">
              <w:rPr>
                <w:color w:val="000000"/>
                <w:lang w:val="fo-FO"/>
              </w:rPr>
              <w:t xml:space="preserve"> úr hesi skrá kunnu latast víðari eftir reglunum í stk. 1. Aðrar upplýsingar úr tí serligu skránni kunnu einans verða latnar til nýtslu í ávísum rættarviðurskiftum. Fullar upplýsingar skulu tó eftir áheitan latast honum, sum upplýsingarnar viðvíkja.</w:t>
            </w:r>
          </w:p>
          <w:p w14:paraId="715EEDDF" w14:textId="77777777" w:rsidR="00B456F9" w:rsidRPr="00D83351" w:rsidRDefault="00B456F9" w:rsidP="00B456F9">
            <w:pPr>
              <w:pStyle w:val="stk"/>
              <w:shd w:val="clear" w:color="auto" w:fill="FFFFFF"/>
              <w:spacing w:before="0" w:beforeAutospacing="0" w:after="0" w:afterAutospacing="0"/>
              <w:ind w:firstLine="170"/>
              <w:rPr>
                <w:color w:val="000000"/>
                <w:lang w:val="fo-FO"/>
              </w:rPr>
            </w:pPr>
            <w:r w:rsidRPr="00D83351">
              <w:rPr>
                <w:i/>
                <w:iCs/>
                <w:color w:val="000000"/>
                <w:lang w:val="fo-FO"/>
              </w:rPr>
              <w:t>Stk. 3. </w:t>
            </w:r>
            <w:proofErr w:type="spellStart"/>
            <w:r w:rsidRPr="00D83351">
              <w:rPr>
                <w:color w:val="000000"/>
                <w:lang w:val="fo-FO"/>
              </w:rPr>
              <w:t>Tinglýsingarskráin</w:t>
            </w:r>
            <w:proofErr w:type="spellEnd"/>
            <w:r w:rsidRPr="00D83351">
              <w:rPr>
                <w:color w:val="000000"/>
                <w:lang w:val="fo-FO"/>
              </w:rPr>
              <w:t xml:space="preserve"> kann ikki </w:t>
            </w:r>
            <w:proofErr w:type="spellStart"/>
            <w:r w:rsidRPr="00D83351">
              <w:rPr>
                <w:color w:val="000000"/>
                <w:lang w:val="fo-FO"/>
              </w:rPr>
              <w:t>samkoyrast</w:t>
            </w:r>
            <w:proofErr w:type="spellEnd"/>
            <w:r w:rsidRPr="00D83351">
              <w:rPr>
                <w:color w:val="000000"/>
                <w:lang w:val="fo-FO"/>
              </w:rPr>
              <w:t xml:space="preserve"> við privatar ella aðrar almennar </w:t>
            </w:r>
            <w:proofErr w:type="spellStart"/>
            <w:r w:rsidRPr="00D83351">
              <w:rPr>
                <w:color w:val="000000"/>
                <w:lang w:val="fo-FO"/>
              </w:rPr>
              <w:t>edv-skráir</w:t>
            </w:r>
            <w:proofErr w:type="spellEnd"/>
            <w:r w:rsidRPr="00D83351">
              <w:rPr>
                <w:color w:val="000000"/>
                <w:lang w:val="fo-FO"/>
              </w:rPr>
              <w:t xml:space="preserve">, um ikki annað er ásett við lóg. Tó kann </w:t>
            </w:r>
            <w:proofErr w:type="spellStart"/>
            <w:r w:rsidRPr="00D83351">
              <w:rPr>
                <w:color w:val="000000"/>
                <w:lang w:val="fo-FO"/>
              </w:rPr>
              <w:t>samkoyrast</w:t>
            </w:r>
            <w:proofErr w:type="spellEnd"/>
            <w:r w:rsidRPr="00D83351">
              <w:rPr>
                <w:color w:val="000000"/>
                <w:lang w:val="fo-FO"/>
              </w:rPr>
              <w:t xml:space="preserve"> við almennar skráir fyri at flyta upplýsingar til </w:t>
            </w:r>
            <w:proofErr w:type="spellStart"/>
            <w:r w:rsidRPr="00D83351">
              <w:rPr>
                <w:color w:val="000000"/>
                <w:lang w:val="fo-FO"/>
              </w:rPr>
              <w:t>tinglýsingarskránna</w:t>
            </w:r>
            <w:proofErr w:type="spellEnd"/>
            <w:r w:rsidRPr="00D83351">
              <w:rPr>
                <w:color w:val="000000"/>
                <w:lang w:val="fo-FO"/>
              </w:rPr>
              <w:t xml:space="preserve"> sum liður í </w:t>
            </w:r>
            <w:proofErr w:type="spellStart"/>
            <w:r w:rsidRPr="00D83351">
              <w:rPr>
                <w:color w:val="000000"/>
                <w:lang w:val="fo-FO"/>
              </w:rPr>
              <w:t>stovnani</w:t>
            </w:r>
            <w:proofErr w:type="spellEnd"/>
            <w:r w:rsidRPr="00D83351">
              <w:rPr>
                <w:color w:val="000000"/>
                <w:lang w:val="fo-FO"/>
              </w:rPr>
              <w:t xml:space="preserve"> av hesi ella sum liður í framhaldandi </w:t>
            </w:r>
            <w:proofErr w:type="spellStart"/>
            <w:r w:rsidRPr="00D83351">
              <w:rPr>
                <w:color w:val="000000"/>
                <w:lang w:val="fo-FO"/>
              </w:rPr>
              <w:t>dagføringini</w:t>
            </w:r>
            <w:proofErr w:type="spellEnd"/>
            <w:r w:rsidRPr="00D83351">
              <w:rPr>
                <w:color w:val="000000"/>
                <w:lang w:val="fo-FO"/>
              </w:rPr>
              <w:t xml:space="preserve"> av </w:t>
            </w:r>
            <w:proofErr w:type="spellStart"/>
            <w:r w:rsidRPr="00D83351">
              <w:rPr>
                <w:color w:val="000000"/>
                <w:lang w:val="fo-FO"/>
              </w:rPr>
              <w:t>tinglýsingar</w:t>
            </w:r>
            <w:r w:rsidRPr="00D83351">
              <w:rPr>
                <w:color w:val="000000"/>
                <w:lang w:val="fo-FO"/>
              </w:rPr>
              <w:softHyphen/>
              <w:t>skránni</w:t>
            </w:r>
            <w:proofErr w:type="spellEnd"/>
            <w:r w:rsidRPr="00D83351">
              <w:rPr>
                <w:color w:val="000000"/>
                <w:lang w:val="fo-FO"/>
              </w:rPr>
              <w:t xml:space="preserve"> og til hagfrøðilig og vísindalig endamál. Somuleiðis kann gerast samanburður um terminal við aðrar atkomuligar upplýsingar frá øðrum almennum skráum viðvíkjandi fastari ogn.</w:t>
            </w:r>
          </w:p>
          <w:p w14:paraId="61D86E7C" w14:textId="77777777" w:rsidR="00B456F9" w:rsidRPr="00D83351" w:rsidRDefault="00B456F9" w:rsidP="00B456F9">
            <w:pPr>
              <w:pStyle w:val="stk"/>
              <w:shd w:val="clear" w:color="auto" w:fill="FFFFFF"/>
              <w:spacing w:before="0" w:beforeAutospacing="0" w:after="0" w:afterAutospacing="0"/>
              <w:ind w:firstLine="170"/>
              <w:rPr>
                <w:color w:val="000000"/>
                <w:lang w:val="fo-FO"/>
              </w:rPr>
            </w:pPr>
            <w:r w:rsidRPr="00D83351">
              <w:rPr>
                <w:i/>
                <w:iCs/>
                <w:color w:val="000000"/>
                <w:lang w:val="fo-FO"/>
              </w:rPr>
              <w:lastRenderedPageBreak/>
              <w:t>Stk. 4. </w:t>
            </w:r>
            <w:proofErr w:type="spellStart"/>
            <w:r w:rsidRPr="00D83351">
              <w:rPr>
                <w:color w:val="000000"/>
                <w:lang w:val="fo-FO"/>
              </w:rPr>
              <w:t>Hópupplýsingar</w:t>
            </w:r>
            <w:proofErr w:type="spellEnd"/>
            <w:r w:rsidRPr="00D83351">
              <w:rPr>
                <w:color w:val="000000"/>
                <w:lang w:val="fo-FO"/>
              </w:rPr>
              <w:t xml:space="preserve"> kunnu ikki latast víðari, </w:t>
            </w:r>
            <w:proofErr w:type="spellStart"/>
            <w:r w:rsidRPr="00D83351">
              <w:rPr>
                <w:color w:val="000000"/>
                <w:lang w:val="fo-FO"/>
              </w:rPr>
              <w:t>jbr</w:t>
            </w:r>
            <w:proofErr w:type="spellEnd"/>
            <w:r w:rsidRPr="00D83351">
              <w:rPr>
                <w:color w:val="000000"/>
                <w:lang w:val="fo-FO"/>
              </w:rPr>
              <w:t>. tó § 50, stk. 1.</w:t>
            </w:r>
          </w:p>
          <w:p w14:paraId="4713693B" w14:textId="77777777" w:rsidR="00B456F9" w:rsidRPr="00D83351" w:rsidRDefault="00B456F9" w:rsidP="00B456F9">
            <w:pPr>
              <w:pStyle w:val="stk"/>
              <w:shd w:val="clear" w:color="auto" w:fill="FFFFFF"/>
              <w:spacing w:before="0" w:beforeAutospacing="0" w:after="0" w:afterAutospacing="0"/>
              <w:ind w:firstLine="170"/>
              <w:rPr>
                <w:color w:val="000000"/>
                <w:lang w:val="fo-FO"/>
              </w:rPr>
            </w:pPr>
            <w:r w:rsidRPr="00D83351">
              <w:rPr>
                <w:i/>
                <w:iCs/>
                <w:color w:val="000000"/>
                <w:lang w:val="fo-FO"/>
              </w:rPr>
              <w:t>Stk. 5. </w:t>
            </w:r>
            <w:r w:rsidRPr="00D83351">
              <w:rPr>
                <w:color w:val="000000"/>
                <w:lang w:val="fo-FO"/>
              </w:rPr>
              <w:t xml:space="preserve">Latan av upplýsingum, eftir § 50, stk.1, viðvíkjandi ávísum tilskilaðum føstum eigindómum kann støðugt fara fram til brúkararnir. Slíkar upplýsingar kunnu ikki latast víðari við </w:t>
            </w:r>
            <w:proofErr w:type="spellStart"/>
            <w:r w:rsidRPr="00D83351">
              <w:rPr>
                <w:color w:val="000000"/>
                <w:lang w:val="fo-FO"/>
              </w:rPr>
              <w:t>edv</w:t>
            </w:r>
            <w:proofErr w:type="spellEnd"/>
            <w:r w:rsidRPr="00D83351">
              <w:rPr>
                <w:color w:val="000000"/>
                <w:lang w:val="fo-FO"/>
              </w:rPr>
              <w:t>.</w:t>
            </w:r>
          </w:p>
          <w:p w14:paraId="67EDB213" w14:textId="77777777" w:rsidR="00F351E9" w:rsidRDefault="00B456F9" w:rsidP="00B456F9">
            <w:pPr>
              <w:pStyle w:val="stk"/>
              <w:shd w:val="clear" w:color="auto" w:fill="FFFFFF"/>
              <w:spacing w:before="0" w:beforeAutospacing="0" w:after="0" w:afterAutospacing="0"/>
              <w:ind w:firstLine="170"/>
              <w:rPr>
                <w:color w:val="000000"/>
                <w:lang w:val="fo-FO"/>
              </w:rPr>
            </w:pPr>
            <w:r w:rsidRPr="00D83351">
              <w:rPr>
                <w:i/>
                <w:iCs/>
                <w:color w:val="000000"/>
                <w:lang w:val="fo-FO"/>
              </w:rPr>
              <w:t>Stk. 6. </w:t>
            </w:r>
            <w:r w:rsidRPr="00D83351">
              <w:rPr>
                <w:color w:val="000000"/>
                <w:lang w:val="fo-FO"/>
              </w:rPr>
              <w:t xml:space="preserve">Upplýsingar, ið verða latnar víðari eftir stk. 1-5, kunnu ikki nýtast við tí fyri eyga at fáa nýggj viðskiftafólk ella annars við øðrum endamálum enn avhending, trygging, rættarsókn og rættarviðurskifti annars, </w:t>
            </w:r>
            <w:proofErr w:type="spellStart"/>
            <w:r w:rsidRPr="00D83351">
              <w:rPr>
                <w:color w:val="000000"/>
                <w:lang w:val="fo-FO"/>
              </w:rPr>
              <w:t>lánupptøka</w:t>
            </w:r>
            <w:proofErr w:type="spellEnd"/>
            <w:r w:rsidRPr="00D83351">
              <w:rPr>
                <w:color w:val="000000"/>
                <w:lang w:val="fo-FO"/>
              </w:rPr>
              <w:t xml:space="preserve"> í fastari ogn, </w:t>
            </w:r>
            <w:proofErr w:type="spellStart"/>
            <w:r w:rsidRPr="00D83351">
              <w:rPr>
                <w:color w:val="000000"/>
                <w:lang w:val="fo-FO"/>
              </w:rPr>
              <w:t>lánsmeting</w:t>
            </w:r>
            <w:proofErr w:type="spellEnd"/>
            <w:r w:rsidRPr="00D83351">
              <w:rPr>
                <w:color w:val="000000"/>
                <w:lang w:val="fo-FO"/>
              </w:rPr>
              <w:t>, likamligt ræði á fastari ogn og ráðgeving í sambandi við hesi endamál.</w:t>
            </w:r>
          </w:p>
          <w:p w14:paraId="25DB57C4" w14:textId="245EE7C2" w:rsidR="00B456F9" w:rsidRPr="00D83351" w:rsidRDefault="00B456F9" w:rsidP="00B456F9">
            <w:pPr>
              <w:pStyle w:val="stk"/>
              <w:shd w:val="clear" w:color="auto" w:fill="FFFFFF"/>
              <w:spacing w:before="0" w:beforeAutospacing="0" w:after="0" w:afterAutospacing="0"/>
              <w:ind w:firstLine="170"/>
              <w:rPr>
                <w:color w:val="000000"/>
                <w:lang w:val="fo-FO"/>
              </w:rPr>
            </w:pPr>
            <w:r w:rsidRPr="00D83351">
              <w:rPr>
                <w:i/>
                <w:iCs/>
                <w:color w:val="000000"/>
                <w:lang w:val="fo-FO"/>
              </w:rPr>
              <w:t>Stk. 7.</w:t>
            </w:r>
            <w:r w:rsidRPr="00D83351">
              <w:rPr>
                <w:color w:val="000000"/>
                <w:lang w:val="fo-FO"/>
              </w:rPr>
              <w:t xml:space="preserve"> Avgerðir viðvíkjandi </w:t>
            </w:r>
            <w:proofErr w:type="spellStart"/>
            <w:r w:rsidRPr="00D83351">
              <w:rPr>
                <w:color w:val="000000"/>
                <w:lang w:val="fo-FO"/>
              </w:rPr>
              <w:t>víðarilatan</w:t>
            </w:r>
            <w:proofErr w:type="spellEnd"/>
            <w:r w:rsidRPr="00D83351">
              <w:rPr>
                <w:color w:val="000000"/>
                <w:lang w:val="fo-FO"/>
              </w:rPr>
              <w:t xml:space="preserve"> eftir stk. 3-5 verða tiknar av </w:t>
            </w:r>
            <w:proofErr w:type="spellStart"/>
            <w:r w:rsidRPr="00D83351">
              <w:rPr>
                <w:color w:val="000000"/>
                <w:lang w:val="fo-FO"/>
              </w:rPr>
              <w:t>Tinglýsingarstovuni</w:t>
            </w:r>
            <w:proofErr w:type="spellEnd"/>
            <w:r w:rsidRPr="00D83351">
              <w:rPr>
                <w:color w:val="000000"/>
                <w:lang w:val="fo-FO"/>
              </w:rPr>
              <w:t xml:space="preserve">. Avgerð </w:t>
            </w:r>
            <w:proofErr w:type="spellStart"/>
            <w:r w:rsidRPr="00D83351">
              <w:rPr>
                <w:color w:val="000000"/>
                <w:lang w:val="fo-FO"/>
              </w:rPr>
              <w:t>Tinglýsingarstovunnar</w:t>
            </w:r>
            <w:proofErr w:type="spellEnd"/>
            <w:r w:rsidRPr="00D83351">
              <w:rPr>
                <w:color w:val="000000"/>
                <w:lang w:val="fo-FO"/>
              </w:rPr>
              <w:t xml:space="preserve"> kann kærast til landsstýrismannin.</w:t>
            </w:r>
          </w:p>
          <w:p w14:paraId="39CEE47F" w14:textId="1A778374" w:rsidR="00B456F9" w:rsidRPr="00713E33" w:rsidRDefault="00B456F9" w:rsidP="00713E33">
            <w:pPr>
              <w:pStyle w:val="stk"/>
              <w:shd w:val="clear" w:color="auto" w:fill="FFFFFF"/>
              <w:spacing w:before="0" w:beforeAutospacing="0" w:after="0" w:afterAutospacing="0"/>
              <w:ind w:firstLine="170"/>
              <w:rPr>
                <w:color w:val="000000"/>
                <w:lang w:val="fo-FO"/>
              </w:rPr>
            </w:pPr>
            <w:r w:rsidRPr="00D83351">
              <w:rPr>
                <w:i/>
                <w:iCs/>
                <w:color w:val="000000"/>
                <w:lang w:val="fo-FO"/>
              </w:rPr>
              <w:t>Stk. 8.</w:t>
            </w:r>
            <w:r w:rsidRPr="00D83351">
              <w:rPr>
                <w:color w:val="000000"/>
                <w:lang w:val="fo-FO"/>
              </w:rPr>
              <w:t xml:space="preserve"> Landsstýrismaðurin verður heimilaður at leggja </w:t>
            </w:r>
            <w:proofErr w:type="spellStart"/>
            <w:r w:rsidRPr="00D83351">
              <w:rPr>
                <w:color w:val="000000"/>
                <w:lang w:val="fo-FO"/>
              </w:rPr>
              <w:t>kærumyndugleikan</w:t>
            </w:r>
            <w:proofErr w:type="spellEnd"/>
            <w:r w:rsidRPr="00D83351">
              <w:rPr>
                <w:color w:val="000000"/>
                <w:lang w:val="fo-FO"/>
              </w:rPr>
              <w:t xml:space="preserve"> til annan fyrisitingarligan myndugleika, hvørs avgerðir eru endaligar innan fyrisitingina.</w:t>
            </w:r>
          </w:p>
        </w:tc>
        <w:tc>
          <w:tcPr>
            <w:tcW w:w="4508" w:type="dxa"/>
          </w:tcPr>
          <w:p w14:paraId="11DB1556" w14:textId="77777777" w:rsidR="00B17B22" w:rsidRDefault="00B17B22" w:rsidP="008524AD">
            <w:pPr>
              <w:pStyle w:val="Listeafsnit"/>
              <w:numPr>
                <w:ilvl w:val="0"/>
                <w:numId w:val="8"/>
              </w:numPr>
            </w:pPr>
            <w:r>
              <w:lastRenderedPageBreak/>
              <w:t xml:space="preserve">Í § 50 c verður áðrenn stk. 1 sum nýtt stk. sett: </w:t>
            </w:r>
          </w:p>
          <w:p w14:paraId="1CCE3120" w14:textId="77777777" w:rsidR="00B17B22" w:rsidRDefault="00B17B22" w:rsidP="00B17B22">
            <w:pPr>
              <w:pStyle w:val="Listeafsnit"/>
            </w:pPr>
          </w:p>
          <w:p w14:paraId="63ECDEF9" w14:textId="2D3F6AE6" w:rsidR="00E5747E" w:rsidRDefault="00B17B22" w:rsidP="00B17B22">
            <w:pPr>
              <w:pStyle w:val="paragraftekst"/>
              <w:shd w:val="clear" w:color="auto" w:fill="FFFFFF"/>
              <w:spacing w:before="0" w:beforeAutospacing="0" w:after="0" w:afterAutospacing="0"/>
              <w:ind w:left="360"/>
              <w:rPr>
                <w:lang w:val="fo-FO"/>
              </w:rPr>
            </w:pPr>
            <w:r w:rsidRPr="00B17B22">
              <w:rPr>
                <w:lang w:val="fo-FO"/>
              </w:rPr>
              <w:t xml:space="preserve">“Upplýsingar í </w:t>
            </w:r>
            <w:proofErr w:type="spellStart"/>
            <w:r w:rsidRPr="00B17B22">
              <w:rPr>
                <w:lang w:val="fo-FO"/>
              </w:rPr>
              <w:t>tinglýsingarskipanini</w:t>
            </w:r>
            <w:proofErr w:type="spellEnd"/>
            <w:r w:rsidRPr="00B17B22">
              <w:rPr>
                <w:lang w:val="fo-FO"/>
              </w:rPr>
              <w:t xml:space="preserve"> um p-tøl mugu ikki latast víðari.”</w:t>
            </w:r>
          </w:p>
          <w:p w14:paraId="46F224C8" w14:textId="77777777" w:rsidR="00B17B22" w:rsidRDefault="00B17B22" w:rsidP="00CD77EC">
            <w:pPr>
              <w:pStyle w:val="paragraftekst"/>
              <w:shd w:val="clear" w:color="auto" w:fill="FFFFFF"/>
              <w:spacing w:before="0" w:beforeAutospacing="0" w:after="0" w:afterAutospacing="0"/>
              <w:rPr>
                <w:b/>
                <w:bCs/>
                <w:color w:val="000000"/>
                <w:lang w:val="fo-FO"/>
              </w:rPr>
            </w:pPr>
          </w:p>
          <w:p w14:paraId="629E487D" w14:textId="77777777" w:rsidR="004E333D" w:rsidRDefault="004E333D" w:rsidP="008524AD">
            <w:pPr>
              <w:pStyle w:val="Listeafsnit"/>
              <w:numPr>
                <w:ilvl w:val="0"/>
                <w:numId w:val="8"/>
              </w:numPr>
            </w:pPr>
            <w:r>
              <w:t>§ 50 c, stk. 2-5 verður strikað og stk. 6 verður stk. 7 og í staðin verður sett:</w:t>
            </w:r>
          </w:p>
          <w:p w14:paraId="6D4FBBAC" w14:textId="77777777" w:rsidR="004E333D" w:rsidRDefault="004E333D" w:rsidP="004E333D">
            <w:pPr>
              <w:pStyle w:val="Listeafsnit"/>
              <w:ind w:left="360"/>
            </w:pPr>
          </w:p>
          <w:p w14:paraId="26DFB4A4" w14:textId="77777777" w:rsidR="004E333D" w:rsidRDefault="004E333D" w:rsidP="004E333D">
            <w:pPr>
              <w:pStyle w:val="Listeafsnit"/>
              <w:ind w:left="360"/>
            </w:pPr>
            <w:r>
              <w:t>“</w:t>
            </w:r>
            <w:r w:rsidRPr="6601E050">
              <w:rPr>
                <w:i/>
                <w:iCs/>
              </w:rPr>
              <w:t>Stk. 2.</w:t>
            </w:r>
            <w:r>
              <w:t xml:space="preserve"> Upplýsingar í </w:t>
            </w:r>
            <w:proofErr w:type="spellStart"/>
            <w:r>
              <w:t>edv-skráunum</w:t>
            </w:r>
            <w:proofErr w:type="spellEnd"/>
            <w:r>
              <w:t xml:space="preserve"> eru atkomiligar hjá øllum á internetinum. Upplýsingar í </w:t>
            </w:r>
            <w:proofErr w:type="spellStart"/>
            <w:r>
              <w:t>edv-skráunum</w:t>
            </w:r>
            <w:proofErr w:type="spellEnd"/>
            <w:r>
              <w:t xml:space="preserve"> eru annars atkomiligar fyri ein og hvønn við at venda sær til Tinglýsingina.</w:t>
            </w:r>
          </w:p>
          <w:p w14:paraId="6F21B47E" w14:textId="77777777" w:rsidR="004E333D" w:rsidRDefault="004E333D" w:rsidP="004E333D">
            <w:pPr>
              <w:pStyle w:val="Listeafsnit"/>
              <w:ind w:left="360"/>
            </w:pPr>
            <w:r>
              <w:rPr>
                <w:i/>
                <w:iCs/>
              </w:rPr>
              <w:t>Stk. 3.</w:t>
            </w:r>
            <w:r>
              <w:t xml:space="preserve"> </w:t>
            </w:r>
            <w:r w:rsidRPr="007F76BC">
              <w:t xml:space="preserve">Upplýsingar í </w:t>
            </w:r>
            <w:proofErr w:type="spellStart"/>
            <w:r w:rsidRPr="007F76BC">
              <w:t>edv-skráunum</w:t>
            </w:r>
            <w:proofErr w:type="spellEnd"/>
            <w:r w:rsidRPr="007F76BC">
              <w:t xml:space="preserve"> kunnu latast víðari til ein og hvønn umvegis Heldina.</w:t>
            </w:r>
          </w:p>
          <w:p w14:paraId="7B163976" w14:textId="77777777" w:rsidR="004E333D" w:rsidRDefault="004E333D" w:rsidP="004E333D">
            <w:pPr>
              <w:pStyle w:val="Listeafsnit"/>
              <w:ind w:left="360"/>
            </w:pPr>
            <w:r>
              <w:rPr>
                <w:i/>
                <w:iCs/>
              </w:rPr>
              <w:t>Stk. 4.</w:t>
            </w:r>
            <w:r>
              <w:t xml:space="preserve"> </w:t>
            </w:r>
            <w:r w:rsidRPr="007A472E">
              <w:t xml:space="preserve">Upplýsingar í </w:t>
            </w:r>
            <w:proofErr w:type="spellStart"/>
            <w:r w:rsidRPr="007A472E">
              <w:t>edv-skráunum</w:t>
            </w:r>
            <w:proofErr w:type="spellEnd"/>
            <w:r w:rsidRPr="007A472E">
              <w:t xml:space="preserve"> kunnu eftir umsókn eisini í aðra máta latast víðari til ein og hvønn við </w:t>
            </w:r>
            <w:r>
              <w:t xml:space="preserve">skipan til skipan </w:t>
            </w:r>
            <w:r w:rsidRPr="007A472E">
              <w:t>atgongd.</w:t>
            </w:r>
            <w:r>
              <w:t xml:space="preserve"> </w:t>
            </w:r>
            <w:r w:rsidRPr="00193A9F">
              <w:rPr>
                <w:iCs/>
              </w:rPr>
              <w:t xml:space="preserve">Umsókn um loyvi at fáa </w:t>
            </w:r>
            <w:r>
              <w:rPr>
                <w:iCs/>
              </w:rPr>
              <w:t xml:space="preserve">skipan til skipan </w:t>
            </w:r>
            <w:r w:rsidRPr="00193A9F">
              <w:rPr>
                <w:iCs/>
              </w:rPr>
              <w:t xml:space="preserve">atgongd verður latin </w:t>
            </w:r>
            <w:proofErr w:type="spellStart"/>
            <w:r w:rsidRPr="00193A9F">
              <w:rPr>
                <w:iCs/>
              </w:rPr>
              <w:t>Tinglýsingini</w:t>
            </w:r>
            <w:proofErr w:type="spellEnd"/>
            <w:r w:rsidRPr="00193A9F">
              <w:rPr>
                <w:iCs/>
              </w:rPr>
              <w:t>.</w:t>
            </w:r>
          </w:p>
          <w:p w14:paraId="7FC47DB7" w14:textId="77777777" w:rsidR="004E333D" w:rsidRDefault="004E333D" w:rsidP="004E333D">
            <w:pPr>
              <w:pStyle w:val="Listeafsnit"/>
              <w:ind w:left="360"/>
              <w:rPr>
                <w:iCs/>
              </w:rPr>
            </w:pPr>
            <w:r>
              <w:rPr>
                <w:i/>
                <w:iCs/>
              </w:rPr>
              <w:lastRenderedPageBreak/>
              <w:t>Stk.</w:t>
            </w:r>
            <w:r>
              <w:rPr>
                <w:i/>
              </w:rPr>
              <w:t xml:space="preserve"> 5.</w:t>
            </w:r>
            <w:r>
              <w:rPr>
                <w:iCs/>
              </w:rPr>
              <w:t xml:space="preserve"> </w:t>
            </w:r>
            <w:r w:rsidRPr="00150F25">
              <w:rPr>
                <w:iCs/>
              </w:rPr>
              <w:t xml:space="preserve">Upplýsingar í </w:t>
            </w:r>
            <w:proofErr w:type="spellStart"/>
            <w:r w:rsidRPr="00150F25">
              <w:rPr>
                <w:iCs/>
              </w:rPr>
              <w:t>edv-skráunum</w:t>
            </w:r>
            <w:proofErr w:type="spellEnd"/>
            <w:r w:rsidRPr="00150F25">
              <w:rPr>
                <w:iCs/>
              </w:rPr>
              <w:t xml:space="preserve"> kunnu í aðra máta latast víðari til ein og hvønn í sambandi við viðgerð av </w:t>
            </w:r>
            <w:proofErr w:type="spellStart"/>
            <w:r w:rsidRPr="00150F25">
              <w:rPr>
                <w:iCs/>
              </w:rPr>
              <w:t>tinglýsingarmálum</w:t>
            </w:r>
            <w:proofErr w:type="spellEnd"/>
            <w:r w:rsidRPr="00150F25">
              <w:rPr>
                <w:iCs/>
              </w:rPr>
              <w:t>.</w:t>
            </w:r>
          </w:p>
          <w:p w14:paraId="148D918F" w14:textId="59B13ED6" w:rsidR="00CD77EC" w:rsidRDefault="004E333D" w:rsidP="004E333D">
            <w:pPr>
              <w:pStyle w:val="Listeafsnit"/>
              <w:ind w:left="360"/>
              <w:rPr>
                <w:iCs/>
              </w:rPr>
            </w:pPr>
            <w:r w:rsidRPr="004E333D">
              <w:rPr>
                <w:i/>
                <w:iCs/>
              </w:rPr>
              <w:t>Stk.</w:t>
            </w:r>
            <w:r w:rsidRPr="004E333D">
              <w:rPr>
                <w:i/>
              </w:rPr>
              <w:t xml:space="preserve"> 6.</w:t>
            </w:r>
            <w:r w:rsidRPr="004E333D">
              <w:rPr>
                <w:iCs/>
              </w:rPr>
              <w:t xml:space="preserve"> Fráboðan um broyting av upplýsingum í </w:t>
            </w:r>
            <w:proofErr w:type="spellStart"/>
            <w:r w:rsidRPr="004E333D">
              <w:rPr>
                <w:iCs/>
              </w:rPr>
              <w:t>edv-skráunum</w:t>
            </w:r>
            <w:proofErr w:type="spellEnd"/>
            <w:r w:rsidRPr="004E333D">
              <w:rPr>
                <w:iCs/>
              </w:rPr>
              <w:t xml:space="preserve"> kann sendast til ein og hvønn, um avtala er gjørd við viðkomandi. </w:t>
            </w:r>
            <w:proofErr w:type="spellStart"/>
            <w:r w:rsidRPr="00A551CF">
              <w:rPr>
                <w:iCs/>
              </w:rPr>
              <w:t>Landsstýris</w:t>
            </w:r>
            <w:r>
              <w:rPr>
                <w:iCs/>
              </w:rPr>
              <w:t>fólkið</w:t>
            </w:r>
            <w:proofErr w:type="spellEnd"/>
            <w:r w:rsidRPr="00A551CF">
              <w:rPr>
                <w:iCs/>
              </w:rPr>
              <w:t xml:space="preserve"> kann áseta nærri reglur hesum viðvíkjandi.</w:t>
            </w:r>
            <w:r>
              <w:rPr>
                <w:iCs/>
              </w:rPr>
              <w:t>”</w:t>
            </w:r>
          </w:p>
          <w:p w14:paraId="1EA6BE27" w14:textId="77777777" w:rsidR="004E333D" w:rsidRDefault="004E333D" w:rsidP="004E333D">
            <w:pPr>
              <w:pStyle w:val="Listeafsnit"/>
              <w:ind w:left="360"/>
            </w:pPr>
          </w:p>
          <w:p w14:paraId="2050461F" w14:textId="7D057AE4" w:rsidR="004E333D" w:rsidRDefault="000104E3" w:rsidP="008524AD">
            <w:pPr>
              <w:pStyle w:val="Listeafsnit"/>
              <w:numPr>
                <w:ilvl w:val="0"/>
                <w:numId w:val="8"/>
              </w:numPr>
            </w:pPr>
            <w:r>
              <w:t>§ 50 c, stk. 6 verður eftir hetta stk. 7 og “stk. 1-5” verður broytt til: “stk. 2-5”.</w:t>
            </w:r>
          </w:p>
          <w:p w14:paraId="5FDF1293" w14:textId="77777777" w:rsidR="008524AD" w:rsidRDefault="008524AD" w:rsidP="008524AD">
            <w:pPr>
              <w:pStyle w:val="Listeafsnit"/>
              <w:ind w:left="360"/>
            </w:pPr>
          </w:p>
          <w:p w14:paraId="6B788AAD" w14:textId="77777777" w:rsidR="008524AD" w:rsidRDefault="008524AD" w:rsidP="008524AD">
            <w:pPr>
              <w:pStyle w:val="Listeafsnit"/>
              <w:numPr>
                <w:ilvl w:val="0"/>
                <w:numId w:val="8"/>
              </w:numPr>
            </w:pPr>
            <w:r>
              <w:t xml:space="preserve">§ 50 c, stk. 7 og stk. 8 verður strikað. </w:t>
            </w:r>
          </w:p>
          <w:p w14:paraId="5120AEEF" w14:textId="77777777" w:rsidR="00B456F9" w:rsidRPr="0004006C" w:rsidRDefault="00B456F9" w:rsidP="008524AD">
            <w:pPr>
              <w:pStyle w:val="stk"/>
              <w:shd w:val="clear" w:color="auto" w:fill="FFFFFF"/>
              <w:spacing w:before="0" w:beforeAutospacing="0" w:after="0" w:afterAutospacing="0"/>
              <w:rPr>
                <w:lang w:val="fo-FO"/>
              </w:rPr>
            </w:pPr>
          </w:p>
        </w:tc>
      </w:tr>
      <w:tr w:rsidR="00B456F9" w14:paraId="7C568F9C" w14:textId="77777777" w:rsidTr="003A6690">
        <w:tc>
          <w:tcPr>
            <w:tcW w:w="4508" w:type="dxa"/>
          </w:tcPr>
          <w:p w14:paraId="49DA84DC" w14:textId="67E79FB4" w:rsidR="00B456F9" w:rsidRPr="00D83351" w:rsidRDefault="00B456F9" w:rsidP="00DF518A">
            <w:pPr>
              <w:pStyle w:val="paragraftekst"/>
              <w:shd w:val="clear" w:color="auto" w:fill="FFFFFF"/>
              <w:spacing w:before="0" w:beforeAutospacing="0" w:after="0" w:afterAutospacing="0"/>
              <w:rPr>
                <w:color w:val="000000"/>
                <w:lang w:val="fo-FO"/>
              </w:rPr>
            </w:pPr>
            <w:r w:rsidRPr="00D83351">
              <w:rPr>
                <w:b/>
                <w:bCs/>
                <w:color w:val="000000"/>
                <w:lang w:val="fo-FO"/>
              </w:rPr>
              <w:lastRenderedPageBreak/>
              <w:t>§ 50 f.</w:t>
            </w:r>
            <w:r w:rsidRPr="00D83351">
              <w:rPr>
                <w:color w:val="000000"/>
                <w:lang w:val="fo-FO"/>
              </w:rPr>
              <w:t xml:space="preserve"> Pantibrøv, ið verða fráboðað til tinglýsingar, skulu vera skrivað á oyðubløð, ið eru góðkend av landsstýrinum.</w:t>
            </w:r>
          </w:p>
          <w:p w14:paraId="5F27C815" w14:textId="77777777" w:rsidR="00B456F9" w:rsidRPr="00D83351" w:rsidRDefault="00B456F9" w:rsidP="00B456F9">
            <w:pPr>
              <w:pStyle w:val="stk"/>
              <w:shd w:val="clear" w:color="auto" w:fill="FFFFFF"/>
              <w:spacing w:before="0" w:beforeAutospacing="0" w:after="0" w:afterAutospacing="0"/>
              <w:ind w:firstLine="170"/>
              <w:rPr>
                <w:color w:val="000000"/>
                <w:lang w:val="fo-FO"/>
              </w:rPr>
            </w:pPr>
            <w:r w:rsidRPr="00D83351">
              <w:rPr>
                <w:i/>
                <w:iCs/>
                <w:color w:val="000000"/>
                <w:lang w:val="fo-FO"/>
              </w:rPr>
              <w:t>Stk. 2. </w:t>
            </w:r>
            <w:r w:rsidRPr="00D83351">
              <w:rPr>
                <w:color w:val="000000"/>
                <w:lang w:val="fo-FO"/>
              </w:rPr>
              <w:t>Landsstýrismaðurin kann áseta, at onnur skjøl, ið verða fráboðað til tinglýsing, skulu vera skrivað á oyðubløð, ið eru góðkend av landsstýrismanninum.</w:t>
            </w:r>
          </w:p>
          <w:p w14:paraId="02F2BDA2" w14:textId="6313A39E" w:rsidR="00B456F9" w:rsidRPr="0004006C" w:rsidRDefault="00B456F9" w:rsidP="00734E6C">
            <w:pPr>
              <w:pStyle w:val="stk"/>
              <w:shd w:val="clear" w:color="auto" w:fill="FFFFFF"/>
              <w:spacing w:before="0" w:beforeAutospacing="0" w:after="0" w:afterAutospacing="0"/>
              <w:ind w:firstLine="170"/>
              <w:rPr>
                <w:b/>
                <w:bCs/>
                <w:color w:val="000000"/>
                <w:lang w:val="nb-NO"/>
              </w:rPr>
            </w:pPr>
            <w:r w:rsidRPr="00D83351">
              <w:rPr>
                <w:i/>
                <w:iCs/>
                <w:color w:val="000000"/>
                <w:lang w:val="fo-FO"/>
              </w:rPr>
              <w:t>Stk. 3. </w:t>
            </w:r>
            <w:r w:rsidRPr="00D83351">
              <w:rPr>
                <w:color w:val="000000"/>
                <w:lang w:val="fo-FO"/>
              </w:rPr>
              <w:t xml:space="preserve">Landsstýrismaðurin kann, hóast reglurnar í § 50 c, stk. 3-5, áseta reglur um royndir við tinglýsing við støði í elektroniskari flytan av upplýsingum og um royndir við elektroniskari latan av upplýsingum til ein </w:t>
            </w:r>
            <w:proofErr w:type="spellStart"/>
            <w:r w:rsidRPr="00D83351">
              <w:rPr>
                <w:color w:val="000000"/>
                <w:lang w:val="fo-FO"/>
              </w:rPr>
              <w:t>realkreditstovn</w:t>
            </w:r>
            <w:proofErr w:type="spellEnd"/>
            <w:r w:rsidRPr="00D83351">
              <w:rPr>
                <w:color w:val="000000"/>
                <w:lang w:val="fo-FO"/>
              </w:rPr>
              <w:t xml:space="preserve">. </w:t>
            </w:r>
            <w:r w:rsidRPr="0004006C">
              <w:rPr>
                <w:color w:val="000000"/>
                <w:lang w:val="nb-NO"/>
              </w:rPr>
              <w:t>Í hesum reglum kann verða ásett, at tinglýsing av elektroniskum skjølum skal hava somu rættarfylgju sum tinglýsing av øðrum skjølum.</w:t>
            </w:r>
          </w:p>
        </w:tc>
        <w:tc>
          <w:tcPr>
            <w:tcW w:w="4508" w:type="dxa"/>
          </w:tcPr>
          <w:p w14:paraId="3972D295" w14:textId="77777777" w:rsidR="00807B57" w:rsidRDefault="00807B57" w:rsidP="00807B57">
            <w:pPr>
              <w:pStyle w:val="Listeafsnit"/>
              <w:numPr>
                <w:ilvl w:val="0"/>
                <w:numId w:val="8"/>
              </w:numPr>
            </w:pPr>
            <w:r>
              <w:t>Í § 50 f, stk. 1 verður aftan á 1. pkt. sum nýtt pkt. sett:</w:t>
            </w:r>
          </w:p>
          <w:p w14:paraId="05057533" w14:textId="77777777" w:rsidR="00807B57" w:rsidRDefault="00807B57" w:rsidP="00807B57">
            <w:pPr>
              <w:pStyle w:val="Listeafsnit"/>
            </w:pPr>
          </w:p>
          <w:p w14:paraId="3D6DDB8D" w14:textId="77777777" w:rsidR="00807B57" w:rsidRDefault="00807B57" w:rsidP="00807B57">
            <w:pPr>
              <w:pStyle w:val="Listeafsnit"/>
              <w:ind w:left="360"/>
            </w:pPr>
            <w:r>
              <w:t xml:space="preserve">“Talgild </w:t>
            </w:r>
            <w:proofErr w:type="spellStart"/>
            <w:r>
              <w:t>veðbrøv</w:t>
            </w:r>
            <w:proofErr w:type="spellEnd"/>
            <w:r>
              <w:t xml:space="preserve">, ið verða fráboðaði til tinglýsingar, skulu vísa til </w:t>
            </w:r>
            <w:proofErr w:type="spellStart"/>
            <w:r>
              <w:t>veðbrævaformula</w:t>
            </w:r>
            <w:proofErr w:type="spellEnd"/>
            <w:r>
              <w:t>”</w:t>
            </w:r>
          </w:p>
          <w:p w14:paraId="10C1E933" w14:textId="77777777" w:rsidR="00F14491" w:rsidRDefault="00F14491" w:rsidP="00807B57">
            <w:pPr>
              <w:pStyle w:val="Listeafsnit"/>
              <w:ind w:left="360"/>
            </w:pPr>
          </w:p>
          <w:p w14:paraId="3A9E06A8" w14:textId="77777777" w:rsidR="003D549F" w:rsidRDefault="003D549F" w:rsidP="003D549F">
            <w:pPr>
              <w:pStyle w:val="Listeafsnit"/>
              <w:numPr>
                <w:ilvl w:val="0"/>
                <w:numId w:val="8"/>
              </w:numPr>
            </w:pPr>
            <w:r>
              <w:t>Í § 50 f, stk. 2 verður “onnur” strikað og aftan á “skulu” verður sett: “hava ávísar upplýsingar og” og sum nýtt pkt. verður sett:</w:t>
            </w:r>
          </w:p>
          <w:p w14:paraId="5B7224AF" w14:textId="77777777" w:rsidR="003D549F" w:rsidRDefault="003D549F" w:rsidP="003D549F"/>
          <w:p w14:paraId="44F63C9E" w14:textId="77777777" w:rsidR="003D549F" w:rsidRDefault="003D549F" w:rsidP="003D549F">
            <w:pPr>
              <w:pStyle w:val="Listeafsnit"/>
              <w:ind w:left="360"/>
            </w:pPr>
            <w:r>
              <w:t>“</w:t>
            </w:r>
            <w:proofErr w:type="spellStart"/>
            <w:r>
              <w:t>Landsstýrisfólkið</w:t>
            </w:r>
            <w:proofErr w:type="spellEnd"/>
            <w:r>
              <w:t xml:space="preserve"> kann harumframt áseta, eftir hvørji raðfylgju skjøl ella upplýsingar skulu latast inn.”</w:t>
            </w:r>
          </w:p>
          <w:p w14:paraId="2B19C28C" w14:textId="77777777" w:rsidR="003D549F" w:rsidRDefault="003D549F" w:rsidP="003D549F"/>
          <w:p w14:paraId="356199D0" w14:textId="60871DE8" w:rsidR="00B456F9" w:rsidRPr="00734E6C" w:rsidRDefault="00734E6C" w:rsidP="00734E6C">
            <w:pPr>
              <w:pStyle w:val="Listeafsnit"/>
              <w:numPr>
                <w:ilvl w:val="0"/>
                <w:numId w:val="8"/>
              </w:numPr>
            </w:pPr>
            <w:r>
              <w:t>§ 50 f, stk. 3 verður strikað.</w:t>
            </w:r>
          </w:p>
        </w:tc>
      </w:tr>
    </w:tbl>
    <w:p w14:paraId="332F2C2B" w14:textId="77777777" w:rsidR="007E6DF4" w:rsidRPr="00985567" w:rsidRDefault="007E6DF4" w:rsidP="003A6690">
      <w:pPr>
        <w:spacing w:after="0"/>
      </w:pPr>
    </w:p>
    <w:sectPr w:rsidR="007E6DF4" w:rsidRPr="00985567" w:rsidSect="00296BFA">
      <w:headerReference w:type="even" r:id="rId10"/>
      <w:headerReference w:type="default" r:id="rId11"/>
      <w:footerReference w:type="default" r:id="rId12"/>
      <w:headerReference w:type="first" r:id="rId1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A345D" w14:textId="77777777" w:rsidR="007B2BEB" w:rsidRDefault="007B2BEB" w:rsidP="003A5FF5">
      <w:pPr>
        <w:spacing w:after="0"/>
      </w:pPr>
      <w:r>
        <w:separator/>
      </w:r>
    </w:p>
  </w:endnote>
  <w:endnote w:type="continuationSeparator" w:id="0">
    <w:p w14:paraId="33155F5E" w14:textId="77777777" w:rsidR="007B2BEB" w:rsidRDefault="007B2BEB" w:rsidP="003A5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37999"/>
      <w:docPartObj>
        <w:docPartGallery w:val="Page Numbers (Bottom of Page)"/>
        <w:docPartUnique/>
      </w:docPartObj>
    </w:sdtPr>
    <w:sdtEndPr/>
    <w:sdtContent>
      <w:sdt>
        <w:sdtPr>
          <w:id w:val="1728636285"/>
          <w:docPartObj>
            <w:docPartGallery w:val="Page Numbers (Top of Page)"/>
            <w:docPartUnique/>
          </w:docPartObj>
        </w:sdtPr>
        <w:sdtEndPr/>
        <w:sdtContent>
          <w:p w14:paraId="44D86E2E" w14:textId="77777777" w:rsidR="00882164" w:rsidRPr="00882164" w:rsidRDefault="00882164">
            <w:pPr>
              <w:pStyle w:val="Sidefod"/>
              <w:jc w:val="center"/>
            </w:pPr>
            <w:r w:rsidRPr="00882164">
              <w:rPr>
                <w:bCs/>
              </w:rPr>
              <w:fldChar w:fldCharType="begin"/>
            </w:r>
            <w:r w:rsidRPr="00882164">
              <w:rPr>
                <w:bCs/>
              </w:rPr>
              <w:instrText>PAGE</w:instrText>
            </w:r>
            <w:r w:rsidRPr="00882164">
              <w:rPr>
                <w:bCs/>
              </w:rPr>
              <w:fldChar w:fldCharType="separate"/>
            </w:r>
            <w:r w:rsidR="009949D3">
              <w:rPr>
                <w:bCs/>
                <w:noProof/>
              </w:rPr>
              <w:t>1</w:t>
            </w:r>
            <w:r w:rsidRPr="00882164">
              <w:rPr>
                <w:bCs/>
              </w:rPr>
              <w:fldChar w:fldCharType="end"/>
            </w:r>
            <w:r w:rsidRPr="00882164">
              <w:rPr>
                <w:lang w:val="da-DK"/>
              </w:rPr>
              <w:t xml:space="preserve"> / </w:t>
            </w:r>
            <w:r w:rsidRPr="00882164">
              <w:rPr>
                <w:bCs/>
              </w:rPr>
              <w:fldChar w:fldCharType="begin"/>
            </w:r>
            <w:r w:rsidRPr="00882164">
              <w:rPr>
                <w:bCs/>
              </w:rPr>
              <w:instrText>NUMPAGES</w:instrText>
            </w:r>
            <w:r w:rsidRPr="00882164">
              <w:rPr>
                <w:bCs/>
              </w:rPr>
              <w:fldChar w:fldCharType="separate"/>
            </w:r>
            <w:r w:rsidR="009949D3">
              <w:rPr>
                <w:bCs/>
                <w:noProof/>
              </w:rPr>
              <w:t>1</w:t>
            </w:r>
            <w:r w:rsidRPr="00882164">
              <w:rPr>
                <w:bCs/>
              </w:rPr>
              <w:fldChar w:fldCharType="end"/>
            </w:r>
          </w:p>
        </w:sdtContent>
      </w:sdt>
    </w:sdtContent>
  </w:sdt>
  <w:p w14:paraId="3E07B394" w14:textId="77777777" w:rsidR="00882164" w:rsidRDefault="0088216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92A94" w14:textId="77777777" w:rsidR="007B2BEB" w:rsidRDefault="007B2BEB" w:rsidP="003A5FF5">
      <w:pPr>
        <w:spacing w:after="0"/>
      </w:pPr>
      <w:r>
        <w:separator/>
      </w:r>
    </w:p>
  </w:footnote>
  <w:footnote w:type="continuationSeparator" w:id="0">
    <w:p w14:paraId="5C914211" w14:textId="77777777" w:rsidR="007B2BEB" w:rsidRDefault="007B2BEB" w:rsidP="003A5F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9A192" w14:textId="77777777" w:rsidR="002B1F15" w:rsidRPr="00DA32B2" w:rsidRDefault="002B1F15">
    <w:pPr>
      <w:pStyle w:val="Sidehoved"/>
    </w:pPr>
  </w:p>
  <w:p w14:paraId="0B080ED2" w14:textId="77777777" w:rsidR="002B1F15" w:rsidRPr="00DA32B2" w:rsidRDefault="002B1F1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DD74" w14:textId="77777777" w:rsidR="00DA32B2" w:rsidRPr="00DA32B2" w:rsidRDefault="00DA32B2" w:rsidP="00035C9D">
    <w:pPr>
      <w:pStyle w:val="Sidehoved"/>
      <w:tabs>
        <w:tab w:val="left" w:pos="3690"/>
      </w:tabs>
      <w:spacing w:before="24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0801" w14:textId="77777777" w:rsidR="00035C9D" w:rsidRDefault="00035C9D">
    <w:pPr>
      <w:pStyle w:val="Sidehoved"/>
    </w:pPr>
  </w:p>
  <w:p w14:paraId="52B8D7B8" w14:textId="77777777" w:rsidR="00C507D7" w:rsidRDefault="00C507D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26B64"/>
    <w:multiLevelType w:val="hybridMultilevel"/>
    <w:tmpl w:val="E7E26800"/>
    <w:lvl w:ilvl="0" w:tplc="557E1788">
      <w:start w:val="1"/>
      <w:numFmt w:val="decimal"/>
      <w:lvlText w:val="%1."/>
      <w:lvlJc w:val="left"/>
      <w:pPr>
        <w:ind w:left="360" w:hanging="360"/>
      </w:pPr>
      <w:rPr>
        <w:b/>
        <w:bCs/>
      </w:rPr>
    </w:lvl>
    <w:lvl w:ilvl="1" w:tplc="04380019" w:tentative="1">
      <w:start w:val="1"/>
      <w:numFmt w:val="lowerLetter"/>
      <w:lvlText w:val="%2."/>
      <w:lvlJc w:val="left"/>
      <w:pPr>
        <w:ind w:left="1080" w:hanging="360"/>
      </w:pPr>
    </w:lvl>
    <w:lvl w:ilvl="2" w:tplc="0438001B" w:tentative="1">
      <w:start w:val="1"/>
      <w:numFmt w:val="lowerRoman"/>
      <w:lvlText w:val="%3."/>
      <w:lvlJc w:val="right"/>
      <w:pPr>
        <w:ind w:left="1800" w:hanging="180"/>
      </w:pPr>
    </w:lvl>
    <w:lvl w:ilvl="3" w:tplc="0438000F" w:tentative="1">
      <w:start w:val="1"/>
      <w:numFmt w:val="decimal"/>
      <w:lvlText w:val="%4."/>
      <w:lvlJc w:val="left"/>
      <w:pPr>
        <w:ind w:left="2520" w:hanging="360"/>
      </w:pPr>
    </w:lvl>
    <w:lvl w:ilvl="4" w:tplc="04380019" w:tentative="1">
      <w:start w:val="1"/>
      <w:numFmt w:val="lowerLetter"/>
      <w:lvlText w:val="%5."/>
      <w:lvlJc w:val="left"/>
      <w:pPr>
        <w:ind w:left="3240" w:hanging="360"/>
      </w:pPr>
    </w:lvl>
    <w:lvl w:ilvl="5" w:tplc="0438001B" w:tentative="1">
      <w:start w:val="1"/>
      <w:numFmt w:val="lowerRoman"/>
      <w:lvlText w:val="%6."/>
      <w:lvlJc w:val="right"/>
      <w:pPr>
        <w:ind w:left="3960" w:hanging="180"/>
      </w:pPr>
    </w:lvl>
    <w:lvl w:ilvl="6" w:tplc="0438000F" w:tentative="1">
      <w:start w:val="1"/>
      <w:numFmt w:val="decimal"/>
      <w:lvlText w:val="%7."/>
      <w:lvlJc w:val="left"/>
      <w:pPr>
        <w:ind w:left="4680" w:hanging="360"/>
      </w:pPr>
    </w:lvl>
    <w:lvl w:ilvl="7" w:tplc="04380019" w:tentative="1">
      <w:start w:val="1"/>
      <w:numFmt w:val="lowerLetter"/>
      <w:lvlText w:val="%8."/>
      <w:lvlJc w:val="left"/>
      <w:pPr>
        <w:ind w:left="5400" w:hanging="360"/>
      </w:pPr>
    </w:lvl>
    <w:lvl w:ilvl="8" w:tplc="0438001B" w:tentative="1">
      <w:start w:val="1"/>
      <w:numFmt w:val="lowerRoman"/>
      <w:lvlText w:val="%9."/>
      <w:lvlJc w:val="right"/>
      <w:pPr>
        <w:ind w:left="6120" w:hanging="180"/>
      </w:pPr>
    </w:lvl>
  </w:abstractNum>
  <w:abstractNum w:abstractNumId="1" w15:restartNumberingAfterBreak="0">
    <w:nsid w:val="164053CE"/>
    <w:multiLevelType w:val="hybridMultilevel"/>
    <w:tmpl w:val="8204673C"/>
    <w:lvl w:ilvl="0" w:tplc="75EA089E">
      <w:start w:val="1"/>
      <w:numFmt w:val="decimal"/>
      <w:lvlText w:val="%1."/>
      <w:lvlJc w:val="left"/>
      <w:pPr>
        <w:ind w:left="360" w:hanging="360"/>
      </w:pPr>
      <w:rPr>
        <w:rFonts w:ascii="Times New Roman" w:hAnsi="Times New Roman" w:cs="Times New Roman" w:hint="default"/>
        <w:b/>
        <w:i w:val="0"/>
        <w:sz w:val="24"/>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 w15:restartNumberingAfterBreak="0">
    <w:nsid w:val="342121AA"/>
    <w:multiLevelType w:val="hybridMultilevel"/>
    <w:tmpl w:val="47A01DFA"/>
    <w:lvl w:ilvl="0" w:tplc="75EA089E">
      <w:start w:val="1"/>
      <w:numFmt w:val="decimal"/>
      <w:lvlText w:val="%1."/>
      <w:lvlJc w:val="left"/>
      <w:pPr>
        <w:ind w:left="360" w:hanging="360"/>
      </w:pPr>
      <w:rPr>
        <w:rFonts w:ascii="Times New Roman" w:hAnsi="Times New Roman" w:cs="Times New Roman" w:hint="default"/>
        <w:b/>
        <w:i w:val="0"/>
        <w:sz w:val="24"/>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3" w15:restartNumberingAfterBreak="0">
    <w:nsid w:val="3ED07978"/>
    <w:multiLevelType w:val="hybridMultilevel"/>
    <w:tmpl w:val="924628FE"/>
    <w:lvl w:ilvl="0" w:tplc="47620362">
      <w:start w:val="36"/>
      <w:numFmt w:val="decimal"/>
      <w:lvlText w:val="%1."/>
      <w:lvlJc w:val="left"/>
      <w:pPr>
        <w:ind w:left="360" w:hanging="360"/>
      </w:pPr>
      <w:rPr>
        <w:rFonts w:hint="default"/>
        <w:b/>
        <w:bCs/>
      </w:rPr>
    </w:lvl>
    <w:lvl w:ilvl="1" w:tplc="04380019" w:tentative="1">
      <w:start w:val="1"/>
      <w:numFmt w:val="lowerLetter"/>
      <w:lvlText w:val="%2."/>
      <w:lvlJc w:val="left"/>
      <w:pPr>
        <w:ind w:left="1080" w:hanging="360"/>
      </w:pPr>
    </w:lvl>
    <w:lvl w:ilvl="2" w:tplc="0438001B" w:tentative="1">
      <w:start w:val="1"/>
      <w:numFmt w:val="lowerRoman"/>
      <w:lvlText w:val="%3."/>
      <w:lvlJc w:val="right"/>
      <w:pPr>
        <w:ind w:left="1800" w:hanging="180"/>
      </w:pPr>
    </w:lvl>
    <w:lvl w:ilvl="3" w:tplc="0438000F" w:tentative="1">
      <w:start w:val="1"/>
      <w:numFmt w:val="decimal"/>
      <w:lvlText w:val="%4."/>
      <w:lvlJc w:val="left"/>
      <w:pPr>
        <w:ind w:left="2520" w:hanging="360"/>
      </w:pPr>
    </w:lvl>
    <w:lvl w:ilvl="4" w:tplc="04380019" w:tentative="1">
      <w:start w:val="1"/>
      <w:numFmt w:val="lowerLetter"/>
      <w:lvlText w:val="%5."/>
      <w:lvlJc w:val="left"/>
      <w:pPr>
        <w:ind w:left="3240" w:hanging="360"/>
      </w:pPr>
    </w:lvl>
    <w:lvl w:ilvl="5" w:tplc="0438001B" w:tentative="1">
      <w:start w:val="1"/>
      <w:numFmt w:val="lowerRoman"/>
      <w:lvlText w:val="%6."/>
      <w:lvlJc w:val="right"/>
      <w:pPr>
        <w:ind w:left="3960" w:hanging="180"/>
      </w:pPr>
    </w:lvl>
    <w:lvl w:ilvl="6" w:tplc="0438000F" w:tentative="1">
      <w:start w:val="1"/>
      <w:numFmt w:val="decimal"/>
      <w:lvlText w:val="%7."/>
      <w:lvlJc w:val="left"/>
      <w:pPr>
        <w:ind w:left="4680" w:hanging="360"/>
      </w:pPr>
    </w:lvl>
    <w:lvl w:ilvl="7" w:tplc="04380019" w:tentative="1">
      <w:start w:val="1"/>
      <w:numFmt w:val="lowerLetter"/>
      <w:lvlText w:val="%8."/>
      <w:lvlJc w:val="left"/>
      <w:pPr>
        <w:ind w:left="5400" w:hanging="360"/>
      </w:pPr>
    </w:lvl>
    <w:lvl w:ilvl="8" w:tplc="0438001B" w:tentative="1">
      <w:start w:val="1"/>
      <w:numFmt w:val="lowerRoman"/>
      <w:lvlText w:val="%9."/>
      <w:lvlJc w:val="right"/>
      <w:pPr>
        <w:ind w:left="6120" w:hanging="180"/>
      </w:pPr>
    </w:lvl>
  </w:abstractNum>
  <w:abstractNum w:abstractNumId="4" w15:restartNumberingAfterBreak="0">
    <w:nsid w:val="51877A1A"/>
    <w:multiLevelType w:val="hybridMultilevel"/>
    <w:tmpl w:val="FB186DD0"/>
    <w:lvl w:ilvl="0" w:tplc="ADC4E526">
      <w:start w:val="36"/>
      <w:numFmt w:val="decimal"/>
      <w:lvlText w:val="%1."/>
      <w:lvlJc w:val="left"/>
      <w:pPr>
        <w:ind w:left="360" w:hanging="360"/>
      </w:pPr>
      <w:rPr>
        <w:rFonts w:hint="default"/>
        <w:b/>
        <w:bCs/>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5" w15:restartNumberingAfterBreak="0">
    <w:nsid w:val="596F4E68"/>
    <w:multiLevelType w:val="hybridMultilevel"/>
    <w:tmpl w:val="F532190C"/>
    <w:lvl w:ilvl="0" w:tplc="04380011">
      <w:start w:val="1"/>
      <w:numFmt w:val="decimal"/>
      <w:lvlText w:val="%1)"/>
      <w:lvlJc w:val="left"/>
      <w:pPr>
        <w:ind w:left="360" w:hanging="360"/>
      </w:pPr>
      <w:rPr>
        <w:rFonts w:hint="default"/>
      </w:rPr>
    </w:lvl>
    <w:lvl w:ilvl="1" w:tplc="04380019" w:tentative="1">
      <w:start w:val="1"/>
      <w:numFmt w:val="lowerLetter"/>
      <w:lvlText w:val="%2."/>
      <w:lvlJc w:val="left"/>
      <w:pPr>
        <w:ind w:left="1080" w:hanging="360"/>
      </w:pPr>
    </w:lvl>
    <w:lvl w:ilvl="2" w:tplc="0438001B" w:tentative="1">
      <w:start w:val="1"/>
      <w:numFmt w:val="lowerRoman"/>
      <w:lvlText w:val="%3."/>
      <w:lvlJc w:val="right"/>
      <w:pPr>
        <w:ind w:left="1800" w:hanging="180"/>
      </w:pPr>
    </w:lvl>
    <w:lvl w:ilvl="3" w:tplc="0438000F" w:tentative="1">
      <w:start w:val="1"/>
      <w:numFmt w:val="decimal"/>
      <w:lvlText w:val="%4."/>
      <w:lvlJc w:val="left"/>
      <w:pPr>
        <w:ind w:left="2520" w:hanging="360"/>
      </w:pPr>
    </w:lvl>
    <w:lvl w:ilvl="4" w:tplc="04380019" w:tentative="1">
      <w:start w:val="1"/>
      <w:numFmt w:val="lowerLetter"/>
      <w:lvlText w:val="%5."/>
      <w:lvlJc w:val="left"/>
      <w:pPr>
        <w:ind w:left="3240" w:hanging="360"/>
      </w:pPr>
    </w:lvl>
    <w:lvl w:ilvl="5" w:tplc="0438001B" w:tentative="1">
      <w:start w:val="1"/>
      <w:numFmt w:val="lowerRoman"/>
      <w:lvlText w:val="%6."/>
      <w:lvlJc w:val="right"/>
      <w:pPr>
        <w:ind w:left="3960" w:hanging="180"/>
      </w:pPr>
    </w:lvl>
    <w:lvl w:ilvl="6" w:tplc="0438000F" w:tentative="1">
      <w:start w:val="1"/>
      <w:numFmt w:val="decimal"/>
      <w:lvlText w:val="%7."/>
      <w:lvlJc w:val="left"/>
      <w:pPr>
        <w:ind w:left="4680" w:hanging="360"/>
      </w:pPr>
    </w:lvl>
    <w:lvl w:ilvl="7" w:tplc="04380019" w:tentative="1">
      <w:start w:val="1"/>
      <w:numFmt w:val="lowerLetter"/>
      <w:lvlText w:val="%8."/>
      <w:lvlJc w:val="left"/>
      <w:pPr>
        <w:ind w:left="5400" w:hanging="360"/>
      </w:pPr>
    </w:lvl>
    <w:lvl w:ilvl="8" w:tplc="0438001B" w:tentative="1">
      <w:start w:val="1"/>
      <w:numFmt w:val="lowerRoman"/>
      <w:lvlText w:val="%9."/>
      <w:lvlJc w:val="right"/>
      <w:pPr>
        <w:ind w:left="6120" w:hanging="180"/>
      </w:pPr>
    </w:lvl>
  </w:abstractNum>
  <w:abstractNum w:abstractNumId="6" w15:restartNumberingAfterBreak="0">
    <w:nsid w:val="613167D9"/>
    <w:multiLevelType w:val="hybridMultilevel"/>
    <w:tmpl w:val="5308BC64"/>
    <w:lvl w:ilvl="0" w:tplc="75EA089E">
      <w:start w:val="1"/>
      <w:numFmt w:val="decimal"/>
      <w:lvlText w:val="%1."/>
      <w:lvlJc w:val="left"/>
      <w:pPr>
        <w:ind w:left="360" w:hanging="360"/>
      </w:pPr>
      <w:rPr>
        <w:rFonts w:ascii="Times New Roman" w:hAnsi="Times New Roman" w:cs="Times New Roman" w:hint="default"/>
        <w:b/>
        <w:i w:val="0"/>
        <w:sz w:val="24"/>
      </w:rPr>
    </w:lvl>
    <w:lvl w:ilvl="1" w:tplc="04380019">
      <w:start w:val="1"/>
      <w:numFmt w:val="lowerLetter"/>
      <w:lvlText w:val="%2."/>
      <w:lvlJc w:val="left"/>
      <w:pPr>
        <w:ind w:left="1080" w:hanging="360"/>
      </w:pPr>
    </w:lvl>
    <w:lvl w:ilvl="2" w:tplc="0438001B">
      <w:start w:val="1"/>
      <w:numFmt w:val="lowerRoman"/>
      <w:lvlText w:val="%3."/>
      <w:lvlJc w:val="right"/>
      <w:pPr>
        <w:ind w:left="1800" w:hanging="180"/>
      </w:pPr>
    </w:lvl>
    <w:lvl w:ilvl="3" w:tplc="0438000F">
      <w:start w:val="1"/>
      <w:numFmt w:val="decimal"/>
      <w:lvlText w:val="%4."/>
      <w:lvlJc w:val="left"/>
      <w:pPr>
        <w:ind w:left="2520" w:hanging="360"/>
      </w:pPr>
    </w:lvl>
    <w:lvl w:ilvl="4" w:tplc="04380019">
      <w:start w:val="1"/>
      <w:numFmt w:val="lowerLetter"/>
      <w:lvlText w:val="%5."/>
      <w:lvlJc w:val="left"/>
      <w:pPr>
        <w:ind w:left="3240" w:hanging="360"/>
      </w:pPr>
    </w:lvl>
    <w:lvl w:ilvl="5" w:tplc="0438001B">
      <w:start w:val="1"/>
      <w:numFmt w:val="lowerRoman"/>
      <w:lvlText w:val="%6."/>
      <w:lvlJc w:val="right"/>
      <w:pPr>
        <w:ind w:left="3960" w:hanging="180"/>
      </w:pPr>
    </w:lvl>
    <w:lvl w:ilvl="6" w:tplc="0438000F">
      <w:start w:val="1"/>
      <w:numFmt w:val="decimal"/>
      <w:lvlText w:val="%7."/>
      <w:lvlJc w:val="left"/>
      <w:pPr>
        <w:ind w:left="4680" w:hanging="360"/>
      </w:pPr>
    </w:lvl>
    <w:lvl w:ilvl="7" w:tplc="04380019">
      <w:start w:val="1"/>
      <w:numFmt w:val="lowerLetter"/>
      <w:lvlText w:val="%8."/>
      <w:lvlJc w:val="left"/>
      <w:pPr>
        <w:ind w:left="5400" w:hanging="360"/>
      </w:pPr>
    </w:lvl>
    <w:lvl w:ilvl="8" w:tplc="0438001B">
      <w:start w:val="1"/>
      <w:numFmt w:val="lowerRoman"/>
      <w:lvlText w:val="%9."/>
      <w:lvlJc w:val="right"/>
      <w:pPr>
        <w:ind w:left="6120" w:hanging="180"/>
      </w:pPr>
    </w:lvl>
  </w:abstractNum>
  <w:abstractNum w:abstractNumId="7" w15:restartNumberingAfterBreak="0">
    <w:nsid w:val="61E5581F"/>
    <w:multiLevelType w:val="hybridMultilevel"/>
    <w:tmpl w:val="EEA4A7E0"/>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8" w15:restartNumberingAfterBreak="0">
    <w:nsid w:val="63F325A0"/>
    <w:multiLevelType w:val="hybridMultilevel"/>
    <w:tmpl w:val="B6FA491C"/>
    <w:lvl w:ilvl="0" w:tplc="75EA089E">
      <w:start w:val="1"/>
      <w:numFmt w:val="decimal"/>
      <w:lvlText w:val="%1."/>
      <w:lvlJc w:val="left"/>
      <w:pPr>
        <w:ind w:left="360" w:hanging="360"/>
      </w:pPr>
      <w:rPr>
        <w:rFonts w:ascii="Times New Roman" w:hAnsi="Times New Roman" w:cs="Times New Roman" w:hint="default"/>
        <w:b/>
        <w:i w:val="0"/>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786207DF"/>
    <w:multiLevelType w:val="hybridMultilevel"/>
    <w:tmpl w:val="3C7A6636"/>
    <w:lvl w:ilvl="0" w:tplc="963E5EA6">
      <w:start w:val="36"/>
      <w:numFmt w:val="decimal"/>
      <w:lvlText w:val="%1."/>
      <w:lvlJc w:val="left"/>
      <w:pPr>
        <w:ind w:left="360" w:hanging="360"/>
      </w:pPr>
      <w:rPr>
        <w:rFonts w:hint="default"/>
        <w:b/>
        <w:bCs/>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num w:numId="1" w16cid:durableId="2029790834">
    <w:abstractNumId w:val="7"/>
  </w:num>
  <w:num w:numId="2" w16cid:durableId="1660621464">
    <w:abstractNumId w:val="5"/>
  </w:num>
  <w:num w:numId="3" w16cid:durableId="2111116754">
    <w:abstractNumId w:val="6"/>
  </w:num>
  <w:num w:numId="4" w16cid:durableId="1235430412">
    <w:abstractNumId w:val="0"/>
  </w:num>
  <w:num w:numId="5" w16cid:durableId="375665547">
    <w:abstractNumId w:val="1"/>
  </w:num>
  <w:num w:numId="6" w16cid:durableId="1353187809">
    <w:abstractNumId w:val="2"/>
  </w:num>
  <w:num w:numId="7" w16cid:durableId="876820251">
    <w:abstractNumId w:val="8"/>
  </w:num>
  <w:num w:numId="8" w16cid:durableId="1503159574">
    <w:abstractNumId w:val="3"/>
  </w:num>
  <w:num w:numId="9" w16cid:durableId="1751731734">
    <w:abstractNumId w:val="9"/>
  </w:num>
  <w:num w:numId="10" w16cid:durableId="879172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C0"/>
    <w:rsid w:val="00000BEA"/>
    <w:rsid w:val="000104E3"/>
    <w:rsid w:val="00010CB1"/>
    <w:rsid w:val="00015E7F"/>
    <w:rsid w:val="00023E5F"/>
    <w:rsid w:val="000274D4"/>
    <w:rsid w:val="000342EE"/>
    <w:rsid w:val="00035C9D"/>
    <w:rsid w:val="0004006C"/>
    <w:rsid w:val="00041E53"/>
    <w:rsid w:val="0004472A"/>
    <w:rsid w:val="000447FF"/>
    <w:rsid w:val="00044B9C"/>
    <w:rsid w:val="00045969"/>
    <w:rsid w:val="00046F0D"/>
    <w:rsid w:val="00050996"/>
    <w:rsid w:val="00050EE9"/>
    <w:rsid w:val="00053D77"/>
    <w:rsid w:val="000638FA"/>
    <w:rsid w:val="00067C7C"/>
    <w:rsid w:val="00086403"/>
    <w:rsid w:val="00092757"/>
    <w:rsid w:val="000934CA"/>
    <w:rsid w:val="000948B4"/>
    <w:rsid w:val="000A3A49"/>
    <w:rsid w:val="000A4072"/>
    <w:rsid w:val="000B681F"/>
    <w:rsid w:val="000C13C9"/>
    <w:rsid w:val="000C26A3"/>
    <w:rsid w:val="000C33C9"/>
    <w:rsid w:val="000C409E"/>
    <w:rsid w:val="000D2DDB"/>
    <w:rsid w:val="000D7D6B"/>
    <w:rsid w:val="000E3179"/>
    <w:rsid w:val="000E7970"/>
    <w:rsid w:val="000F5064"/>
    <w:rsid w:val="000F5130"/>
    <w:rsid w:val="000F68B4"/>
    <w:rsid w:val="00100769"/>
    <w:rsid w:val="0010185F"/>
    <w:rsid w:val="001070ED"/>
    <w:rsid w:val="00112EDB"/>
    <w:rsid w:val="0011679C"/>
    <w:rsid w:val="001330EA"/>
    <w:rsid w:val="00135121"/>
    <w:rsid w:val="001540F5"/>
    <w:rsid w:val="001617EA"/>
    <w:rsid w:val="00165F58"/>
    <w:rsid w:val="001721D8"/>
    <w:rsid w:val="001722E7"/>
    <w:rsid w:val="00184827"/>
    <w:rsid w:val="00184D6D"/>
    <w:rsid w:val="001A54FD"/>
    <w:rsid w:val="001B159C"/>
    <w:rsid w:val="001B5315"/>
    <w:rsid w:val="001B5E54"/>
    <w:rsid w:val="001C2F55"/>
    <w:rsid w:val="001C56D0"/>
    <w:rsid w:val="001D115C"/>
    <w:rsid w:val="001D2CB1"/>
    <w:rsid w:val="001D4D85"/>
    <w:rsid w:val="001F6EAF"/>
    <w:rsid w:val="001F71A0"/>
    <w:rsid w:val="001F739F"/>
    <w:rsid w:val="0021385D"/>
    <w:rsid w:val="0022227E"/>
    <w:rsid w:val="00225A1C"/>
    <w:rsid w:val="00227916"/>
    <w:rsid w:val="002324D6"/>
    <w:rsid w:val="002341B4"/>
    <w:rsid w:val="002514DB"/>
    <w:rsid w:val="0025385F"/>
    <w:rsid w:val="00255773"/>
    <w:rsid w:val="00260CEC"/>
    <w:rsid w:val="00264D63"/>
    <w:rsid w:val="00271FA1"/>
    <w:rsid w:val="00274832"/>
    <w:rsid w:val="00296BFA"/>
    <w:rsid w:val="002A11F7"/>
    <w:rsid w:val="002B1F15"/>
    <w:rsid w:val="002C29CC"/>
    <w:rsid w:val="002C2A21"/>
    <w:rsid w:val="002C49A1"/>
    <w:rsid w:val="002C7E06"/>
    <w:rsid w:val="002D7D03"/>
    <w:rsid w:val="002E1026"/>
    <w:rsid w:val="002E7B69"/>
    <w:rsid w:val="002F6E05"/>
    <w:rsid w:val="00304EDA"/>
    <w:rsid w:val="00305ED2"/>
    <w:rsid w:val="0031539E"/>
    <w:rsid w:val="00320C77"/>
    <w:rsid w:val="003452F1"/>
    <w:rsid w:val="00352970"/>
    <w:rsid w:val="003532E7"/>
    <w:rsid w:val="00356BCF"/>
    <w:rsid w:val="00356EC9"/>
    <w:rsid w:val="003628E1"/>
    <w:rsid w:val="00370861"/>
    <w:rsid w:val="00380999"/>
    <w:rsid w:val="003812FF"/>
    <w:rsid w:val="0038385C"/>
    <w:rsid w:val="00392AD3"/>
    <w:rsid w:val="003A312A"/>
    <w:rsid w:val="003A43FF"/>
    <w:rsid w:val="003A5FF5"/>
    <w:rsid w:val="003A6690"/>
    <w:rsid w:val="003A716C"/>
    <w:rsid w:val="003B44DD"/>
    <w:rsid w:val="003B46A3"/>
    <w:rsid w:val="003D385E"/>
    <w:rsid w:val="003D549F"/>
    <w:rsid w:val="003E0D87"/>
    <w:rsid w:val="003E49E8"/>
    <w:rsid w:val="003F21D5"/>
    <w:rsid w:val="004039D6"/>
    <w:rsid w:val="0040470F"/>
    <w:rsid w:val="004063D1"/>
    <w:rsid w:val="00422D16"/>
    <w:rsid w:val="00423EAC"/>
    <w:rsid w:val="00425520"/>
    <w:rsid w:val="00432224"/>
    <w:rsid w:val="0043234A"/>
    <w:rsid w:val="00432F69"/>
    <w:rsid w:val="0043362C"/>
    <w:rsid w:val="00436C74"/>
    <w:rsid w:val="0045456D"/>
    <w:rsid w:val="00457696"/>
    <w:rsid w:val="00460D90"/>
    <w:rsid w:val="00462AC1"/>
    <w:rsid w:val="00464E42"/>
    <w:rsid w:val="00484438"/>
    <w:rsid w:val="0049182E"/>
    <w:rsid w:val="00492EB4"/>
    <w:rsid w:val="004A178F"/>
    <w:rsid w:val="004A2D09"/>
    <w:rsid w:val="004A5BC3"/>
    <w:rsid w:val="004A74E6"/>
    <w:rsid w:val="004B2B69"/>
    <w:rsid w:val="004C1845"/>
    <w:rsid w:val="004D201A"/>
    <w:rsid w:val="004E333D"/>
    <w:rsid w:val="0050180E"/>
    <w:rsid w:val="005061E4"/>
    <w:rsid w:val="005068D8"/>
    <w:rsid w:val="00511554"/>
    <w:rsid w:val="00515120"/>
    <w:rsid w:val="00517216"/>
    <w:rsid w:val="00520208"/>
    <w:rsid w:val="00520C59"/>
    <w:rsid w:val="005253C0"/>
    <w:rsid w:val="005268CF"/>
    <w:rsid w:val="005308D3"/>
    <w:rsid w:val="005347EC"/>
    <w:rsid w:val="0054272E"/>
    <w:rsid w:val="00551F59"/>
    <w:rsid w:val="005636BE"/>
    <w:rsid w:val="00566880"/>
    <w:rsid w:val="005808CC"/>
    <w:rsid w:val="00582BE9"/>
    <w:rsid w:val="0059232E"/>
    <w:rsid w:val="005A34E4"/>
    <w:rsid w:val="005A4328"/>
    <w:rsid w:val="005B3879"/>
    <w:rsid w:val="005C26C3"/>
    <w:rsid w:val="005C2D1A"/>
    <w:rsid w:val="005C2E93"/>
    <w:rsid w:val="005C2F4C"/>
    <w:rsid w:val="005C39A9"/>
    <w:rsid w:val="005C5C04"/>
    <w:rsid w:val="005C5CE3"/>
    <w:rsid w:val="005C7ECC"/>
    <w:rsid w:val="005D6AB2"/>
    <w:rsid w:val="005D6DE7"/>
    <w:rsid w:val="0060165A"/>
    <w:rsid w:val="00602AEF"/>
    <w:rsid w:val="006166C1"/>
    <w:rsid w:val="0062609A"/>
    <w:rsid w:val="006334AC"/>
    <w:rsid w:val="006472DC"/>
    <w:rsid w:val="00647929"/>
    <w:rsid w:val="00656DB8"/>
    <w:rsid w:val="006642ED"/>
    <w:rsid w:val="00671504"/>
    <w:rsid w:val="00671ABB"/>
    <w:rsid w:val="006754FD"/>
    <w:rsid w:val="00680FF4"/>
    <w:rsid w:val="006855F3"/>
    <w:rsid w:val="00692307"/>
    <w:rsid w:val="006944BF"/>
    <w:rsid w:val="006A052D"/>
    <w:rsid w:val="006A40CC"/>
    <w:rsid w:val="006A4126"/>
    <w:rsid w:val="006A6CDE"/>
    <w:rsid w:val="006A758C"/>
    <w:rsid w:val="006B0C4C"/>
    <w:rsid w:val="006B3A4F"/>
    <w:rsid w:val="006B6FBF"/>
    <w:rsid w:val="006D3E3B"/>
    <w:rsid w:val="006E2D6E"/>
    <w:rsid w:val="00702DE8"/>
    <w:rsid w:val="007038B8"/>
    <w:rsid w:val="00713E33"/>
    <w:rsid w:val="00724883"/>
    <w:rsid w:val="007315C0"/>
    <w:rsid w:val="00732AD8"/>
    <w:rsid w:val="00734E6C"/>
    <w:rsid w:val="00745D4A"/>
    <w:rsid w:val="00746B18"/>
    <w:rsid w:val="00747E25"/>
    <w:rsid w:val="0076665D"/>
    <w:rsid w:val="00770A17"/>
    <w:rsid w:val="00771B25"/>
    <w:rsid w:val="0077428F"/>
    <w:rsid w:val="00777082"/>
    <w:rsid w:val="00777E9D"/>
    <w:rsid w:val="007804D1"/>
    <w:rsid w:val="0079199C"/>
    <w:rsid w:val="00792224"/>
    <w:rsid w:val="00792759"/>
    <w:rsid w:val="00794E1A"/>
    <w:rsid w:val="007B1DEC"/>
    <w:rsid w:val="007B2A2C"/>
    <w:rsid w:val="007B2BEB"/>
    <w:rsid w:val="007B6E71"/>
    <w:rsid w:val="007C21E3"/>
    <w:rsid w:val="007D1631"/>
    <w:rsid w:val="007D5B26"/>
    <w:rsid w:val="007E0848"/>
    <w:rsid w:val="007E68BC"/>
    <w:rsid w:val="007E6DF4"/>
    <w:rsid w:val="00806D41"/>
    <w:rsid w:val="0080742C"/>
    <w:rsid w:val="00807B57"/>
    <w:rsid w:val="00814678"/>
    <w:rsid w:val="00823533"/>
    <w:rsid w:val="00823566"/>
    <w:rsid w:val="008303CF"/>
    <w:rsid w:val="00834A49"/>
    <w:rsid w:val="00837499"/>
    <w:rsid w:val="00841D5A"/>
    <w:rsid w:val="008457DE"/>
    <w:rsid w:val="008470A3"/>
    <w:rsid w:val="008524AD"/>
    <w:rsid w:val="008538D7"/>
    <w:rsid w:val="008710BA"/>
    <w:rsid w:val="00871900"/>
    <w:rsid w:val="00871E2E"/>
    <w:rsid w:val="00876D2D"/>
    <w:rsid w:val="00882164"/>
    <w:rsid w:val="008840D9"/>
    <w:rsid w:val="008901BB"/>
    <w:rsid w:val="008A0855"/>
    <w:rsid w:val="008B092B"/>
    <w:rsid w:val="008B1DB3"/>
    <w:rsid w:val="008B219C"/>
    <w:rsid w:val="008B21B2"/>
    <w:rsid w:val="008B6B55"/>
    <w:rsid w:val="008B7B2F"/>
    <w:rsid w:val="008C1080"/>
    <w:rsid w:val="008C5493"/>
    <w:rsid w:val="008D4BD6"/>
    <w:rsid w:val="008D5CAC"/>
    <w:rsid w:val="008E1718"/>
    <w:rsid w:val="008E4219"/>
    <w:rsid w:val="008F1FFB"/>
    <w:rsid w:val="008F74CF"/>
    <w:rsid w:val="00902629"/>
    <w:rsid w:val="009079A5"/>
    <w:rsid w:val="00914A2A"/>
    <w:rsid w:val="00914B18"/>
    <w:rsid w:val="009150B2"/>
    <w:rsid w:val="00917EA9"/>
    <w:rsid w:val="0092039A"/>
    <w:rsid w:val="00930912"/>
    <w:rsid w:val="0093386F"/>
    <w:rsid w:val="00934D57"/>
    <w:rsid w:val="00935C49"/>
    <w:rsid w:val="009406F8"/>
    <w:rsid w:val="009528E6"/>
    <w:rsid w:val="009530A4"/>
    <w:rsid w:val="00956D22"/>
    <w:rsid w:val="00973742"/>
    <w:rsid w:val="00983448"/>
    <w:rsid w:val="00985567"/>
    <w:rsid w:val="00985A5D"/>
    <w:rsid w:val="00985FA5"/>
    <w:rsid w:val="00986B87"/>
    <w:rsid w:val="0099053D"/>
    <w:rsid w:val="009949D3"/>
    <w:rsid w:val="009A2669"/>
    <w:rsid w:val="009B0FB9"/>
    <w:rsid w:val="009B1416"/>
    <w:rsid w:val="009B3BDD"/>
    <w:rsid w:val="009B6E5A"/>
    <w:rsid w:val="009B79D3"/>
    <w:rsid w:val="009C0ABB"/>
    <w:rsid w:val="009C3E65"/>
    <w:rsid w:val="009C5EFA"/>
    <w:rsid w:val="009D35C0"/>
    <w:rsid w:val="009D4DA1"/>
    <w:rsid w:val="009D6A6C"/>
    <w:rsid w:val="009D7C4E"/>
    <w:rsid w:val="009E1FE3"/>
    <w:rsid w:val="009F14D3"/>
    <w:rsid w:val="00A03105"/>
    <w:rsid w:val="00A16870"/>
    <w:rsid w:val="00A17140"/>
    <w:rsid w:val="00A34211"/>
    <w:rsid w:val="00A40E53"/>
    <w:rsid w:val="00A50498"/>
    <w:rsid w:val="00A53AF7"/>
    <w:rsid w:val="00A54D65"/>
    <w:rsid w:val="00A576ED"/>
    <w:rsid w:val="00A577CF"/>
    <w:rsid w:val="00A65B90"/>
    <w:rsid w:val="00A73EA1"/>
    <w:rsid w:val="00A82321"/>
    <w:rsid w:val="00A87ECC"/>
    <w:rsid w:val="00A92146"/>
    <w:rsid w:val="00A9350B"/>
    <w:rsid w:val="00AA09DA"/>
    <w:rsid w:val="00AA1D58"/>
    <w:rsid w:val="00AA1EF6"/>
    <w:rsid w:val="00AA4164"/>
    <w:rsid w:val="00AA77E9"/>
    <w:rsid w:val="00AB1A84"/>
    <w:rsid w:val="00AC07AB"/>
    <w:rsid w:val="00AC5EB1"/>
    <w:rsid w:val="00AD04B2"/>
    <w:rsid w:val="00AE05B4"/>
    <w:rsid w:val="00AE48A0"/>
    <w:rsid w:val="00AE73BD"/>
    <w:rsid w:val="00AF0DF5"/>
    <w:rsid w:val="00AF7B57"/>
    <w:rsid w:val="00B128A6"/>
    <w:rsid w:val="00B1343C"/>
    <w:rsid w:val="00B17B22"/>
    <w:rsid w:val="00B21AD0"/>
    <w:rsid w:val="00B313F2"/>
    <w:rsid w:val="00B40416"/>
    <w:rsid w:val="00B40D77"/>
    <w:rsid w:val="00B42722"/>
    <w:rsid w:val="00B456F9"/>
    <w:rsid w:val="00B45F4E"/>
    <w:rsid w:val="00B5206A"/>
    <w:rsid w:val="00B61172"/>
    <w:rsid w:val="00B6187E"/>
    <w:rsid w:val="00B62CFD"/>
    <w:rsid w:val="00B87D42"/>
    <w:rsid w:val="00B90291"/>
    <w:rsid w:val="00B933A3"/>
    <w:rsid w:val="00BA7569"/>
    <w:rsid w:val="00BB6385"/>
    <w:rsid w:val="00BC43C2"/>
    <w:rsid w:val="00BC6158"/>
    <w:rsid w:val="00BD2CAA"/>
    <w:rsid w:val="00BE0AB1"/>
    <w:rsid w:val="00BE22CB"/>
    <w:rsid w:val="00BE2E33"/>
    <w:rsid w:val="00BE5D35"/>
    <w:rsid w:val="00BE7445"/>
    <w:rsid w:val="00BF333D"/>
    <w:rsid w:val="00BF69A4"/>
    <w:rsid w:val="00C02A7D"/>
    <w:rsid w:val="00C02DCE"/>
    <w:rsid w:val="00C07723"/>
    <w:rsid w:val="00C10B7B"/>
    <w:rsid w:val="00C15BAD"/>
    <w:rsid w:val="00C16F07"/>
    <w:rsid w:val="00C31DD2"/>
    <w:rsid w:val="00C33DD2"/>
    <w:rsid w:val="00C4281B"/>
    <w:rsid w:val="00C507D7"/>
    <w:rsid w:val="00C60A1D"/>
    <w:rsid w:val="00C64A9B"/>
    <w:rsid w:val="00C65A24"/>
    <w:rsid w:val="00C65B06"/>
    <w:rsid w:val="00C737FE"/>
    <w:rsid w:val="00C84DD8"/>
    <w:rsid w:val="00C85148"/>
    <w:rsid w:val="00C91D61"/>
    <w:rsid w:val="00C93DE4"/>
    <w:rsid w:val="00C94B40"/>
    <w:rsid w:val="00C95A4E"/>
    <w:rsid w:val="00CA26B8"/>
    <w:rsid w:val="00CA3550"/>
    <w:rsid w:val="00CA7D8B"/>
    <w:rsid w:val="00CD69DF"/>
    <w:rsid w:val="00CD77EC"/>
    <w:rsid w:val="00D01C5C"/>
    <w:rsid w:val="00D04E40"/>
    <w:rsid w:val="00D10CE4"/>
    <w:rsid w:val="00D11735"/>
    <w:rsid w:val="00D20BB7"/>
    <w:rsid w:val="00D20DEA"/>
    <w:rsid w:val="00D22728"/>
    <w:rsid w:val="00D229E8"/>
    <w:rsid w:val="00D354E5"/>
    <w:rsid w:val="00D41A73"/>
    <w:rsid w:val="00D44515"/>
    <w:rsid w:val="00D45046"/>
    <w:rsid w:val="00D53C04"/>
    <w:rsid w:val="00D54D84"/>
    <w:rsid w:val="00D56F25"/>
    <w:rsid w:val="00D601A5"/>
    <w:rsid w:val="00D627B5"/>
    <w:rsid w:val="00D661A8"/>
    <w:rsid w:val="00D725B9"/>
    <w:rsid w:val="00D77BA6"/>
    <w:rsid w:val="00D83351"/>
    <w:rsid w:val="00D857F0"/>
    <w:rsid w:val="00D85EF5"/>
    <w:rsid w:val="00D90BE5"/>
    <w:rsid w:val="00D90E8D"/>
    <w:rsid w:val="00D9285B"/>
    <w:rsid w:val="00D959B1"/>
    <w:rsid w:val="00D96E70"/>
    <w:rsid w:val="00D97232"/>
    <w:rsid w:val="00DA32B2"/>
    <w:rsid w:val="00DB3E86"/>
    <w:rsid w:val="00DB5CCE"/>
    <w:rsid w:val="00DC7FA7"/>
    <w:rsid w:val="00DD05DA"/>
    <w:rsid w:val="00DF446B"/>
    <w:rsid w:val="00DF518A"/>
    <w:rsid w:val="00E13791"/>
    <w:rsid w:val="00E20280"/>
    <w:rsid w:val="00E435CB"/>
    <w:rsid w:val="00E463BD"/>
    <w:rsid w:val="00E50744"/>
    <w:rsid w:val="00E531C5"/>
    <w:rsid w:val="00E5747E"/>
    <w:rsid w:val="00E65FDB"/>
    <w:rsid w:val="00E660E6"/>
    <w:rsid w:val="00E91105"/>
    <w:rsid w:val="00E91F9E"/>
    <w:rsid w:val="00E97352"/>
    <w:rsid w:val="00EA1B3E"/>
    <w:rsid w:val="00EA5003"/>
    <w:rsid w:val="00EB2650"/>
    <w:rsid w:val="00EC2245"/>
    <w:rsid w:val="00EC7EDF"/>
    <w:rsid w:val="00ED7A20"/>
    <w:rsid w:val="00EF3AA4"/>
    <w:rsid w:val="00EF6230"/>
    <w:rsid w:val="00F02E5B"/>
    <w:rsid w:val="00F110D7"/>
    <w:rsid w:val="00F14491"/>
    <w:rsid w:val="00F145A8"/>
    <w:rsid w:val="00F1615D"/>
    <w:rsid w:val="00F2565F"/>
    <w:rsid w:val="00F351E9"/>
    <w:rsid w:val="00F36633"/>
    <w:rsid w:val="00F44828"/>
    <w:rsid w:val="00F478DE"/>
    <w:rsid w:val="00F538C3"/>
    <w:rsid w:val="00F827E7"/>
    <w:rsid w:val="00F82BF5"/>
    <w:rsid w:val="00F905C6"/>
    <w:rsid w:val="00FA2AA0"/>
    <w:rsid w:val="00FA6510"/>
    <w:rsid w:val="00FB26B2"/>
    <w:rsid w:val="00FB643C"/>
    <w:rsid w:val="00FC5DAB"/>
    <w:rsid w:val="00FD2BE2"/>
    <w:rsid w:val="00FD64F6"/>
    <w:rsid w:val="00FE44AA"/>
    <w:rsid w:val="00FE60DA"/>
    <w:rsid w:val="00FF4B32"/>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FDB7F8"/>
  <w15:chartTrackingRefBased/>
  <w15:docId w15:val="{56CD0B4B-FDF7-4C7D-B97B-B99EE874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fo-FO"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A1D"/>
  </w:style>
  <w:style w:type="paragraph" w:styleId="Overskrift1">
    <w:name w:val="heading 1"/>
    <w:basedOn w:val="Normal"/>
    <w:next w:val="Normal"/>
    <w:link w:val="Overskrift1Tegn"/>
    <w:uiPriority w:val="9"/>
    <w:rsid w:val="001C2F55"/>
    <w:pPr>
      <w:keepNext/>
      <w:keepLines/>
      <w:spacing w:before="240" w:after="0"/>
      <w:outlineLvl w:val="0"/>
    </w:pPr>
    <w:rPr>
      <w:rFonts w:eastAsiaTheme="majorEastAsia" w:cstheme="majorBidi"/>
      <w:szCs w:val="32"/>
    </w:rPr>
  </w:style>
  <w:style w:type="paragraph" w:styleId="Overskrift2">
    <w:name w:val="heading 2"/>
    <w:basedOn w:val="Normal"/>
    <w:next w:val="Normal"/>
    <w:link w:val="Overskrift2Tegn"/>
    <w:uiPriority w:val="9"/>
    <w:semiHidden/>
    <w:unhideWhenUsed/>
    <w:rsid w:val="001C2F55"/>
    <w:pPr>
      <w:keepNext/>
      <w:keepLines/>
      <w:spacing w:before="40" w:after="0"/>
      <w:outlineLvl w:val="1"/>
    </w:pPr>
    <w:rPr>
      <w:rFonts w:eastAsiaTheme="majorEastAsia" w:cstheme="majorBidi"/>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A5FF5"/>
    <w:pPr>
      <w:tabs>
        <w:tab w:val="center" w:pos="4513"/>
        <w:tab w:val="right" w:pos="9026"/>
      </w:tabs>
      <w:spacing w:after="0"/>
    </w:pPr>
  </w:style>
  <w:style w:type="character" w:customStyle="1" w:styleId="SidehovedTegn">
    <w:name w:val="Sidehoved Tegn"/>
    <w:basedOn w:val="Standardskrifttypeiafsnit"/>
    <w:link w:val="Sidehoved"/>
    <w:uiPriority w:val="99"/>
    <w:rsid w:val="003A5FF5"/>
  </w:style>
  <w:style w:type="paragraph" w:styleId="Sidefod">
    <w:name w:val="footer"/>
    <w:basedOn w:val="Normal"/>
    <w:link w:val="SidefodTegn"/>
    <w:uiPriority w:val="99"/>
    <w:unhideWhenUsed/>
    <w:rsid w:val="003A5FF5"/>
    <w:pPr>
      <w:tabs>
        <w:tab w:val="center" w:pos="4513"/>
        <w:tab w:val="right" w:pos="9026"/>
      </w:tabs>
      <w:spacing w:after="0"/>
    </w:pPr>
  </w:style>
  <w:style w:type="character" w:customStyle="1" w:styleId="SidefodTegn">
    <w:name w:val="Sidefod Tegn"/>
    <w:basedOn w:val="Standardskrifttypeiafsnit"/>
    <w:link w:val="Sidefod"/>
    <w:uiPriority w:val="99"/>
    <w:rsid w:val="003A5FF5"/>
  </w:style>
  <w:style w:type="table" w:styleId="Tabel-Gitter">
    <w:name w:val="Table Grid"/>
    <w:basedOn w:val="Tabel-Normal"/>
    <w:uiPriority w:val="59"/>
    <w:rsid w:val="00464E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59"/>
    <w:locked/>
    <w:rsid w:val="00FD2B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rsid w:val="00AE73BD"/>
    <w:pPr>
      <w:spacing w:after="0"/>
    </w:pPr>
  </w:style>
  <w:style w:type="character" w:customStyle="1" w:styleId="Overskrift1Tegn">
    <w:name w:val="Overskrift 1 Tegn"/>
    <w:basedOn w:val="Standardskrifttypeiafsnit"/>
    <w:link w:val="Overskrift1"/>
    <w:uiPriority w:val="9"/>
    <w:rsid w:val="001C2F55"/>
    <w:rPr>
      <w:rFonts w:ascii="Times New Roman" w:eastAsiaTheme="majorEastAsia" w:hAnsi="Times New Roman" w:cstheme="majorBidi"/>
      <w:sz w:val="24"/>
      <w:szCs w:val="32"/>
    </w:rPr>
  </w:style>
  <w:style w:type="paragraph" w:styleId="Titel">
    <w:name w:val="Title"/>
    <w:aliases w:val="Heiti"/>
    <w:basedOn w:val="Normal"/>
    <w:next w:val="Normal"/>
    <w:link w:val="TitelTegn"/>
    <w:uiPriority w:val="10"/>
    <w:qFormat/>
    <w:rsid w:val="00BF333D"/>
    <w:pPr>
      <w:spacing w:after="0"/>
      <w:contextualSpacing/>
      <w:jc w:val="center"/>
    </w:pPr>
    <w:rPr>
      <w:rFonts w:eastAsiaTheme="majorEastAsia" w:cstheme="majorBidi"/>
      <w:b/>
      <w:spacing w:val="-10"/>
      <w:kern w:val="28"/>
      <w:szCs w:val="56"/>
    </w:rPr>
  </w:style>
  <w:style w:type="character" w:customStyle="1" w:styleId="TitelTegn">
    <w:name w:val="Titel Tegn"/>
    <w:aliases w:val="Heiti Tegn"/>
    <w:basedOn w:val="Standardskrifttypeiafsnit"/>
    <w:link w:val="Titel"/>
    <w:uiPriority w:val="10"/>
    <w:rsid w:val="00BF333D"/>
    <w:rPr>
      <w:rFonts w:ascii="Times New Roman" w:eastAsiaTheme="majorEastAsia" w:hAnsi="Times New Roman" w:cstheme="majorBidi"/>
      <w:b/>
      <w:spacing w:val="-10"/>
      <w:kern w:val="28"/>
      <w:sz w:val="24"/>
      <w:szCs w:val="56"/>
    </w:rPr>
  </w:style>
  <w:style w:type="paragraph" w:styleId="Undertitel">
    <w:name w:val="Subtitle"/>
    <w:basedOn w:val="Normal"/>
    <w:next w:val="Normal"/>
    <w:link w:val="UndertitelTegn"/>
    <w:uiPriority w:val="11"/>
    <w:rsid w:val="00C65B06"/>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C65B06"/>
    <w:rPr>
      <w:rFonts w:ascii="Times New Roman" w:eastAsiaTheme="minorEastAsia" w:hAnsi="Times New Roman"/>
      <w:color w:val="5A5A5A" w:themeColor="text1" w:themeTint="A5"/>
      <w:spacing w:val="15"/>
      <w:sz w:val="24"/>
    </w:rPr>
  </w:style>
  <w:style w:type="paragraph" w:customStyle="1" w:styleId="Skkskrift">
    <w:name w:val="Skákskrift"/>
    <w:basedOn w:val="Normal"/>
    <w:link w:val="SkkskriftTegn"/>
    <w:qFormat/>
    <w:rsid w:val="000A3A49"/>
    <w:pPr>
      <w:spacing w:after="0"/>
    </w:pPr>
    <w:rPr>
      <w:i/>
    </w:rPr>
  </w:style>
  <w:style w:type="character" w:customStyle="1" w:styleId="SkkskriftTegn">
    <w:name w:val="Skákskrift Tegn"/>
    <w:basedOn w:val="Standardskrifttypeiafsnit"/>
    <w:link w:val="Skkskrift"/>
    <w:rsid w:val="000A3A49"/>
    <w:rPr>
      <w:rFonts w:ascii="Times New Roman" w:hAnsi="Times New Roman" w:cs="Times New Roman"/>
      <w:i/>
      <w:sz w:val="24"/>
      <w:szCs w:val="24"/>
    </w:rPr>
  </w:style>
  <w:style w:type="character" w:styleId="Strk">
    <w:name w:val="Strong"/>
    <w:aliases w:val="Feit skrift"/>
    <w:basedOn w:val="Standardskrifttypeiafsnit"/>
    <w:uiPriority w:val="22"/>
    <w:qFormat/>
    <w:rsid w:val="00E435CB"/>
    <w:rPr>
      <w:rFonts w:ascii="Times New Roman" w:hAnsi="Times New Roman"/>
      <w:b/>
      <w:bCs/>
      <w:sz w:val="24"/>
    </w:rPr>
  </w:style>
  <w:style w:type="character" w:styleId="Fremhv">
    <w:name w:val="Emphasis"/>
    <w:basedOn w:val="Standardskrifttypeiafsnit"/>
    <w:uiPriority w:val="20"/>
    <w:rsid w:val="000A3A49"/>
    <w:rPr>
      <w:rFonts w:ascii="Times New Roman" w:hAnsi="Times New Roman"/>
      <w:i w:val="0"/>
      <w:iCs/>
      <w:sz w:val="24"/>
    </w:rPr>
  </w:style>
  <w:style w:type="character" w:styleId="Svagfremhvning">
    <w:name w:val="Subtle Emphasis"/>
    <w:basedOn w:val="Standardskrifttypeiafsnit"/>
    <w:uiPriority w:val="19"/>
    <w:rsid w:val="009A2669"/>
    <w:rPr>
      <w:rFonts w:ascii="Times New Roman" w:hAnsi="Times New Roman"/>
      <w:i/>
      <w:iCs/>
      <w:color w:val="404040" w:themeColor="text1" w:themeTint="BF"/>
      <w:sz w:val="24"/>
    </w:rPr>
  </w:style>
  <w:style w:type="character" w:styleId="Bogenstitel">
    <w:name w:val="Book Title"/>
    <w:basedOn w:val="Standardskrifttypeiafsnit"/>
    <w:uiPriority w:val="33"/>
    <w:rsid w:val="0080742C"/>
    <w:rPr>
      <w:rFonts w:ascii="Times New Roman" w:hAnsi="Times New Roman"/>
      <w:b/>
      <w:bCs/>
      <w:i w:val="0"/>
      <w:iCs/>
      <w:spacing w:val="5"/>
      <w:sz w:val="24"/>
    </w:rPr>
  </w:style>
  <w:style w:type="character" w:styleId="BesgtLink">
    <w:name w:val="FollowedHyperlink"/>
    <w:basedOn w:val="Standardskrifttypeiafsnit"/>
    <w:uiPriority w:val="99"/>
    <w:semiHidden/>
    <w:unhideWhenUsed/>
    <w:rsid w:val="00C85148"/>
    <w:rPr>
      <w:color w:val="954F72" w:themeColor="followedHyperlink"/>
      <w:u w:val="single"/>
    </w:rPr>
  </w:style>
  <w:style w:type="paragraph" w:styleId="Listeafsnit">
    <w:name w:val="List Paragraph"/>
    <w:basedOn w:val="Normal"/>
    <w:uiPriority w:val="34"/>
    <w:qFormat/>
    <w:rsid w:val="00C31DD2"/>
    <w:pPr>
      <w:ind w:left="720"/>
      <w:contextualSpacing/>
    </w:pPr>
  </w:style>
  <w:style w:type="character" w:customStyle="1" w:styleId="Typografi10pkt">
    <w:name w:val="Typografi 10 pkt"/>
    <w:basedOn w:val="Standardskrifttypeiafsnit"/>
    <w:rsid w:val="001C2F55"/>
    <w:rPr>
      <w:rFonts w:ascii="Times New Roman" w:hAnsi="Times New Roman"/>
      <w:sz w:val="20"/>
    </w:rPr>
  </w:style>
  <w:style w:type="character" w:customStyle="1" w:styleId="TypografiFed">
    <w:name w:val="Typografi Fed"/>
    <w:basedOn w:val="Standardskrifttypeiafsnit"/>
    <w:rsid w:val="001C2F55"/>
    <w:rPr>
      <w:rFonts w:ascii="Times New Roman" w:hAnsi="Times New Roman"/>
      <w:b/>
      <w:bCs/>
      <w:sz w:val="24"/>
    </w:rPr>
  </w:style>
  <w:style w:type="character" w:customStyle="1" w:styleId="TypografiKursiv">
    <w:name w:val="Typografi Kursiv"/>
    <w:basedOn w:val="Standardskrifttypeiafsnit"/>
    <w:rsid w:val="001C2F55"/>
    <w:rPr>
      <w:rFonts w:ascii="Times New Roman" w:hAnsi="Times New Roman"/>
      <w:i/>
      <w:iCs/>
      <w:sz w:val="24"/>
    </w:rPr>
  </w:style>
  <w:style w:type="character" w:customStyle="1" w:styleId="TypografiUnderstregning">
    <w:name w:val="Typografi Understregning"/>
    <w:basedOn w:val="Standardskrifttypeiafsnit"/>
    <w:rsid w:val="001C2F55"/>
    <w:rPr>
      <w:rFonts w:ascii="Times New Roman" w:hAnsi="Times New Roman"/>
      <w:sz w:val="24"/>
      <w:u w:val="single"/>
    </w:rPr>
  </w:style>
  <w:style w:type="character" w:customStyle="1" w:styleId="Overskrift2Tegn">
    <w:name w:val="Overskrift 2 Tegn"/>
    <w:basedOn w:val="Standardskrifttypeiafsnit"/>
    <w:link w:val="Overskrift2"/>
    <w:uiPriority w:val="9"/>
    <w:semiHidden/>
    <w:rsid w:val="001C2F55"/>
    <w:rPr>
      <w:rFonts w:ascii="Times New Roman" w:eastAsiaTheme="majorEastAsia" w:hAnsi="Times New Roman" w:cstheme="majorBidi"/>
      <w:sz w:val="24"/>
      <w:szCs w:val="26"/>
    </w:rPr>
  </w:style>
  <w:style w:type="character" w:styleId="Kraftigfremhvning">
    <w:name w:val="Intense Emphasis"/>
    <w:basedOn w:val="Standardskrifttypeiafsnit"/>
    <w:uiPriority w:val="21"/>
    <w:rsid w:val="000A3A49"/>
    <w:rPr>
      <w:rFonts w:ascii="Times New Roman" w:hAnsi="Times New Roman"/>
      <w:i w:val="0"/>
      <w:iCs/>
      <w:color w:val="auto"/>
      <w:sz w:val="24"/>
    </w:rPr>
  </w:style>
  <w:style w:type="paragraph" w:styleId="Citat">
    <w:name w:val="Quote"/>
    <w:basedOn w:val="Normal"/>
    <w:next w:val="Normal"/>
    <w:link w:val="CitatTegn"/>
    <w:uiPriority w:val="29"/>
    <w:rsid w:val="000A3A49"/>
    <w:pPr>
      <w:spacing w:before="200"/>
      <w:ind w:right="864"/>
    </w:pPr>
    <w:rPr>
      <w:iCs/>
      <w:color w:val="404040" w:themeColor="text1" w:themeTint="BF"/>
    </w:rPr>
  </w:style>
  <w:style w:type="character" w:customStyle="1" w:styleId="CitatTegn">
    <w:name w:val="Citat Tegn"/>
    <w:basedOn w:val="Standardskrifttypeiafsnit"/>
    <w:link w:val="Citat"/>
    <w:uiPriority w:val="29"/>
    <w:rsid w:val="000A3A49"/>
    <w:rPr>
      <w:rFonts w:ascii="Times New Roman" w:hAnsi="Times New Roman"/>
      <w:iCs/>
      <w:color w:val="404040" w:themeColor="text1" w:themeTint="BF"/>
      <w:sz w:val="24"/>
    </w:rPr>
  </w:style>
  <w:style w:type="paragraph" w:styleId="Strktcitat">
    <w:name w:val="Intense Quote"/>
    <w:basedOn w:val="Normal"/>
    <w:next w:val="Normal"/>
    <w:link w:val="StrktcitatTegn"/>
    <w:uiPriority w:val="30"/>
    <w:rsid w:val="000A3A49"/>
    <w:pPr>
      <w:pBdr>
        <w:top w:val="single" w:sz="4" w:space="10" w:color="5B9BD5" w:themeColor="accent1"/>
        <w:bottom w:val="single" w:sz="4" w:space="10" w:color="5B9BD5" w:themeColor="accent1"/>
      </w:pBdr>
      <w:spacing w:before="360" w:after="360"/>
      <w:ind w:right="864"/>
    </w:pPr>
    <w:rPr>
      <w:iCs/>
    </w:rPr>
  </w:style>
  <w:style w:type="character" w:customStyle="1" w:styleId="StrktcitatTegn">
    <w:name w:val="Stærkt citat Tegn"/>
    <w:basedOn w:val="Standardskrifttypeiafsnit"/>
    <w:link w:val="Strktcitat"/>
    <w:uiPriority w:val="30"/>
    <w:rsid w:val="000A3A49"/>
    <w:rPr>
      <w:rFonts w:ascii="Times New Roman" w:hAnsi="Times New Roman"/>
      <w:iCs/>
      <w:sz w:val="24"/>
    </w:rPr>
  </w:style>
  <w:style w:type="paragraph" w:styleId="Markeringsbobletekst">
    <w:name w:val="Balloon Text"/>
    <w:basedOn w:val="Normal"/>
    <w:link w:val="MarkeringsbobletekstTegn"/>
    <w:uiPriority w:val="99"/>
    <w:semiHidden/>
    <w:unhideWhenUsed/>
    <w:rsid w:val="00D90E8D"/>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90E8D"/>
    <w:rPr>
      <w:rFonts w:ascii="Segoe UI" w:hAnsi="Segoe UI" w:cs="Segoe UI"/>
      <w:sz w:val="18"/>
      <w:szCs w:val="18"/>
    </w:rPr>
  </w:style>
  <w:style w:type="paragraph" w:customStyle="1" w:styleId="paragraftekst">
    <w:name w:val="paragraftekst"/>
    <w:basedOn w:val="Normal"/>
    <w:rsid w:val="009D35C0"/>
    <w:pPr>
      <w:spacing w:before="100" w:beforeAutospacing="1" w:after="100" w:afterAutospacing="1"/>
    </w:pPr>
    <w:rPr>
      <w:rFonts w:eastAsia="Times New Roman"/>
      <w:lang w:val="da-DK" w:eastAsia="da-DK"/>
    </w:rPr>
  </w:style>
  <w:style w:type="paragraph" w:customStyle="1" w:styleId="stk">
    <w:name w:val="stk"/>
    <w:basedOn w:val="Normal"/>
    <w:rsid w:val="009D35C0"/>
    <w:pPr>
      <w:spacing w:before="100" w:beforeAutospacing="1" w:after="100" w:afterAutospacing="1"/>
    </w:pPr>
    <w:rPr>
      <w:rFonts w:eastAsia="Times New Roman"/>
      <w:lang w:val="da-DK" w:eastAsia="da-DK"/>
    </w:rPr>
  </w:style>
  <w:style w:type="character" w:styleId="Fodnotehenvisning">
    <w:name w:val="footnote reference"/>
    <w:basedOn w:val="Standardskrifttypeiafsnit"/>
    <w:uiPriority w:val="99"/>
    <w:semiHidden/>
    <w:unhideWhenUsed/>
    <w:rsid w:val="009D35C0"/>
  </w:style>
  <w:style w:type="character" w:customStyle="1" w:styleId="styk">
    <w:name w:val="styk"/>
    <w:basedOn w:val="Standardskrifttypeiafsnit"/>
    <w:rsid w:val="009D35C0"/>
  </w:style>
  <w:style w:type="paragraph" w:customStyle="1" w:styleId="nummer">
    <w:name w:val="nummer"/>
    <w:basedOn w:val="Normal"/>
    <w:rsid w:val="009D35C0"/>
    <w:pPr>
      <w:spacing w:before="100" w:beforeAutospacing="1" w:after="100" w:afterAutospacing="1"/>
    </w:pPr>
    <w:rPr>
      <w:rFonts w:eastAsia="Times New Roman"/>
      <w:lang w:val="da-DK" w:eastAsia="da-DK"/>
    </w:rPr>
  </w:style>
  <w:style w:type="paragraph" w:customStyle="1" w:styleId="paragraph">
    <w:name w:val="paragraph"/>
    <w:basedOn w:val="Normal"/>
    <w:rsid w:val="0021385D"/>
    <w:pPr>
      <w:spacing w:before="100" w:beforeAutospacing="1" w:after="100" w:afterAutospacing="1"/>
    </w:pPr>
    <w:rPr>
      <w:rFonts w:eastAsia="Times New Roman"/>
      <w:lang w:val="da-DK" w:eastAsia="da-DK"/>
    </w:rPr>
  </w:style>
  <w:style w:type="character" w:customStyle="1" w:styleId="normaltextrun">
    <w:name w:val="normaltextrun"/>
    <w:basedOn w:val="Standardskrifttypeiafsnit"/>
    <w:rsid w:val="0021385D"/>
  </w:style>
  <w:style w:type="character" w:customStyle="1" w:styleId="eop">
    <w:name w:val="eop"/>
    <w:basedOn w:val="Standardskrifttypeiafsnit"/>
    <w:rsid w:val="0021385D"/>
  </w:style>
  <w:style w:type="paragraph" w:customStyle="1" w:styleId="kapitelnummer">
    <w:name w:val="kapitelnummer"/>
    <w:basedOn w:val="Normal"/>
    <w:rsid w:val="00647929"/>
    <w:pPr>
      <w:spacing w:before="100" w:beforeAutospacing="1" w:after="100" w:afterAutospacing="1"/>
    </w:pPr>
    <w:rPr>
      <w:rFonts w:eastAsia="Times New Roman"/>
      <w:lang w:val="da-DK" w:eastAsia="da-DK"/>
    </w:rPr>
  </w:style>
  <w:style w:type="paragraph" w:customStyle="1" w:styleId="kapiteloverskrift">
    <w:name w:val="kapiteloverskrift"/>
    <w:basedOn w:val="Normal"/>
    <w:rsid w:val="00647929"/>
    <w:pPr>
      <w:spacing w:before="100" w:beforeAutospacing="1" w:after="100" w:afterAutospacing="1"/>
    </w:pPr>
    <w:rPr>
      <w:rFonts w:eastAsia="Times New Roman"/>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956">
      <w:bodyDiv w:val="1"/>
      <w:marLeft w:val="0"/>
      <w:marRight w:val="0"/>
      <w:marTop w:val="0"/>
      <w:marBottom w:val="0"/>
      <w:divBdr>
        <w:top w:val="none" w:sz="0" w:space="0" w:color="auto"/>
        <w:left w:val="none" w:sz="0" w:space="0" w:color="auto"/>
        <w:bottom w:val="none" w:sz="0" w:space="0" w:color="auto"/>
        <w:right w:val="none" w:sz="0" w:space="0" w:color="auto"/>
      </w:divBdr>
    </w:div>
    <w:div w:id="74397872">
      <w:bodyDiv w:val="1"/>
      <w:marLeft w:val="0"/>
      <w:marRight w:val="0"/>
      <w:marTop w:val="0"/>
      <w:marBottom w:val="0"/>
      <w:divBdr>
        <w:top w:val="none" w:sz="0" w:space="0" w:color="auto"/>
        <w:left w:val="none" w:sz="0" w:space="0" w:color="auto"/>
        <w:bottom w:val="none" w:sz="0" w:space="0" w:color="auto"/>
        <w:right w:val="none" w:sz="0" w:space="0" w:color="auto"/>
      </w:divBdr>
    </w:div>
    <w:div w:id="98306643">
      <w:bodyDiv w:val="1"/>
      <w:marLeft w:val="0"/>
      <w:marRight w:val="0"/>
      <w:marTop w:val="0"/>
      <w:marBottom w:val="0"/>
      <w:divBdr>
        <w:top w:val="none" w:sz="0" w:space="0" w:color="auto"/>
        <w:left w:val="none" w:sz="0" w:space="0" w:color="auto"/>
        <w:bottom w:val="none" w:sz="0" w:space="0" w:color="auto"/>
        <w:right w:val="none" w:sz="0" w:space="0" w:color="auto"/>
      </w:divBdr>
      <w:divsChild>
        <w:div w:id="905649843">
          <w:marLeft w:val="0"/>
          <w:marRight w:val="0"/>
          <w:marTop w:val="0"/>
          <w:marBottom w:val="0"/>
          <w:divBdr>
            <w:top w:val="none" w:sz="0" w:space="0" w:color="auto"/>
            <w:left w:val="none" w:sz="0" w:space="0" w:color="auto"/>
            <w:bottom w:val="none" w:sz="0" w:space="0" w:color="auto"/>
            <w:right w:val="none" w:sz="0" w:space="0" w:color="auto"/>
          </w:divBdr>
        </w:div>
        <w:div w:id="947274220">
          <w:marLeft w:val="0"/>
          <w:marRight w:val="0"/>
          <w:marTop w:val="0"/>
          <w:marBottom w:val="0"/>
          <w:divBdr>
            <w:top w:val="none" w:sz="0" w:space="0" w:color="auto"/>
            <w:left w:val="none" w:sz="0" w:space="0" w:color="auto"/>
            <w:bottom w:val="none" w:sz="0" w:space="0" w:color="auto"/>
            <w:right w:val="none" w:sz="0" w:space="0" w:color="auto"/>
          </w:divBdr>
        </w:div>
      </w:divsChild>
    </w:div>
    <w:div w:id="98567626">
      <w:bodyDiv w:val="1"/>
      <w:marLeft w:val="0"/>
      <w:marRight w:val="0"/>
      <w:marTop w:val="0"/>
      <w:marBottom w:val="0"/>
      <w:divBdr>
        <w:top w:val="none" w:sz="0" w:space="0" w:color="auto"/>
        <w:left w:val="none" w:sz="0" w:space="0" w:color="auto"/>
        <w:bottom w:val="none" w:sz="0" w:space="0" w:color="auto"/>
        <w:right w:val="none" w:sz="0" w:space="0" w:color="auto"/>
      </w:divBdr>
    </w:div>
    <w:div w:id="116267419">
      <w:bodyDiv w:val="1"/>
      <w:marLeft w:val="0"/>
      <w:marRight w:val="0"/>
      <w:marTop w:val="0"/>
      <w:marBottom w:val="0"/>
      <w:divBdr>
        <w:top w:val="none" w:sz="0" w:space="0" w:color="auto"/>
        <w:left w:val="none" w:sz="0" w:space="0" w:color="auto"/>
        <w:bottom w:val="none" w:sz="0" w:space="0" w:color="auto"/>
        <w:right w:val="none" w:sz="0" w:space="0" w:color="auto"/>
      </w:divBdr>
      <w:divsChild>
        <w:div w:id="766925761">
          <w:marLeft w:val="0"/>
          <w:marRight w:val="0"/>
          <w:marTop w:val="0"/>
          <w:marBottom w:val="0"/>
          <w:divBdr>
            <w:top w:val="none" w:sz="0" w:space="0" w:color="auto"/>
            <w:left w:val="none" w:sz="0" w:space="0" w:color="auto"/>
            <w:bottom w:val="none" w:sz="0" w:space="0" w:color="auto"/>
            <w:right w:val="none" w:sz="0" w:space="0" w:color="auto"/>
          </w:divBdr>
        </w:div>
        <w:div w:id="305669013">
          <w:marLeft w:val="0"/>
          <w:marRight w:val="0"/>
          <w:marTop w:val="0"/>
          <w:marBottom w:val="0"/>
          <w:divBdr>
            <w:top w:val="none" w:sz="0" w:space="0" w:color="auto"/>
            <w:left w:val="none" w:sz="0" w:space="0" w:color="auto"/>
            <w:bottom w:val="none" w:sz="0" w:space="0" w:color="auto"/>
            <w:right w:val="none" w:sz="0" w:space="0" w:color="auto"/>
          </w:divBdr>
        </w:div>
        <w:div w:id="199707160">
          <w:marLeft w:val="0"/>
          <w:marRight w:val="0"/>
          <w:marTop w:val="0"/>
          <w:marBottom w:val="0"/>
          <w:divBdr>
            <w:top w:val="none" w:sz="0" w:space="0" w:color="auto"/>
            <w:left w:val="none" w:sz="0" w:space="0" w:color="auto"/>
            <w:bottom w:val="none" w:sz="0" w:space="0" w:color="auto"/>
            <w:right w:val="none" w:sz="0" w:space="0" w:color="auto"/>
          </w:divBdr>
        </w:div>
        <w:div w:id="328484498">
          <w:marLeft w:val="0"/>
          <w:marRight w:val="0"/>
          <w:marTop w:val="0"/>
          <w:marBottom w:val="0"/>
          <w:divBdr>
            <w:top w:val="none" w:sz="0" w:space="0" w:color="auto"/>
            <w:left w:val="none" w:sz="0" w:space="0" w:color="auto"/>
            <w:bottom w:val="none" w:sz="0" w:space="0" w:color="auto"/>
            <w:right w:val="none" w:sz="0" w:space="0" w:color="auto"/>
          </w:divBdr>
        </w:div>
        <w:div w:id="1778283662">
          <w:marLeft w:val="0"/>
          <w:marRight w:val="0"/>
          <w:marTop w:val="0"/>
          <w:marBottom w:val="0"/>
          <w:divBdr>
            <w:top w:val="none" w:sz="0" w:space="0" w:color="auto"/>
            <w:left w:val="none" w:sz="0" w:space="0" w:color="auto"/>
            <w:bottom w:val="none" w:sz="0" w:space="0" w:color="auto"/>
            <w:right w:val="none" w:sz="0" w:space="0" w:color="auto"/>
          </w:divBdr>
        </w:div>
      </w:divsChild>
    </w:div>
    <w:div w:id="117991020">
      <w:bodyDiv w:val="1"/>
      <w:marLeft w:val="0"/>
      <w:marRight w:val="0"/>
      <w:marTop w:val="0"/>
      <w:marBottom w:val="0"/>
      <w:divBdr>
        <w:top w:val="none" w:sz="0" w:space="0" w:color="auto"/>
        <w:left w:val="none" w:sz="0" w:space="0" w:color="auto"/>
        <w:bottom w:val="none" w:sz="0" w:space="0" w:color="auto"/>
        <w:right w:val="none" w:sz="0" w:space="0" w:color="auto"/>
      </w:divBdr>
    </w:div>
    <w:div w:id="172770588">
      <w:bodyDiv w:val="1"/>
      <w:marLeft w:val="0"/>
      <w:marRight w:val="0"/>
      <w:marTop w:val="0"/>
      <w:marBottom w:val="0"/>
      <w:divBdr>
        <w:top w:val="none" w:sz="0" w:space="0" w:color="auto"/>
        <w:left w:val="none" w:sz="0" w:space="0" w:color="auto"/>
        <w:bottom w:val="none" w:sz="0" w:space="0" w:color="auto"/>
        <w:right w:val="none" w:sz="0" w:space="0" w:color="auto"/>
      </w:divBdr>
      <w:divsChild>
        <w:div w:id="1102917692">
          <w:marLeft w:val="0"/>
          <w:marRight w:val="0"/>
          <w:marTop w:val="0"/>
          <w:marBottom w:val="0"/>
          <w:divBdr>
            <w:top w:val="none" w:sz="0" w:space="0" w:color="auto"/>
            <w:left w:val="none" w:sz="0" w:space="0" w:color="auto"/>
            <w:bottom w:val="none" w:sz="0" w:space="0" w:color="auto"/>
            <w:right w:val="none" w:sz="0" w:space="0" w:color="auto"/>
          </w:divBdr>
        </w:div>
        <w:div w:id="23098460">
          <w:marLeft w:val="0"/>
          <w:marRight w:val="0"/>
          <w:marTop w:val="0"/>
          <w:marBottom w:val="0"/>
          <w:divBdr>
            <w:top w:val="none" w:sz="0" w:space="0" w:color="auto"/>
            <w:left w:val="none" w:sz="0" w:space="0" w:color="auto"/>
            <w:bottom w:val="none" w:sz="0" w:space="0" w:color="auto"/>
            <w:right w:val="none" w:sz="0" w:space="0" w:color="auto"/>
          </w:divBdr>
        </w:div>
      </w:divsChild>
    </w:div>
    <w:div w:id="179858681">
      <w:bodyDiv w:val="1"/>
      <w:marLeft w:val="0"/>
      <w:marRight w:val="0"/>
      <w:marTop w:val="0"/>
      <w:marBottom w:val="0"/>
      <w:divBdr>
        <w:top w:val="none" w:sz="0" w:space="0" w:color="auto"/>
        <w:left w:val="none" w:sz="0" w:space="0" w:color="auto"/>
        <w:bottom w:val="none" w:sz="0" w:space="0" w:color="auto"/>
        <w:right w:val="none" w:sz="0" w:space="0" w:color="auto"/>
      </w:divBdr>
    </w:div>
    <w:div w:id="268045788">
      <w:bodyDiv w:val="1"/>
      <w:marLeft w:val="0"/>
      <w:marRight w:val="0"/>
      <w:marTop w:val="0"/>
      <w:marBottom w:val="0"/>
      <w:divBdr>
        <w:top w:val="none" w:sz="0" w:space="0" w:color="auto"/>
        <w:left w:val="none" w:sz="0" w:space="0" w:color="auto"/>
        <w:bottom w:val="none" w:sz="0" w:space="0" w:color="auto"/>
        <w:right w:val="none" w:sz="0" w:space="0" w:color="auto"/>
      </w:divBdr>
    </w:div>
    <w:div w:id="271592259">
      <w:bodyDiv w:val="1"/>
      <w:marLeft w:val="0"/>
      <w:marRight w:val="0"/>
      <w:marTop w:val="0"/>
      <w:marBottom w:val="0"/>
      <w:divBdr>
        <w:top w:val="none" w:sz="0" w:space="0" w:color="auto"/>
        <w:left w:val="none" w:sz="0" w:space="0" w:color="auto"/>
        <w:bottom w:val="none" w:sz="0" w:space="0" w:color="auto"/>
        <w:right w:val="none" w:sz="0" w:space="0" w:color="auto"/>
      </w:divBdr>
    </w:div>
    <w:div w:id="316881183">
      <w:bodyDiv w:val="1"/>
      <w:marLeft w:val="0"/>
      <w:marRight w:val="0"/>
      <w:marTop w:val="0"/>
      <w:marBottom w:val="0"/>
      <w:divBdr>
        <w:top w:val="none" w:sz="0" w:space="0" w:color="auto"/>
        <w:left w:val="none" w:sz="0" w:space="0" w:color="auto"/>
        <w:bottom w:val="none" w:sz="0" w:space="0" w:color="auto"/>
        <w:right w:val="none" w:sz="0" w:space="0" w:color="auto"/>
      </w:divBdr>
    </w:div>
    <w:div w:id="356925832">
      <w:bodyDiv w:val="1"/>
      <w:marLeft w:val="0"/>
      <w:marRight w:val="0"/>
      <w:marTop w:val="0"/>
      <w:marBottom w:val="0"/>
      <w:divBdr>
        <w:top w:val="none" w:sz="0" w:space="0" w:color="auto"/>
        <w:left w:val="none" w:sz="0" w:space="0" w:color="auto"/>
        <w:bottom w:val="none" w:sz="0" w:space="0" w:color="auto"/>
        <w:right w:val="none" w:sz="0" w:space="0" w:color="auto"/>
      </w:divBdr>
    </w:div>
    <w:div w:id="357317663">
      <w:bodyDiv w:val="1"/>
      <w:marLeft w:val="0"/>
      <w:marRight w:val="0"/>
      <w:marTop w:val="0"/>
      <w:marBottom w:val="0"/>
      <w:divBdr>
        <w:top w:val="none" w:sz="0" w:space="0" w:color="auto"/>
        <w:left w:val="none" w:sz="0" w:space="0" w:color="auto"/>
        <w:bottom w:val="none" w:sz="0" w:space="0" w:color="auto"/>
        <w:right w:val="none" w:sz="0" w:space="0" w:color="auto"/>
      </w:divBdr>
    </w:div>
    <w:div w:id="380711173">
      <w:bodyDiv w:val="1"/>
      <w:marLeft w:val="0"/>
      <w:marRight w:val="0"/>
      <w:marTop w:val="0"/>
      <w:marBottom w:val="0"/>
      <w:divBdr>
        <w:top w:val="none" w:sz="0" w:space="0" w:color="auto"/>
        <w:left w:val="none" w:sz="0" w:space="0" w:color="auto"/>
        <w:bottom w:val="none" w:sz="0" w:space="0" w:color="auto"/>
        <w:right w:val="none" w:sz="0" w:space="0" w:color="auto"/>
      </w:divBdr>
    </w:div>
    <w:div w:id="396362050">
      <w:bodyDiv w:val="1"/>
      <w:marLeft w:val="0"/>
      <w:marRight w:val="0"/>
      <w:marTop w:val="0"/>
      <w:marBottom w:val="0"/>
      <w:divBdr>
        <w:top w:val="none" w:sz="0" w:space="0" w:color="auto"/>
        <w:left w:val="none" w:sz="0" w:space="0" w:color="auto"/>
        <w:bottom w:val="none" w:sz="0" w:space="0" w:color="auto"/>
        <w:right w:val="none" w:sz="0" w:space="0" w:color="auto"/>
      </w:divBdr>
    </w:div>
    <w:div w:id="413556689">
      <w:bodyDiv w:val="1"/>
      <w:marLeft w:val="0"/>
      <w:marRight w:val="0"/>
      <w:marTop w:val="0"/>
      <w:marBottom w:val="0"/>
      <w:divBdr>
        <w:top w:val="none" w:sz="0" w:space="0" w:color="auto"/>
        <w:left w:val="none" w:sz="0" w:space="0" w:color="auto"/>
        <w:bottom w:val="none" w:sz="0" w:space="0" w:color="auto"/>
        <w:right w:val="none" w:sz="0" w:space="0" w:color="auto"/>
      </w:divBdr>
    </w:div>
    <w:div w:id="417213091">
      <w:bodyDiv w:val="1"/>
      <w:marLeft w:val="0"/>
      <w:marRight w:val="0"/>
      <w:marTop w:val="0"/>
      <w:marBottom w:val="0"/>
      <w:divBdr>
        <w:top w:val="none" w:sz="0" w:space="0" w:color="auto"/>
        <w:left w:val="none" w:sz="0" w:space="0" w:color="auto"/>
        <w:bottom w:val="none" w:sz="0" w:space="0" w:color="auto"/>
        <w:right w:val="none" w:sz="0" w:space="0" w:color="auto"/>
      </w:divBdr>
    </w:div>
    <w:div w:id="445733560">
      <w:bodyDiv w:val="1"/>
      <w:marLeft w:val="0"/>
      <w:marRight w:val="0"/>
      <w:marTop w:val="0"/>
      <w:marBottom w:val="0"/>
      <w:divBdr>
        <w:top w:val="none" w:sz="0" w:space="0" w:color="auto"/>
        <w:left w:val="none" w:sz="0" w:space="0" w:color="auto"/>
        <w:bottom w:val="none" w:sz="0" w:space="0" w:color="auto"/>
        <w:right w:val="none" w:sz="0" w:space="0" w:color="auto"/>
      </w:divBdr>
    </w:div>
    <w:div w:id="472992508">
      <w:bodyDiv w:val="1"/>
      <w:marLeft w:val="0"/>
      <w:marRight w:val="0"/>
      <w:marTop w:val="0"/>
      <w:marBottom w:val="0"/>
      <w:divBdr>
        <w:top w:val="none" w:sz="0" w:space="0" w:color="auto"/>
        <w:left w:val="none" w:sz="0" w:space="0" w:color="auto"/>
        <w:bottom w:val="none" w:sz="0" w:space="0" w:color="auto"/>
        <w:right w:val="none" w:sz="0" w:space="0" w:color="auto"/>
      </w:divBdr>
      <w:divsChild>
        <w:div w:id="890582804">
          <w:marLeft w:val="0"/>
          <w:marRight w:val="0"/>
          <w:marTop w:val="0"/>
          <w:marBottom w:val="0"/>
          <w:divBdr>
            <w:top w:val="none" w:sz="0" w:space="0" w:color="auto"/>
            <w:left w:val="none" w:sz="0" w:space="0" w:color="auto"/>
            <w:bottom w:val="none" w:sz="0" w:space="0" w:color="auto"/>
            <w:right w:val="none" w:sz="0" w:space="0" w:color="auto"/>
          </w:divBdr>
        </w:div>
        <w:div w:id="502278501">
          <w:marLeft w:val="0"/>
          <w:marRight w:val="0"/>
          <w:marTop w:val="0"/>
          <w:marBottom w:val="0"/>
          <w:divBdr>
            <w:top w:val="none" w:sz="0" w:space="0" w:color="auto"/>
            <w:left w:val="none" w:sz="0" w:space="0" w:color="auto"/>
            <w:bottom w:val="none" w:sz="0" w:space="0" w:color="auto"/>
            <w:right w:val="none" w:sz="0" w:space="0" w:color="auto"/>
          </w:divBdr>
        </w:div>
      </w:divsChild>
    </w:div>
    <w:div w:id="493843819">
      <w:bodyDiv w:val="1"/>
      <w:marLeft w:val="0"/>
      <w:marRight w:val="0"/>
      <w:marTop w:val="0"/>
      <w:marBottom w:val="0"/>
      <w:divBdr>
        <w:top w:val="none" w:sz="0" w:space="0" w:color="auto"/>
        <w:left w:val="none" w:sz="0" w:space="0" w:color="auto"/>
        <w:bottom w:val="none" w:sz="0" w:space="0" w:color="auto"/>
        <w:right w:val="none" w:sz="0" w:space="0" w:color="auto"/>
      </w:divBdr>
    </w:div>
    <w:div w:id="502815997">
      <w:bodyDiv w:val="1"/>
      <w:marLeft w:val="0"/>
      <w:marRight w:val="0"/>
      <w:marTop w:val="0"/>
      <w:marBottom w:val="0"/>
      <w:divBdr>
        <w:top w:val="none" w:sz="0" w:space="0" w:color="auto"/>
        <w:left w:val="none" w:sz="0" w:space="0" w:color="auto"/>
        <w:bottom w:val="none" w:sz="0" w:space="0" w:color="auto"/>
        <w:right w:val="none" w:sz="0" w:space="0" w:color="auto"/>
      </w:divBdr>
    </w:div>
    <w:div w:id="504365223">
      <w:bodyDiv w:val="1"/>
      <w:marLeft w:val="0"/>
      <w:marRight w:val="0"/>
      <w:marTop w:val="0"/>
      <w:marBottom w:val="0"/>
      <w:divBdr>
        <w:top w:val="none" w:sz="0" w:space="0" w:color="auto"/>
        <w:left w:val="none" w:sz="0" w:space="0" w:color="auto"/>
        <w:bottom w:val="none" w:sz="0" w:space="0" w:color="auto"/>
        <w:right w:val="none" w:sz="0" w:space="0" w:color="auto"/>
      </w:divBdr>
    </w:div>
    <w:div w:id="506360594">
      <w:bodyDiv w:val="1"/>
      <w:marLeft w:val="0"/>
      <w:marRight w:val="0"/>
      <w:marTop w:val="0"/>
      <w:marBottom w:val="0"/>
      <w:divBdr>
        <w:top w:val="none" w:sz="0" w:space="0" w:color="auto"/>
        <w:left w:val="none" w:sz="0" w:space="0" w:color="auto"/>
        <w:bottom w:val="none" w:sz="0" w:space="0" w:color="auto"/>
        <w:right w:val="none" w:sz="0" w:space="0" w:color="auto"/>
      </w:divBdr>
    </w:div>
    <w:div w:id="541598245">
      <w:bodyDiv w:val="1"/>
      <w:marLeft w:val="0"/>
      <w:marRight w:val="0"/>
      <w:marTop w:val="0"/>
      <w:marBottom w:val="0"/>
      <w:divBdr>
        <w:top w:val="none" w:sz="0" w:space="0" w:color="auto"/>
        <w:left w:val="none" w:sz="0" w:space="0" w:color="auto"/>
        <w:bottom w:val="none" w:sz="0" w:space="0" w:color="auto"/>
        <w:right w:val="none" w:sz="0" w:space="0" w:color="auto"/>
      </w:divBdr>
      <w:divsChild>
        <w:div w:id="876966930">
          <w:marLeft w:val="0"/>
          <w:marRight w:val="0"/>
          <w:marTop w:val="0"/>
          <w:marBottom w:val="0"/>
          <w:divBdr>
            <w:top w:val="none" w:sz="0" w:space="0" w:color="auto"/>
            <w:left w:val="none" w:sz="0" w:space="0" w:color="auto"/>
            <w:bottom w:val="none" w:sz="0" w:space="0" w:color="auto"/>
            <w:right w:val="none" w:sz="0" w:space="0" w:color="auto"/>
          </w:divBdr>
        </w:div>
        <w:div w:id="32191015">
          <w:marLeft w:val="0"/>
          <w:marRight w:val="0"/>
          <w:marTop w:val="0"/>
          <w:marBottom w:val="0"/>
          <w:divBdr>
            <w:top w:val="none" w:sz="0" w:space="0" w:color="auto"/>
            <w:left w:val="none" w:sz="0" w:space="0" w:color="auto"/>
            <w:bottom w:val="none" w:sz="0" w:space="0" w:color="auto"/>
            <w:right w:val="none" w:sz="0" w:space="0" w:color="auto"/>
          </w:divBdr>
        </w:div>
      </w:divsChild>
    </w:div>
    <w:div w:id="547570975">
      <w:bodyDiv w:val="1"/>
      <w:marLeft w:val="0"/>
      <w:marRight w:val="0"/>
      <w:marTop w:val="0"/>
      <w:marBottom w:val="0"/>
      <w:divBdr>
        <w:top w:val="none" w:sz="0" w:space="0" w:color="auto"/>
        <w:left w:val="none" w:sz="0" w:space="0" w:color="auto"/>
        <w:bottom w:val="none" w:sz="0" w:space="0" w:color="auto"/>
        <w:right w:val="none" w:sz="0" w:space="0" w:color="auto"/>
      </w:divBdr>
    </w:div>
    <w:div w:id="557517779">
      <w:bodyDiv w:val="1"/>
      <w:marLeft w:val="0"/>
      <w:marRight w:val="0"/>
      <w:marTop w:val="0"/>
      <w:marBottom w:val="0"/>
      <w:divBdr>
        <w:top w:val="none" w:sz="0" w:space="0" w:color="auto"/>
        <w:left w:val="none" w:sz="0" w:space="0" w:color="auto"/>
        <w:bottom w:val="none" w:sz="0" w:space="0" w:color="auto"/>
        <w:right w:val="none" w:sz="0" w:space="0" w:color="auto"/>
      </w:divBdr>
      <w:divsChild>
        <w:div w:id="1890415693">
          <w:marLeft w:val="0"/>
          <w:marRight w:val="0"/>
          <w:marTop w:val="0"/>
          <w:marBottom w:val="0"/>
          <w:divBdr>
            <w:top w:val="none" w:sz="0" w:space="0" w:color="auto"/>
            <w:left w:val="none" w:sz="0" w:space="0" w:color="auto"/>
            <w:bottom w:val="none" w:sz="0" w:space="0" w:color="auto"/>
            <w:right w:val="none" w:sz="0" w:space="0" w:color="auto"/>
          </w:divBdr>
        </w:div>
        <w:div w:id="1272278418">
          <w:marLeft w:val="0"/>
          <w:marRight w:val="0"/>
          <w:marTop w:val="0"/>
          <w:marBottom w:val="0"/>
          <w:divBdr>
            <w:top w:val="none" w:sz="0" w:space="0" w:color="auto"/>
            <w:left w:val="none" w:sz="0" w:space="0" w:color="auto"/>
            <w:bottom w:val="none" w:sz="0" w:space="0" w:color="auto"/>
            <w:right w:val="none" w:sz="0" w:space="0" w:color="auto"/>
          </w:divBdr>
        </w:div>
      </w:divsChild>
    </w:div>
    <w:div w:id="558825892">
      <w:bodyDiv w:val="1"/>
      <w:marLeft w:val="0"/>
      <w:marRight w:val="0"/>
      <w:marTop w:val="0"/>
      <w:marBottom w:val="0"/>
      <w:divBdr>
        <w:top w:val="none" w:sz="0" w:space="0" w:color="auto"/>
        <w:left w:val="none" w:sz="0" w:space="0" w:color="auto"/>
        <w:bottom w:val="none" w:sz="0" w:space="0" w:color="auto"/>
        <w:right w:val="none" w:sz="0" w:space="0" w:color="auto"/>
      </w:divBdr>
      <w:divsChild>
        <w:div w:id="1240365818">
          <w:marLeft w:val="0"/>
          <w:marRight w:val="0"/>
          <w:marTop w:val="0"/>
          <w:marBottom w:val="0"/>
          <w:divBdr>
            <w:top w:val="none" w:sz="0" w:space="0" w:color="auto"/>
            <w:left w:val="none" w:sz="0" w:space="0" w:color="auto"/>
            <w:bottom w:val="none" w:sz="0" w:space="0" w:color="auto"/>
            <w:right w:val="none" w:sz="0" w:space="0" w:color="auto"/>
          </w:divBdr>
        </w:div>
        <w:div w:id="116797297">
          <w:marLeft w:val="0"/>
          <w:marRight w:val="0"/>
          <w:marTop w:val="0"/>
          <w:marBottom w:val="0"/>
          <w:divBdr>
            <w:top w:val="none" w:sz="0" w:space="0" w:color="auto"/>
            <w:left w:val="none" w:sz="0" w:space="0" w:color="auto"/>
            <w:bottom w:val="none" w:sz="0" w:space="0" w:color="auto"/>
            <w:right w:val="none" w:sz="0" w:space="0" w:color="auto"/>
          </w:divBdr>
        </w:div>
        <w:div w:id="707804537">
          <w:marLeft w:val="0"/>
          <w:marRight w:val="0"/>
          <w:marTop w:val="0"/>
          <w:marBottom w:val="0"/>
          <w:divBdr>
            <w:top w:val="none" w:sz="0" w:space="0" w:color="auto"/>
            <w:left w:val="none" w:sz="0" w:space="0" w:color="auto"/>
            <w:bottom w:val="none" w:sz="0" w:space="0" w:color="auto"/>
            <w:right w:val="none" w:sz="0" w:space="0" w:color="auto"/>
          </w:divBdr>
        </w:div>
        <w:div w:id="1897744185">
          <w:marLeft w:val="0"/>
          <w:marRight w:val="0"/>
          <w:marTop w:val="0"/>
          <w:marBottom w:val="0"/>
          <w:divBdr>
            <w:top w:val="none" w:sz="0" w:space="0" w:color="auto"/>
            <w:left w:val="none" w:sz="0" w:space="0" w:color="auto"/>
            <w:bottom w:val="none" w:sz="0" w:space="0" w:color="auto"/>
            <w:right w:val="none" w:sz="0" w:space="0" w:color="auto"/>
          </w:divBdr>
        </w:div>
        <w:div w:id="1927223823">
          <w:marLeft w:val="0"/>
          <w:marRight w:val="0"/>
          <w:marTop w:val="0"/>
          <w:marBottom w:val="0"/>
          <w:divBdr>
            <w:top w:val="none" w:sz="0" w:space="0" w:color="auto"/>
            <w:left w:val="none" w:sz="0" w:space="0" w:color="auto"/>
            <w:bottom w:val="none" w:sz="0" w:space="0" w:color="auto"/>
            <w:right w:val="none" w:sz="0" w:space="0" w:color="auto"/>
          </w:divBdr>
        </w:div>
        <w:div w:id="775055649">
          <w:marLeft w:val="0"/>
          <w:marRight w:val="0"/>
          <w:marTop w:val="0"/>
          <w:marBottom w:val="0"/>
          <w:divBdr>
            <w:top w:val="none" w:sz="0" w:space="0" w:color="auto"/>
            <w:left w:val="none" w:sz="0" w:space="0" w:color="auto"/>
            <w:bottom w:val="none" w:sz="0" w:space="0" w:color="auto"/>
            <w:right w:val="none" w:sz="0" w:space="0" w:color="auto"/>
          </w:divBdr>
        </w:div>
        <w:div w:id="1301955729">
          <w:marLeft w:val="0"/>
          <w:marRight w:val="0"/>
          <w:marTop w:val="0"/>
          <w:marBottom w:val="0"/>
          <w:divBdr>
            <w:top w:val="none" w:sz="0" w:space="0" w:color="auto"/>
            <w:left w:val="none" w:sz="0" w:space="0" w:color="auto"/>
            <w:bottom w:val="none" w:sz="0" w:space="0" w:color="auto"/>
            <w:right w:val="none" w:sz="0" w:space="0" w:color="auto"/>
          </w:divBdr>
        </w:div>
        <w:div w:id="455678323">
          <w:marLeft w:val="0"/>
          <w:marRight w:val="0"/>
          <w:marTop w:val="0"/>
          <w:marBottom w:val="0"/>
          <w:divBdr>
            <w:top w:val="none" w:sz="0" w:space="0" w:color="auto"/>
            <w:left w:val="none" w:sz="0" w:space="0" w:color="auto"/>
            <w:bottom w:val="none" w:sz="0" w:space="0" w:color="auto"/>
            <w:right w:val="none" w:sz="0" w:space="0" w:color="auto"/>
          </w:divBdr>
        </w:div>
        <w:div w:id="1502161912">
          <w:marLeft w:val="0"/>
          <w:marRight w:val="0"/>
          <w:marTop w:val="0"/>
          <w:marBottom w:val="0"/>
          <w:divBdr>
            <w:top w:val="none" w:sz="0" w:space="0" w:color="auto"/>
            <w:left w:val="none" w:sz="0" w:space="0" w:color="auto"/>
            <w:bottom w:val="none" w:sz="0" w:space="0" w:color="auto"/>
            <w:right w:val="none" w:sz="0" w:space="0" w:color="auto"/>
          </w:divBdr>
        </w:div>
        <w:div w:id="1263539006">
          <w:marLeft w:val="0"/>
          <w:marRight w:val="0"/>
          <w:marTop w:val="0"/>
          <w:marBottom w:val="0"/>
          <w:divBdr>
            <w:top w:val="none" w:sz="0" w:space="0" w:color="auto"/>
            <w:left w:val="none" w:sz="0" w:space="0" w:color="auto"/>
            <w:bottom w:val="none" w:sz="0" w:space="0" w:color="auto"/>
            <w:right w:val="none" w:sz="0" w:space="0" w:color="auto"/>
          </w:divBdr>
        </w:div>
        <w:div w:id="1323194314">
          <w:marLeft w:val="0"/>
          <w:marRight w:val="0"/>
          <w:marTop w:val="0"/>
          <w:marBottom w:val="0"/>
          <w:divBdr>
            <w:top w:val="none" w:sz="0" w:space="0" w:color="auto"/>
            <w:left w:val="none" w:sz="0" w:space="0" w:color="auto"/>
            <w:bottom w:val="none" w:sz="0" w:space="0" w:color="auto"/>
            <w:right w:val="none" w:sz="0" w:space="0" w:color="auto"/>
          </w:divBdr>
        </w:div>
        <w:div w:id="354431169">
          <w:marLeft w:val="0"/>
          <w:marRight w:val="0"/>
          <w:marTop w:val="0"/>
          <w:marBottom w:val="0"/>
          <w:divBdr>
            <w:top w:val="none" w:sz="0" w:space="0" w:color="auto"/>
            <w:left w:val="none" w:sz="0" w:space="0" w:color="auto"/>
            <w:bottom w:val="none" w:sz="0" w:space="0" w:color="auto"/>
            <w:right w:val="none" w:sz="0" w:space="0" w:color="auto"/>
          </w:divBdr>
        </w:div>
        <w:div w:id="1608926290">
          <w:marLeft w:val="0"/>
          <w:marRight w:val="0"/>
          <w:marTop w:val="0"/>
          <w:marBottom w:val="0"/>
          <w:divBdr>
            <w:top w:val="none" w:sz="0" w:space="0" w:color="auto"/>
            <w:left w:val="none" w:sz="0" w:space="0" w:color="auto"/>
            <w:bottom w:val="none" w:sz="0" w:space="0" w:color="auto"/>
            <w:right w:val="none" w:sz="0" w:space="0" w:color="auto"/>
          </w:divBdr>
        </w:div>
        <w:div w:id="281112833">
          <w:marLeft w:val="0"/>
          <w:marRight w:val="0"/>
          <w:marTop w:val="0"/>
          <w:marBottom w:val="0"/>
          <w:divBdr>
            <w:top w:val="none" w:sz="0" w:space="0" w:color="auto"/>
            <w:left w:val="none" w:sz="0" w:space="0" w:color="auto"/>
            <w:bottom w:val="none" w:sz="0" w:space="0" w:color="auto"/>
            <w:right w:val="none" w:sz="0" w:space="0" w:color="auto"/>
          </w:divBdr>
        </w:div>
        <w:div w:id="1483234258">
          <w:marLeft w:val="0"/>
          <w:marRight w:val="0"/>
          <w:marTop w:val="0"/>
          <w:marBottom w:val="0"/>
          <w:divBdr>
            <w:top w:val="none" w:sz="0" w:space="0" w:color="auto"/>
            <w:left w:val="none" w:sz="0" w:space="0" w:color="auto"/>
            <w:bottom w:val="none" w:sz="0" w:space="0" w:color="auto"/>
            <w:right w:val="none" w:sz="0" w:space="0" w:color="auto"/>
          </w:divBdr>
        </w:div>
      </w:divsChild>
    </w:div>
    <w:div w:id="628245508">
      <w:bodyDiv w:val="1"/>
      <w:marLeft w:val="0"/>
      <w:marRight w:val="0"/>
      <w:marTop w:val="0"/>
      <w:marBottom w:val="0"/>
      <w:divBdr>
        <w:top w:val="none" w:sz="0" w:space="0" w:color="auto"/>
        <w:left w:val="none" w:sz="0" w:space="0" w:color="auto"/>
        <w:bottom w:val="none" w:sz="0" w:space="0" w:color="auto"/>
        <w:right w:val="none" w:sz="0" w:space="0" w:color="auto"/>
      </w:divBdr>
    </w:div>
    <w:div w:id="722485119">
      <w:bodyDiv w:val="1"/>
      <w:marLeft w:val="0"/>
      <w:marRight w:val="0"/>
      <w:marTop w:val="0"/>
      <w:marBottom w:val="0"/>
      <w:divBdr>
        <w:top w:val="none" w:sz="0" w:space="0" w:color="auto"/>
        <w:left w:val="none" w:sz="0" w:space="0" w:color="auto"/>
        <w:bottom w:val="none" w:sz="0" w:space="0" w:color="auto"/>
        <w:right w:val="none" w:sz="0" w:space="0" w:color="auto"/>
      </w:divBdr>
    </w:div>
    <w:div w:id="735863443">
      <w:bodyDiv w:val="1"/>
      <w:marLeft w:val="0"/>
      <w:marRight w:val="0"/>
      <w:marTop w:val="0"/>
      <w:marBottom w:val="0"/>
      <w:divBdr>
        <w:top w:val="none" w:sz="0" w:space="0" w:color="auto"/>
        <w:left w:val="none" w:sz="0" w:space="0" w:color="auto"/>
        <w:bottom w:val="none" w:sz="0" w:space="0" w:color="auto"/>
        <w:right w:val="none" w:sz="0" w:space="0" w:color="auto"/>
      </w:divBdr>
      <w:divsChild>
        <w:div w:id="910820905">
          <w:marLeft w:val="0"/>
          <w:marRight w:val="0"/>
          <w:marTop w:val="0"/>
          <w:marBottom w:val="0"/>
          <w:divBdr>
            <w:top w:val="none" w:sz="0" w:space="0" w:color="auto"/>
            <w:left w:val="none" w:sz="0" w:space="0" w:color="auto"/>
            <w:bottom w:val="none" w:sz="0" w:space="0" w:color="auto"/>
            <w:right w:val="none" w:sz="0" w:space="0" w:color="auto"/>
          </w:divBdr>
        </w:div>
        <w:div w:id="1376856528">
          <w:marLeft w:val="0"/>
          <w:marRight w:val="0"/>
          <w:marTop w:val="0"/>
          <w:marBottom w:val="0"/>
          <w:divBdr>
            <w:top w:val="none" w:sz="0" w:space="0" w:color="auto"/>
            <w:left w:val="none" w:sz="0" w:space="0" w:color="auto"/>
            <w:bottom w:val="none" w:sz="0" w:space="0" w:color="auto"/>
            <w:right w:val="none" w:sz="0" w:space="0" w:color="auto"/>
          </w:divBdr>
        </w:div>
        <w:div w:id="407113934">
          <w:marLeft w:val="0"/>
          <w:marRight w:val="0"/>
          <w:marTop w:val="0"/>
          <w:marBottom w:val="0"/>
          <w:divBdr>
            <w:top w:val="none" w:sz="0" w:space="0" w:color="auto"/>
            <w:left w:val="none" w:sz="0" w:space="0" w:color="auto"/>
            <w:bottom w:val="none" w:sz="0" w:space="0" w:color="auto"/>
            <w:right w:val="none" w:sz="0" w:space="0" w:color="auto"/>
          </w:divBdr>
        </w:div>
        <w:div w:id="1001814377">
          <w:marLeft w:val="0"/>
          <w:marRight w:val="0"/>
          <w:marTop w:val="0"/>
          <w:marBottom w:val="0"/>
          <w:divBdr>
            <w:top w:val="none" w:sz="0" w:space="0" w:color="auto"/>
            <w:left w:val="none" w:sz="0" w:space="0" w:color="auto"/>
            <w:bottom w:val="none" w:sz="0" w:space="0" w:color="auto"/>
            <w:right w:val="none" w:sz="0" w:space="0" w:color="auto"/>
          </w:divBdr>
        </w:div>
        <w:div w:id="1853834436">
          <w:marLeft w:val="0"/>
          <w:marRight w:val="0"/>
          <w:marTop w:val="0"/>
          <w:marBottom w:val="0"/>
          <w:divBdr>
            <w:top w:val="none" w:sz="0" w:space="0" w:color="auto"/>
            <w:left w:val="none" w:sz="0" w:space="0" w:color="auto"/>
            <w:bottom w:val="none" w:sz="0" w:space="0" w:color="auto"/>
            <w:right w:val="none" w:sz="0" w:space="0" w:color="auto"/>
          </w:divBdr>
        </w:div>
      </w:divsChild>
    </w:div>
    <w:div w:id="808088418">
      <w:bodyDiv w:val="1"/>
      <w:marLeft w:val="0"/>
      <w:marRight w:val="0"/>
      <w:marTop w:val="0"/>
      <w:marBottom w:val="0"/>
      <w:divBdr>
        <w:top w:val="none" w:sz="0" w:space="0" w:color="auto"/>
        <w:left w:val="none" w:sz="0" w:space="0" w:color="auto"/>
        <w:bottom w:val="none" w:sz="0" w:space="0" w:color="auto"/>
        <w:right w:val="none" w:sz="0" w:space="0" w:color="auto"/>
      </w:divBdr>
      <w:divsChild>
        <w:div w:id="1569724383">
          <w:marLeft w:val="0"/>
          <w:marRight w:val="0"/>
          <w:marTop w:val="0"/>
          <w:marBottom w:val="0"/>
          <w:divBdr>
            <w:top w:val="none" w:sz="0" w:space="0" w:color="auto"/>
            <w:left w:val="none" w:sz="0" w:space="0" w:color="auto"/>
            <w:bottom w:val="none" w:sz="0" w:space="0" w:color="auto"/>
            <w:right w:val="none" w:sz="0" w:space="0" w:color="auto"/>
          </w:divBdr>
        </w:div>
        <w:div w:id="1587760802">
          <w:marLeft w:val="0"/>
          <w:marRight w:val="0"/>
          <w:marTop w:val="0"/>
          <w:marBottom w:val="0"/>
          <w:divBdr>
            <w:top w:val="none" w:sz="0" w:space="0" w:color="auto"/>
            <w:left w:val="none" w:sz="0" w:space="0" w:color="auto"/>
            <w:bottom w:val="none" w:sz="0" w:space="0" w:color="auto"/>
            <w:right w:val="none" w:sz="0" w:space="0" w:color="auto"/>
          </w:divBdr>
        </w:div>
        <w:div w:id="696388386">
          <w:marLeft w:val="0"/>
          <w:marRight w:val="0"/>
          <w:marTop w:val="0"/>
          <w:marBottom w:val="0"/>
          <w:divBdr>
            <w:top w:val="none" w:sz="0" w:space="0" w:color="auto"/>
            <w:left w:val="none" w:sz="0" w:space="0" w:color="auto"/>
            <w:bottom w:val="none" w:sz="0" w:space="0" w:color="auto"/>
            <w:right w:val="none" w:sz="0" w:space="0" w:color="auto"/>
          </w:divBdr>
        </w:div>
        <w:div w:id="567113881">
          <w:marLeft w:val="0"/>
          <w:marRight w:val="0"/>
          <w:marTop w:val="0"/>
          <w:marBottom w:val="0"/>
          <w:divBdr>
            <w:top w:val="none" w:sz="0" w:space="0" w:color="auto"/>
            <w:left w:val="none" w:sz="0" w:space="0" w:color="auto"/>
            <w:bottom w:val="none" w:sz="0" w:space="0" w:color="auto"/>
            <w:right w:val="none" w:sz="0" w:space="0" w:color="auto"/>
          </w:divBdr>
        </w:div>
        <w:div w:id="814494321">
          <w:marLeft w:val="0"/>
          <w:marRight w:val="0"/>
          <w:marTop w:val="0"/>
          <w:marBottom w:val="0"/>
          <w:divBdr>
            <w:top w:val="none" w:sz="0" w:space="0" w:color="auto"/>
            <w:left w:val="none" w:sz="0" w:space="0" w:color="auto"/>
            <w:bottom w:val="none" w:sz="0" w:space="0" w:color="auto"/>
            <w:right w:val="none" w:sz="0" w:space="0" w:color="auto"/>
          </w:divBdr>
        </w:div>
        <w:div w:id="732194417">
          <w:marLeft w:val="0"/>
          <w:marRight w:val="0"/>
          <w:marTop w:val="0"/>
          <w:marBottom w:val="0"/>
          <w:divBdr>
            <w:top w:val="none" w:sz="0" w:space="0" w:color="auto"/>
            <w:left w:val="none" w:sz="0" w:space="0" w:color="auto"/>
            <w:bottom w:val="none" w:sz="0" w:space="0" w:color="auto"/>
            <w:right w:val="none" w:sz="0" w:space="0" w:color="auto"/>
          </w:divBdr>
        </w:div>
      </w:divsChild>
    </w:div>
    <w:div w:id="844170238">
      <w:bodyDiv w:val="1"/>
      <w:marLeft w:val="0"/>
      <w:marRight w:val="0"/>
      <w:marTop w:val="0"/>
      <w:marBottom w:val="0"/>
      <w:divBdr>
        <w:top w:val="none" w:sz="0" w:space="0" w:color="auto"/>
        <w:left w:val="none" w:sz="0" w:space="0" w:color="auto"/>
        <w:bottom w:val="none" w:sz="0" w:space="0" w:color="auto"/>
        <w:right w:val="none" w:sz="0" w:space="0" w:color="auto"/>
      </w:divBdr>
    </w:div>
    <w:div w:id="844393222">
      <w:bodyDiv w:val="1"/>
      <w:marLeft w:val="0"/>
      <w:marRight w:val="0"/>
      <w:marTop w:val="0"/>
      <w:marBottom w:val="0"/>
      <w:divBdr>
        <w:top w:val="none" w:sz="0" w:space="0" w:color="auto"/>
        <w:left w:val="none" w:sz="0" w:space="0" w:color="auto"/>
        <w:bottom w:val="none" w:sz="0" w:space="0" w:color="auto"/>
        <w:right w:val="none" w:sz="0" w:space="0" w:color="auto"/>
      </w:divBdr>
    </w:div>
    <w:div w:id="872230549">
      <w:bodyDiv w:val="1"/>
      <w:marLeft w:val="0"/>
      <w:marRight w:val="0"/>
      <w:marTop w:val="0"/>
      <w:marBottom w:val="0"/>
      <w:divBdr>
        <w:top w:val="none" w:sz="0" w:space="0" w:color="auto"/>
        <w:left w:val="none" w:sz="0" w:space="0" w:color="auto"/>
        <w:bottom w:val="none" w:sz="0" w:space="0" w:color="auto"/>
        <w:right w:val="none" w:sz="0" w:space="0" w:color="auto"/>
      </w:divBdr>
      <w:divsChild>
        <w:div w:id="5375459">
          <w:marLeft w:val="0"/>
          <w:marRight w:val="0"/>
          <w:marTop w:val="0"/>
          <w:marBottom w:val="0"/>
          <w:divBdr>
            <w:top w:val="none" w:sz="0" w:space="0" w:color="auto"/>
            <w:left w:val="none" w:sz="0" w:space="0" w:color="auto"/>
            <w:bottom w:val="none" w:sz="0" w:space="0" w:color="auto"/>
            <w:right w:val="none" w:sz="0" w:space="0" w:color="auto"/>
          </w:divBdr>
        </w:div>
        <w:div w:id="1897547932">
          <w:marLeft w:val="0"/>
          <w:marRight w:val="0"/>
          <w:marTop w:val="0"/>
          <w:marBottom w:val="0"/>
          <w:divBdr>
            <w:top w:val="none" w:sz="0" w:space="0" w:color="auto"/>
            <w:left w:val="none" w:sz="0" w:space="0" w:color="auto"/>
            <w:bottom w:val="none" w:sz="0" w:space="0" w:color="auto"/>
            <w:right w:val="none" w:sz="0" w:space="0" w:color="auto"/>
          </w:divBdr>
        </w:div>
        <w:div w:id="670183724">
          <w:marLeft w:val="0"/>
          <w:marRight w:val="0"/>
          <w:marTop w:val="0"/>
          <w:marBottom w:val="0"/>
          <w:divBdr>
            <w:top w:val="none" w:sz="0" w:space="0" w:color="auto"/>
            <w:left w:val="none" w:sz="0" w:space="0" w:color="auto"/>
            <w:bottom w:val="none" w:sz="0" w:space="0" w:color="auto"/>
            <w:right w:val="none" w:sz="0" w:space="0" w:color="auto"/>
          </w:divBdr>
        </w:div>
        <w:div w:id="2017998740">
          <w:marLeft w:val="0"/>
          <w:marRight w:val="0"/>
          <w:marTop w:val="0"/>
          <w:marBottom w:val="0"/>
          <w:divBdr>
            <w:top w:val="none" w:sz="0" w:space="0" w:color="auto"/>
            <w:left w:val="none" w:sz="0" w:space="0" w:color="auto"/>
            <w:bottom w:val="none" w:sz="0" w:space="0" w:color="auto"/>
            <w:right w:val="none" w:sz="0" w:space="0" w:color="auto"/>
          </w:divBdr>
        </w:div>
      </w:divsChild>
    </w:div>
    <w:div w:id="1076592301">
      <w:bodyDiv w:val="1"/>
      <w:marLeft w:val="0"/>
      <w:marRight w:val="0"/>
      <w:marTop w:val="0"/>
      <w:marBottom w:val="0"/>
      <w:divBdr>
        <w:top w:val="none" w:sz="0" w:space="0" w:color="auto"/>
        <w:left w:val="none" w:sz="0" w:space="0" w:color="auto"/>
        <w:bottom w:val="none" w:sz="0" w:space="0" w:color="auto"/>
        <w:right w:val="none" w:sz="0" w:space="0" w:color="auto"/>
      </w:divBdr>
    </w:div>
    <w:div w:id="1106192187">
      <w:bodyDiv w:val="1"/>
      <w:marLeft w:val="0"/>
      <w:marRight w:val="0"/>
      <w:marTop w:val="0"/>
      <w:marBottom w:val="0"/>
      <w:divBdr>
        <w:top w:val="none" w:sz="0" w:space="0" w:color="auto"/>
        <w:left w:val="none" w:sz="0" w:space="0" w:color="auto"/>
        <w:bottom w:val="none" w:sz="0" w:space="0" w:color="auto"/>
        <w:right w:val="none" w:sz="0" w:space="0" w:color="auto"/>
      </w:divBdr>
      <w:divsChild>
        <w:div w:id="1926263014">
          <w:marLeft w:val="0"/>
          <w:marRight w:val="0"/>
          <w:marTop w:val="0"/>
          <w:marBottom w:val="0"/>
          <w:divBdr>
            <w:top w:val="none" w:sz="0" w:space="0" w:color="auto"/>
            <w:left w:val="none" w:sz="0" w:space="0" w:color="auto"/>
            <w:bottom w:val="none" w:sz="0" w:space="0" w:color="auto"/>
            <w:right w:val="none" w:sz="0" w:space="0" w:color="auto"/>
          </w:divBdr>
        </w:div>
        <w:div w:id="1069885067">
          <w:marLeft w:val="0"/>
          <w:marRight w:val="0"/>
          <w:marTop w:val="0"/>
          <w:marBottom w:val="0"/>
          <w:divBdr>
            <w:top w:val="none" w:sz="0" w:space="0" w:color="auto"/>
            <w:left w:val="none" w:sz="0" w:space="0" w:color="auto"/>
            <w:bottom w:val="none" w:sz="0" w:space="0" w:color="auto"/>
            <w:right w:val="none" w:sz="0" w:space="0" w:color="auto"/>
          </w:divBdr>
        </w:div>
      </w:divsChild>
    </w:div>
    <w:div w:id="1108887334">
      <w:bodyDiv w:val="1"/>
      <w:marLeft w:val="0"/>
      <w:marRight w:val="0"/>
      <w:marTop w:val="0"/>
      <w:marBottom w:val="0"/>
      <w:divBdr>
        <w:top w:val="none" w:sz="0" w:space="0" w:color="auto"/>
        <w:left w:val="none" w:sz="0" w:space="0" w:color="auto"/>
        <w:bottom w:val="none" w:sz="0" w:space="0" w:color="auto"/>
        <w:right w:val="none" w:sz="0" w:space="0" w:color="auto"/>
      </w:divBdr>
    </w:div>
    <w:div w:id="1126391475">
      <w:bodyDiv w:val="1"/>
      <w:marLeft w:val="0"/>
      <w:marRight w:val="0"/>
      <w:marTop w:val="0"/>
      <w:marBottom w:val="0"/>
      <w:divBdr>
        <w:top w:val="none" w:sz="0" w:space="0" w:color="auto"/>
        <w:left w:val="none" w:sz="0" w:space="0" w:color="auto"/>
        <w:bottom w:val="none" w:sz="0" w:space="0" w:color="auto"/>
        <w:right w:val="none" w:sz="0" w:space="0" w:color="auto"/>
      </w:divBdr>
      <w:divsChild>
        <w:div w:id="163209248">
          <w:marLeft w:val="0"/>
          <w:marRight w:val="0"/>
          <w:marTop w:val="0"/>
          <w:marBottom w:val="0"/>
          <w:divBdr>
            <w:top w:val="none" w:sz="0" w:space="0" w:color="auto"/>
            <w:left w:val="none" w:sz="0" w:space="0" w:color="auto"/>
            <w:bottom w:val="none" w:sz="0" w:space="0" w:color="auto"/>
            <w:right w:val="none" w:sz="0" w:space="0" w:color="auto"/>
          </w:divBdr>
        </w:div>
        <w:div w:id="1324164226">
          <w:marLeft w:val="0"/>
          <w:marRight w:val="0"/>
          <w:marTop w:val="0"/>
          <w:marBottom w:val="0"/>
          <w:divBdr>
            <w:top w:val="none" w:sz="0" w:space="0" w:color="auto"/>
            <w:left w:val="none" w:sz="0" w:space="0" w:color="auto"/>
            <w:bottom w:val="none" w:sz="0" w:space="0" w:color="auto"/>
            <w:right w:val="none" w:sz="0" w:space="0" w:color="auto"/>
          </w:divBdr>
        </w:div>
        <w:div w:id="583803711">
          <w:marLeft w:val="0"/>
          <w:marRight w:val="0"/>
          <w:marTop w:val="0"/>
          <w:marBottom w:val="0"/>
          <w:divBdr>
            <w:top w:val="none" w:sz="0" w:space="0" w:color="auto"/>
            <w:left w:val="none" w:sz="0" w:space="0" w:color="auto"/>
            <w:bottom w:val="none" w:sz="0" w:space="0" w:color="auto"/>
            <w:right w:val="none" w:sz="0" w:space="0" w:color="auto"/>
          </w:divBdr>
        </w:div>
      </w:divsChild>
    </w:div>
    <w:div w:id="1134250136">
      <w:bodyDiv w:val="1"/>
      <w:marLeft w:val="0"/>
      <w:marRight w:val="0"/>
      <w:marTop w:val="0"/>
      <w:marBottom w:val="0"/>
      <w:divBdr>
        <w:top w:val="none" w:sz="0" w:space="0" w:color="auto"/>
        <w:left w:val="none" w:sz="0" w:space="0" w:color="auto"/>
        <w:bottom w:val="none" w:sz="0" w:space="0" w:color="auto"/>
        <w:right w:val="none" w:sz="0" w:space="0" w:color="auto"/>
      </w:divBdr>
      <w:divsChild>
        <w:div w:id="127210431">
          <w:marLeft w:val="0"/>
          <w:marRight w:val="0"/>
          <w:marTop w:val="0"/>
          <w:marBottom w:val="0"/>
          <w:divBdr>
            <w:top w:val="none" w:sz="0" w:space="0" w:color="auto"/>
            <w:left w:val="none" w:sz="0" w:space="0" w:color="auto"/>
            <w:bottom w:val="none" w:sz="0" w:space="0" w:color="auto"/>
            <w:right w:val="none" w:sz="0" w:space="0" w:color="auto"/>
          </w:divBdr>
        </w:div>
        <w:div w:id="487333205">
          <w:marLeft w:val="0"/>
          <w:marRight w:val="0"/>
          <w:marTop w:val="0"/>
          <w:marBottom w:val="0"/>
          <w:divBdr>
            <w:top w:val="none" w:sz="0" w:space="0" w:color="auto"/>
            <w:left w:val="none" w:sz="0" w:space="0" w:color="auto"/>
            <w:bottom w:val="none" w:sz="0" w:space="0" w:color="auto"/>
            <w:right w:val="none" w:sz="0" w:space="0" w:color="auto"/>
          </w:divBdr>
        </w:div>
      </w:divsChild>
    </w:div>
    <w:div w:id="1188910964">
      <w:bodyDiv w:val="1"/>
      <w:marLeft w:val="0"/>
      <w:marRight w:val="0"/>
      <w:marTop w:val="0"/>
      <w:marBottom w:val="0"/>
      <w:divBdr>
        <w:top w:val="none" w:sz="0" w:space="0" w:color="auto"/>
        <w:left w:val="none" w:sz="0" w:space="0" w:color="auto"/>
        <w:bottom w:val="none" w:sz="0" w:space="0" w:color="auto"/>
        <w:right w:val="none" w:sz="0" w:space="0" w:color="auto"/>
      </w:divBdr>
    </w:div>
    <w:div w:id="1204097802">
      <w:bodyDiv w:val="1"/>
      <w:marLeft w:val="0"/>
      <w:marRight w:val="0"/>
      <w:marTop w:val="0"/>
      <w:marBottom w:val="0"/>
      <w:divBdr>
        <w:top w:val="none" w:sz="0" w:space="0" w:color="auto"/>
        <w:left w:val="none" w:sz="0" w:space="0" w:color="auto"/>
        <w:bottom w:val="none" w:sz="0" w:space="0" w:color="auto"/>
        <w:right w:val="none" w:sz="0" w:space="0" w:color="auto"/>
      </w:divBdr>
    </w:div>
    <w:div w:id="1213274117">
      <w:bodyDiv w:val="1"/>
      <w:marLeft w:val="0"/>
      <w:marRight w:val="0"/>
      <w:marTop w:val="0"/>
      <w:marBottom w:val="0"/>
      <w:divBdr>
        <w:top w:val="none" w:sz="0" w:space="0" w:color="auto"/>
        <w:left w:val="none" w:sz="0" w:space="0" w:color="auto"/>
        <w:bottom w:val="none" w:sz="0" w:space="0" w:color="auto"/>
        <w:right w:val="none" w:sz="0" w:space="0" w:color="auto"/>
      </w:divBdr>
    </w:div>
    <w:div w:id="1236092102">
      <w:bodyDiv w:val="1"/>
      <w:marLeft w:val="0"/>
      <w:marRight w:val="0"/>
      <w:marTop w:val="0"/>
      <w:marBottom w:val="0"/>
      <w:divBdr>
        <w:top w:val="none" w:sz="0" w:space="0" w:color="auto"/>
        <w:left w:val="none" w:sz="0" w:space="0" w:color="auto"/>
        <w:bottom w:val="none" w:sz="0" w:space="0" w:color="auto"/>
        <w:right w:val="none" w:sz="0" w:space="0" w:color="auto"/>
      </w:divBdr>
      <w:divsChild>
        <w:div w:id="1506940539">
          <w:marLeft w:val="0"/>
          <w:marRight w:val="0"/>
          <w:marTop w:val="0"/>
          <w:marBottom w:val="0"/>
          <w:divBdr>
            <w:top w:val="none" w:sz="0" w:space="0" w:color="auto"/>
            <w:left w:val="none" w:sz="0" w:space="0" w:color="auto"/>
            <w:bottom w:val="none" w:sz="0" w:space="0" w:color="auto"/>
            <w:right w:val="none" w:sz="0" w:space="0" w:color="auto"/>
          </w:divBdr>
        </w:div>
        <w:div w:id="1888637047">
          <w:marLeft w:val="0"/>
          <w:marRight w:val="0"/>
          <w:marTop w:val="0"/>
          <w:marBottom w:val="0"/>
          <w:divBdr>
            <w:top w:val="none" w:sz="0" w:space="0" w:color="auto"/>
            <w:left w:val="none" w:sz="0" w:space="0" w:color="auto"/>
            <w:bottom w:val="none" w:sz="0" w:space="0" w:color="auto"/>
            <w:right w:val="none" w:sz="0" w:space="0" w:color="auto"/>
          </w:divBdr>
        </w:div>
        <w:div w:id="328754952">
          <w:marLeft w:val="0"/>
          <w:marRight w:val="0"/>
          <w:marTop w:val="0"/>
          <w:marBottom w:val="0"/>
          <w:divBdr>
            <w:top w:val="none" w:sz="0" w:space="0" w:color="auto"/>
            <w:left w:val="none" w:sz="0" w:space="0" w:color="auto"/>
            <w:bottom w:val="none" w:sz="0" w:space="0" w:color="auto"/>
            <w:right w:val="none" w:sz="0" w:space="0" w:color="auto"/>
          </w:divBdr>
        </w:div>
        <w:div w:id="925307666">
          <w:marLeft w:val="0"/>
          <w:marRight w:val="0"/>
          <w:marTop w:val="0"/>
          <w:marBottom w:val="0"/>
          <w:divBdr>
            <w:top w:val="none" w:sz="0" w:space="0" w:color="auto"/>
            <w:left w:val="none" w:sz="0" w:space="0" w:color="auto"/>
            <w:bottom w:val="none" w:sz="0" w:space="0" w:color="auto"/>
            <w:right w:val="none" w:sz="0" w:space="0" w:color="auto"/>
          </w:divBdr>
        </w:div>
        <w:div w:id="956135868">
          <w:marLeft w:val="0"/>
          <w:marRight w:val="0"/>
          <w:marTop w:val="0"/>
          <w:marBottom w:val="0"/>
          <w:divBdr>
            <w:top w:val="none" w:sz="0" w:space="0" w:color="auto"/>
            <w:left w:val="none" w:sz="0" w:space="0" w:color="auto"/>
            <w:bottom w:val="none" w:sz="0" w:space="0" w:color="auto"/>
            <w:right w:val="none" w:sz="0" w:space="0" w:color="auto"/>
          </w:divBdr>
        </w:div>
      </w:divsChild>
    </w:div>
    <w:div w:id="1267035555">
      <w:bodyDiv w:val="1"/>
      <w:marLeft w:val="0"/>
      <w:marRight w:val="0"/>
      <w:marTop w:val="0"/>
      <w:marBottom w:val="0"/>
      <w:divBdr>
        <w:top w:val="none" w:sz="0" w:space="0" w:color="auto"/>
        <w:left w:val="none" w:sz="0" w:space="0" w:color="auto"/>
        <w:bottom w:val="none" w:sz="0" w:space="0" w:color="auto"/>
        <w:right w:val="none" w:sz="0" w:space="0" w:color="auto"/>
      </w:divBdr>
    </w:div>
    <w:div w:id="1291588985">
      <w:bodyDiv w:val="1"/>
      <w:marLeft w:val="0"/>
      <w:marRight w:val="0"/>
      <w:marTop w:val="0"/>
      <w:marBottom w:val="0"/>
      <w:divBdr>
        <w:top w:val="none" w:sz="0" w:space="0" w:color="auto"/>
        <w:left w:val="none" w:sz="0" w:space="0" w:color="auto"/>
        <w:bottom w:val="none" w:sz="0" w:space="0" w:color="auto"/>
        <w:right w:val="none" w:sz="0" w:space="0" w:color="auto"/>
      </w:divBdr>
      <w:divsChild>
        <w:div w:id="1786537503">
          <w:marLeft w:val="0"/>
          <w:marRight w:val="0"/>
          <w:marTop w:val="0"/>
          <w:marBottom w:val="0"/>
          <w:divBdr>
            <w:top w:val="none" w:sz="0" w:space="0" w:color="auto"/>
            <w:left w:val="none" w:sz="0" w:space="0" w:color="auto"/>
            <w:bottom w:val="none" w:sz="0" w:space="0" w:color="auto"/>
            <w:right w:val="none" w:sz="0" w:space="0" w:color="auto"/>
          </w:divBdr>
        </w:div>
        <w:div w:id="1693067255">
          <w:marLeft w:val="0"/>
          <w:marRight w:val="0"/>
          <w:marTop w:val="0"/>
          <w:marBottom w:val="0"/>
          <w:divBdr>
            <w:top w:val="none" w:sz="0" w:space="0" w:color="auto"/>
            <w:left w:val="none" w:sz="0" w:space="0" w:color="auto"/>
            <w:bottom w:val="none" w:sz="0" w:space="0" w:color="auto"/>
            <w:right w:val="none" w:sz="0" w:space="0" w:color="auto"/>
          </w:divBdr>
        </w:div>
      </w:divsChild>
    </w:div>
    <w:div w:id="1306083861">
      <w:bodyDiv w:val="1"/>
      <w:marLeft w:val="0"/>
      <w:marRight w:val="0"/>
      <w:marTop w:val="0"/>
      <w:marBottom w:val="0"/>
      <w:divBdr>
        <w:top w:val="none" w:sz="0" w:space="0" w:color="auto"/>
        <w:left w:val="none" w:sz="0" w:space="0" w:color="auto"/>
        <w:bottom w:val="none" w:sz="0" w:space="0" w:color="auto"/>
        <w:right w:val="none" w:sz="0" w:space="0" w:color="auto"/>
      </w:divBdr>
      <w:divsChild>
        <w:div w:id="1214805092">
          <w:marLeft w:val="0"/>
          <w:marRight w:val="0"/>
          <w:marTop w:val="0"/>
          <w:marBottom w:val="0"/>
          <w:divBdr>
            <w:top w:val="none" w:sz="0" w:space="0" w:color="auto"/>
            <w:left w:val="none" w:sz="0" w:space="0" w:color="auto"/>
            <w:bottom w:val="none" w:sz="0" w:space="0" w:color="auto"/>
            <w:right w:val="none" w:sz="0" w:space="0" w:color="auto"/>
          </w:divBdr>
        </w:div>
        <w:div w:id="1254313671">
          <w:marLeft w:val="0"/>
          <w:marRight w:val="0"/>
          <w:marTop w:val="0"/>
          <w:marBottom w:val="0"/>
          <w:divBdr>
            <w:top w:val="none" w:sz="0" w:space="0" w:color="auto"/>
            <w:left w:val="none" w:sz="0" w:space="0" w:color="auto"/>
            <w:bottom w:val="none" w:sz="0" w:space="0" w:color="auto"/>
            <w:right w:val="none" w:sz="0" w:space="0" w:color="auto"/>
          </w:divBdr>
        </w:div>
      </w:divsChild>
    </w:div>
    <w:div w:id="1351028165">
      <w:bodyDiv w:val="1"/>
      <w:marLeft w:val="0"/>
      <w:marRight w:val="0"/>
      <w:marTop w:val="0"/>
      <w:marBottom w:val="0"/>
      <w:divBdr>
        <w:top w:val="none" w:sz="0" w:space="0" w:color="auto"/>
        <w:left w:val="none" w:sz="0" w:space="0" w:color="auto"/>
        <w:bottom w:val="none" w:sz="0" w:space="0" w:color="auto"/>
        <w:right w:val="none" w:sz="0" w:space="0" w:color="auto"/>
      </w:divBdr>
    </w:div>
    <w:div w:id="1386829662">
      <w:bodyDiv w:val="1"/>
      <w:marLeft w:val="0"/>
      <w:marRight w:val="0"/>
      <w:marTop w:val="0"/>
      <w:marBottom w:val="0"/>
      <w:divBdr>
        <w:top w:val="none" w:sz="0" w:space="0" w:color="auto"/>
        <w:left w:val="none" w:sz="0" w:space="0" w:color="auto"/>
        <w:bottom w:val="none" w:sz="0" w:space="0" w:color="auto"/>
        <w:right w:val="none" w:sz="0" w:space="0" w:color="auto"/>
      </w:divBdr>
      <w:divsChild>
        <w:div w:id="1568420985">
          <w:marLeft w:val="0"/>
          <w:marRight w:val="0"/>
          <w:marTop w:val="0"/>
          <w:marBottom w:val="0"/>
          <w:divBdr>
            <w:top w:val="none" w:sz="0" w:space="0" w:color="auto"/>
            <w:left w:val="none" w:sz="0" w:space="0" w:color="auto"/>
            <w:bottom w:val="none" w:sz="0" w:space="0" w:color="auto"/>
            <w:right w:val="none" w:sz="0" w:space="0" w:color="auto"/>
          </w:divBdr>
        </w:div>
        <w:div w:id="240338337">
          <w:marLeft w:val="0"/>
          <w:marRight w:val="0"/>
          <w:marTop w:val="0"/>
          <w:marBottom w:val="0"/>
          <w:divBdr>
            <w:top w:val="none" w:sz="0" w:space="0" w:color="auto"/>
            <w:left w:val="none" w:sz="0" w:space="0" w:color="auto"/>
            <w:bottom w:val="none" w:sz="0" w:space="0" w:color="auto"/>
            <w:right w:val="none" w:sz="0" w:space="0" w:color="auto"/>
          </w:divBdr>
        </w:div>
      </w:divsChild>
    </w:div>
    <w:div w:id="1401169148">
      <w:bodyDiv w:val="1"/>
      <w:marLeft w:val="0"/>
      <w:marRight w:val="0"/>
      <w:marTop w:val="0"/>
      <w:marBottom w:val="0"/>
      <w:divBdr>
        <w:top w:val="none" w:sz="0" w:space="0" w:color="auto"/>
        <w:left w:val="none" w:sz="0" w:space="0" w:color="auto"/>
        <w:bottom w:val="none" w:sz="0" w:space="0" w:color="auto"/>
        <w:right w:val="none" w:sz="0" w:space="0" w:color="auto"/>
      </w:divBdr>
    </w:div>
    <w:div w:id="1412891429">
      <w:bodyDiv w:val="1"/>
      <w:marLeft w:val="0"/>
      <w:marRight w:val="0"/>
      <w:marTop w:val="0"/>
      <w:marBottom w:val="0"/>
      <w:divBdr>
        <w:top w:val="none" w:sz="0" w:space="0" w:color="auto"/>
        <w:left w:val="none" w:sz="0" w:space="0" w:color="auto"/>
        <w:bottom w:val="none" w:sz="0" w:space="0" w:color="auto"/>
        <w:right w:val="none" w:sz="0" w:space="0" w:color="auto"/>
      </w:divBdr>
    </w:div>
    <w:div w:id="1428577952">
      <w:bodyDiv w:val="1"/>
      <w:marLeft w:val="0"/>
      <w:marRight w:val="0"/>
      <w:marTop w:val="0"/>
      <w:marBottom w:val="0"/>
      <w:divBdr>
        <w:top w:val="none" w:sz="0" w:space="0" w:color="auto"/>
        <w:left w:val="none" w:sz="0" w:space="0" w:color="auto"/>
        <w:bottom w:val="none" w:sz="0" w:space="0" w:color="auto"/>
        <w:right w:val="none" w:sz="0" w:space="0" w:color="auto"/>
      </w:divBdr>
      <w:divsChild>
        <w:div w:id="647249534">
          <w:marLeft w:val="0"/>
          <w:marRight w:val="0"/>
          <w:marTop w:val="0"/>
          <w:marBottom w:val="0"/>
          <w:divBdr>
            <w:top w:val="none" w:sz="0" w:space="0" w:color="auto"/>
            <w:left w:val="none" w:sz="0" w:space="0" w:color="auto"/>
            <w:bottom w:val="none" w:sz="0" w:space="0" w:color="auto"/>
            <w:right w:val="none" w:sz="0" w:space="0" w:color="auto"/>
          </w:divBdr>
        </w:div>
        <w:div w:id="2007130678">
          <w:marLeft w:val="0"/>
          <w:marRight w:val="0"/>
          <w:marTop w:val="0"/>
          <w:marBottom w:val="0"/>
          <w:divBdr>
            <w:top w:val="none" w:sz="0" w:space="0" w:color="auto"/>
            <w:left w:val="none" w:sz="0" w:space="0" w:color="auto"/>
            <w:bottom w:val="none" w:sz="0" w:space="0" w:color="auto"/>
            <w:right w:val="none" w:sz="0" w:space="0" w:color="auto"/>
          </w:divBdr>
        </w:div>
      </w:divsChild>
    </w:div>
    <w:div w:id="1441798353">
      <w:bodyDiv w:val="1"/>
      <w:marLeft w:val="0"/>
      <w:marRight w:val="0"/>
      <w:marTop w:val="0"/>
      <w:marBottom w:val="0"/>
      <w:divBdr>
        <w:top w:val="none" w:sz="0" w:space="0" w:color="auto"/>
        <w:left w:val="none" w:sz="0" w:space="0" w:color="auto"/>
        <w:bottom w:val="none" w:sz="0" w:space="0" w:color="auto"/>
        <w:right w:val="none" w:sz="0" w:space="0" w:color="auto"/>
      </w:divBdr>
    </w:div>
    <w:div w:id="1526403853">
      <w:bodyDiv w:val="1"/>
      <w:marLeft w:val="0"/>
      <w:marRight w:val="0"/>
      <w:marTop w:val="0"/>
      <w:marBottom w:val="0"/>
      <w:divBdr>
        <w:top w:val="none" w:sz="0" w:space="0" w:color="auto"/>
        <w:left w:val="none" w:sz="0" w:space="0" w:color="auto"/>
        <w:bottom w:val="none" w:sz="0" w:space="0" w:color="auto"/>
        <w:right w:val="none" w:sz="0" w:space="0" w:color="auto"/>
      </w:divBdr>
    </w:div>
    <w:div w:id="1556283501">
      <w:bodyDiv w:val="1"/>
      <w:marLeft w:val="0"/>
      <w:marRight w:val="0"/>
      <w:marTop w:val="0"/>
      <w:marBottom w:val="0"/>
      <w:divBdr>
        <w:top w:val="none" w:sz="0" w:space="0" w:color="auto"/>
        <w:left w:val="none" w:sz="0" w:space="0" w:color="auto"/>
        <w:bottom w:val="none" w:sz="0" w:space="0" w:color="auto"/>
        <w:right w:val="none" w:sz="0" w:space="0" w:color="auto"/>
      </w:divBdr>
    </w:div>
    <w:div w:id="1652439222">
      <w:bodyDiv w:val="1"/>
      <w:marLeft w:val="0"/>
      <w:marRight w:val="0"/>
      <w:marTop w:val="0"/>
      <w:marBottom w:val="0"/>
      <w:divBdr>
        <w:top w:val="none" w:sz="0" w:space="0" w:color="auto"/>
        <w:left w:val="none" w:sz="0" w:space="0" w:color="auto"/>
        <w:bottom w:val="none" w:sz="0" w:space="0" w:color="auto"/>
        <w:right w:val="none" w:sz="0" w:space="0" w:color="auto"/>
      </w:divBdr>
    </w:div>
    <w:div w:id="1657100507">
      <w:bodyDiv w:val="1"/>
      <w:marLeft w:val="0"/>
      <w:marRight w:val="0"/>
      <w:marTop w:val="0"/>
      <w:marBottom w:val="0"/>
      <w:divBdr>
        <w:top w:val="none" w:sz="0" w:space="0" w:color="auto"/>
        <w:left w:val="none" w:sz="0" w:space="0" w:color="auto"/>
        <w:bottom w:val="none" w:sz="0" w:space="0" w:color="auto"/>
        <w:right w:val="none" w:sz="0" w:space="0" w:color="auto"/>
      </w:divBdr>
    </w:div>
    <w:div w:id="1671058052">
      <w:bodyDiv w:val="1"/>
      <w:marLeft w:val="0"/>
      <w:marRight w:val="0"/>
      <w:marTop w:val="0"/>
      <w:marBottom w:val="0"/>
      <w:divBdr>
        <w:top w:val="none" w:sz="0" w:space="0" w:color="auto"/>
        <w:left w:val="none" w:sz="0" w:space="0" w:color="auto"/>
        <w:bottom w:val="none" w:sz="0" w:space="0" w:color="auto"/>
        <w:right w:val="none" w:sz="0" w:space="0" w:color="auto"/>
      </w:divBdr>
    </w:div>
    <w:div w:id="1679312547">
      <w:bodyDiv w:val="1"/>
      <w:marLeft w:val="0"/>
      <w:marRight w:val="0"/>
      <w:marTop w:val="0"/>
      <w:marBottom w:val="0"/>
      <w:divBdr>
        <w:top w:val="none" w:sz="0" w:space="0" w:color="auto"/>
        <w:left w:val="none" w:sz="0" w:space="0" w:color="auto"/>
        <w:bottom w:val="none" w:sz="0" w:space="0" w:color="auto"/>
        <w:right w:val="none" w:sz="0" w:space="0" w:color="auto"/>
      </w:divBdr>
      <w:divsChild>
        <w:div w:id="1443964082">
          <w:marLeft w:val="0"/>
          <w:marRight w:val="0"/>
          <w:marTop w:val="0"/>
          <w:marBottom w:val="0"/>
          <w:divBdr>
            <w:top w:val="none" w:sz="0" w:space="0" w:color="auto"/>
            <w:left w:val="none" w:sz="0" w:space="0" w:color="auto"/>
            <w:bottom w:val="none" w:sz="0" w:space="0" w:color="auto"/>
            <w:right w:val="none" w:sz="0" w:space="0" w:color="auto"/>
          </w:divBdr>
        </w:div>
        <w:div w:id="1548907000">
          <w:marLeft w:val="0"/>
          <w:marRight w:val="0"/>
          <w:marTop w:val="0"/>
          <w:marBottom w:val="0"/>
          <w:divBdr>
            <w:top w:val="none" w:sz="0" w:space="0" w:color="auto"/>
            <w:left w:val="none" w:sz="0" w:space="0" w:color="auto"/>
            <w:bottom w:val="none" w:sz="0" w:space="0" w:color="auto"/>
            <w:right w:val="none" w:sz="0" w:space="0" w:color="auto"/>
          </w:divBdr>
        </w:div>
      </w:divsChild>
    </w:div>
    <w:div w:id="1749574055">
      <w:bodyDiv w:val="1"/>
      <w:marLeft w:val="0"/>
      <w:marRight w:val="0"/>
      <w:marTop w:val="0"/>
      <w:marBottom w:val="0"/>
      <w:divBdr>
        <w:top w:val="none" w:sz="0" w:space="0" w:color="auto"/>
        <w:left w:val="none" w:sz="0" w:space="0" w:color="auto"/>
        <w:bottom w:val="none" w:sz="0" w:space="0" w:color="auto"/>
        <w:right w:val="none" w:sz="0" w:space="0" w:color="auto"/>
      </w:divBdr>
    </w:div>
    <w:div w:id="1758624607">
      <w:bodyDiv w:val="1"/>
      <w:marLeft w:val="0"/>
      <w:marRight w:val="0"/>
      <w:marTop w:val="0"/>
      <w:marBottom w:val="0"/>
      <w:divBdr>
        <w:top w:val="none" w:sz="0" w:space="0" w:color="auto"/>
        <w:left w:val="none" w:sz="0" w:space="0" w:color="auto"/>
        <w:bottom w:val="none" w:sz="0" w:space="0" w:color="auto"/>
        <w:right w:val="none" w:sz="0" w:space="0" w:color="auto"/>
      </w:divBdr>
    </w:div>
    <w:div w:id="1771582295">
      <w:bodyDiv w:val="1"/>
      <w:marLeft w:val="0"/>
      <w:marRight w:val="0"/>
      <w:marTop w:val="0"/>
      <w:marBottom w:val="0"/>
      <w:divBdr>
        <w:top w:val="none" w:sz="0" w:space="0" w:color="auto"/>
        <w:left w:val="none" w:sz="0" w:space="0" w:color="auto"/>
        <w:bottom w:val="none" w:sz="0" w:space="0" w:color="auto"/>
        <w:right w:val="none" w:sz="0" w:space="0" w:color="auto"/>
      </w:divBdr>
    </w:div>
    <w:div w:id="1815027247">
      <w:bodyDiv w:val="1"/>
      <w:marLeft w:val="0"/>
      <w:marRight w:val="0"/>
      <w:marTop w:val="0"/>
      <w:marBottom w:val="0"/>
      <w:divBdr>
        <w:top w:val="none" w:sz="0" w:space="0" w:color="auto"/>
        <w:left w:val="none" w:sz="0" w:space="0" w:color="auto"/>
        <w:bottom w:val="none" w:sz="0" w:space="0" w:color="auto"/>
        <w:right w:val="none" w:sz="0" w:space="0" w:color="auto"/>
      </w:divBdr>
    </w:div>
    <w:div w:id="1823963167">
      <w:bodyDiv w:val="1"/>
      <w:marLeft w:val="0"/>
      <w:marRight w:val="0"/>
      <w:marTop w:val="0"/>
      <w:marBottom w:val="0"/>
      <w:divBdr>
        <w:top w:val="none" w:sz="0" w:space="0" w:color="auto"/>
        <w:left w:val="none" w:sz="0" w:space="0" w:color="auto"/>
        <w:bottom w:val="none" w:sz="0" w:space="0" w:color="auto"/>
        <w:right w:val="none" w:sz="0" w:space="0" w:color="auto"/>
      </w:divBdr>
    </w:div>
    <w:div w:id="1838109891">
      <w:bodyDiv w:val="1"/>
      <w:marLeft w:val="0"/>
      <w:marRight w:val="0"/>
      <w:marTop w:val="0"/>
      <w:marBottom w:val="0"/>
      <w:divBdr>
        <w:top w:val="none" w:sz="0" w:space="0" w:color="auto"/>
        <w:left w:val="none" w:sz="0" w:space="0" w:color="auto"/>
        <w:bottom w:val="none" w:sz="0" w:space="0" w:color="auto"/>
        <w:right w:val="none" w:sz="0" w:space="0" w:color="auto"/>
      </w:divBdr>
      <w:divsChild>
        <w:div w:id="1717968538">
          <w:marLeft w:val="0"/>
          <w:marRight w:val="0"/>
          <w:marTop w:val="0"/>
          <w:marBottom w:val="0"/>
          <w:divBdr>
            <w:top w:val="none" w:sz="0" w:space="0" w:color="auto"/>
            <w:left w:val="none" w:sz="0" w:space="0" w:color="auto"/>
            <w:bottom w:val="none" w:sz="0" w:space="0" w:color="auto"/>
            <w:right w:val="none" w:sz="0" w:space="0" w:color="auto"/>
          </w:divBdr>
        </w:div>
        <w:div w:id="379941795">
          <w:marLeft w:val="0"/>
          <w:marRight w:val="0"/>
          <w:marTop w:val="0"/>
          <w:marBottom w:val="0"/>
          <w:divBdr>
            <w:top w:val="none" w:sz="0" w:space="0" w:color="auto"/>
            <w:left w:val="none" w:sz="0" w:space="0" w:color="auto"/>
            <w:bottom w:val="none" w:sz="0" w:space="0" w:color="auto"/>
            <w:right w:val="none" w:sz="0" w:space="0" w:color="auto"/>
          </w:divBdr>
        </w:div>
        <w:div w:id="1345326717">
          <w:marLeft w:val="0"/>
          <w:marRight w:val="0"/>
          <w:marTop w:val="0"/>
          <w:marBottom w:val="0"/>
          <w:divBdr>
            <w:top w:val="none" w:sz="0" w:space="0" w:color="auto"/>
            <w:left w:val="none" w:sz="0" w:space="0" w:color="auto"/>
            <w:bottom w:val="none" w:sz="0" w:space="0" w:color="auto"/>
            <w:right w:val="none" w:sz="0" w:space="0" w:color="auto"/>
          </w:divBdr>
        </w:div>
      </w:divsChild>
    </w:div>
    <w:div w:id="1872494606">
      <w:bodyDiv w:val="1"/>
      <w:marLeft w:val="0"/>
      <w:marRight w:val="0"/>
      <w:marTop w:val="0"/>
      <w:marBottom w:val="0"/>
      <w:divBdr>
        <w:top w:val="none" w:sz="0" w:space="0" w:color="auto"/>
        <w:left w:val="none" w:sz="0" w:space="0" w:color="auto"/>
        <w:bottom w:val="none" w:sz="0" w:space="0" w:color="auto"/>
        <w:right w:val="none" w:sz="0" w:space="0" w:color="auto"/>
      </w:divBdr>
    </w:div>
    <w:div w:id="1893424041">
      <w:bodyDiv w:val="1"/>
      <w:marLeft w:val="0"/>
      <w:marRight w:val="0"/>
      <w:marTop w:val="0"/>
      <w:marBottom w:val="0"/>
      <w:divBdr>
        <w:top w:val="none" w:sz="0" w:space="0" w:color="auto"/>
        <w:left w:val="none" w:sz="0" w:space="0" w:color="auto"/>
        <w:bottom w:val="none" w:sz="0" w:space="0" w:color="auto"/>
        <w:right w:val="none" w:sz="0" w:space="0" w:color="auto"/>
      </w:divBdr>
    </w:div>
    <w:div w:id="1895847205">
      <w:bodyDiv w:val="1"/>
      <w:marLeft w:val="0"/>
      <w:marRight w:val="0"/>
      <w:marTop w:val="0"/>
      <w:marBottom w:val="0"/>
      <w:divBdr>
        <w:top w:val="none" w:sz="0" w:space="0" w:color="auto"/>
        <w:left w:val="none" w:sz="0" w:space="0" w:color="auto"/>
        <w:bottom w:val="none" w:sz="0" w:space="0" w:color="auto"/>
        <w:right w:val="none" w:sz="0" w:space="0" w:color="auto"/>
      </w:divBdr>
    </w:div>
    <w:div w:id="1906067800">
      <w:bodyDiv w:val="1"/>
      <w:marLeft w:val="0"/>
      <w:marRight w:val="0"/>
      <w:marTop w:val="0"/>
      <w:marBottom w:val="0"/>
      <w:divBdr>
        <w:top w:val="none" w:sz="0" w:space="0" w:color="auto"/>
        <w:left w:val="none" w:sz="0" w:space="0" w:color="auto"/>
        <w:bottom w:val="none" w:sz="0" w:space="0" w:color="auto"/>
        <w:right w:val="none" w:sz="0" w:space="0" w:color="auto"/>
      </w:divBdr>
    </w:div>
    <w:div w:id="1949924021">
      <w:bodyDiv w:val="1"/>
      <w:marLeft w:val="0"/>
      <w:marRight w:val="0"/>
      <w:marTop w:val="0"/>
      <w:marBottom w:val="0"/>
      <w:divBdr>
        <w:top w:val="none" w:sz="0" w:space="0" w:color="auto"/>
        <w:left w:val="none" w:sz="0" w:space="0" w:color="auto"/>
        <w:bottom w:val="none" w:sz="0" w:space="0" w:color="auto"/>
        <w:right w:val="none" w:sz="0" w:space="0" w:color="auto"/>
      </w:divBdr>
    </w:div>
    <w:div w:id="1981768329">
      <w:bodyDiv w:val="1"/>
      <w:marLeft w:val="0"/>
      <w:marRight w:val="0"/>
      <w:marTop w:val="0"/>
      <w:marBottom w:val="0"/>
      <w:divBdr>
        <w:top w:val="none" w:sz="0" w:space="0" w:color="auto"/>
        <w:left w:val="none" w:sz="0" w:space="0" w:color="auto"/>
        <w:bottom w:val="none" w:sz="0" w:space="0" w:color="auto"/>
        <w:right w:val="none" w:sz="0" w:space="0" w:color="auto"/>
      </w:divBdr>
    </w:div>
    <w:div w:id="2005741015">
      <w:bodyDiv w:val="1"/>
      <w:marLeft w:val="0"/>
      <w:marRight w:val="0"/>
      <w:marTop w:val="0"/>
      <w:marBottom w:val="0"/>
      <w:divBdr>
        <w:top w:val="none" w:sz="0" w:space="0" w:color="auto"/>
        <w:left w:val="none" w:sz="0" w:space="0" w:color="auto"/>
        <w:bottom w:val="none" w:sz="0" w:space="0" w:color="auto"/>
        <w:right w:val="none" w:sz="0" w:space="0" w:color="auto"/>
      </w:divBdr>
    </w:div>
    <w:div w:id="2040465908">
      <w:bodyDiv w:val="1"/>
      <w:marLeft w:val="0"/>
      <w:marRight w:val="0"/>
      <w:marTop w:val="0"/>
      <w:marBottom w:val="0"/>
      <w:divBdr>
        <w:top w:val="none" w:sz="0" w:space="0" w:color="auto"/>
        <w:left w:val="none" w:sz="0" w:space="0" w:color="auto"/>
        <w:bottom w:val="none" w:sz="0" w:space="0" w:color="auto"/>
        <w:right w:val="none" w:sz="0" w:space="0" w:color="auto"/>
      </w:divBdr>
    </w:div>
    <w:div w:id="2095857682">
      <w:bodyDiv w:val="1"/>
      <w:marLeft w:val="0"/>
      <w:marRight w:val="0"/>
      <w:marTop w:val="0"/>
      <w:marBottom w:val="0"/>
      <w:divBdr>
        <w:top w:val="none" w:sz="0" w:space="0" w:color="auto"/>
        <w:left w:val="none" w:sz="0" w:space="0" w:color="auto"/>
        <w:bottom w:val="none" w:sz="0" w:space="0" w:color="auto"/>
        <w:right w:val="none" w:sz="0" w:space="0" w:color="auto"/>
      </w:divBdr>
    </w:div>
    <w:div w:id="2100060909">
      <w:bodyDiv w:val="1"/>
      <w:marLeft w:val="0"/>
      <w:marRight w:val="0"/>
      <w:marTop w:val="0"/>
      <w:marBottom w:val="0"/>
      <w:divBdr>
        <w:top w:val="none" w:sz="0" w:space="0" w:color="auto"/>
        <w:left w:val="none" w:sz="0" w:space="0" w:color="auto"/>
        <w:bottom w:val="none" w:sz="0" w:space="0" w:color="auto"/>
        <w:right w:val="none" w:sz="0" w:space="0" w:color="auto"/>
      </w:divBdr>
    </w:div>
    <w:div w:id="2117022446">
      <w:bodyDiv w:val="1"/>
      <w:marLeft w:val="0"/>
      <w:marRight w:val="0"/>
      <w:marTop w:val="0"/>
      <w:marBottom w:val="0"/>
      <w:divBdr>
        <w:top w:val="none" w:sz="0" w:space="0" w:color="auto"/>
        <w:left w:val="none" w:sz="0" w:space="0" w:color="auto"/>
        <w:bottom w:val="none" w:sz="0" w:space="0" w:color="auto"/>
        <w:right w:val="none" w:sz="0" w:space="0" w:color="auto"/>
      </w:divBdr>
      <w:divsChild>
        <w:div w:id="774061794">
          <w:marLeft w:val="0"/>
          <w:marRight w:val="0"/>
          <w:marTop w:val="0"/>
          <w:marBottom w:val="0"/>
          <w:divBdr>
            <w:top w:val="none" w:sz="0" w:space="0" w:color="auto"/>
            <w:left w:val="none" w:sz="0" w:space="0" w:color="auto"/>
            <w:bottom w:val="none" w:sz="0" w:space="0" w:color="auto"/>
            <w:right w:val="none" w:sz="0" w:space="0" w:color="auto"/>
          </w:divBdr>
        </w:div>
        <w:div w:id="2028483405">
          <w:marLeft w:val="0"/>
          <w:marRight w:val="0"/>
          <w:marTop w:val="0"/>
          <w:marBottom w:val="0"/>
          <w:divBdr>
            <w:top w:val="none" w:sz="0" w:space="0" w:color="auto"/>
            <w:left w:val="none" w:sz="0" w:space="0" w:color="auto"/>
            <w:bottom w:val="none" w:sz="0" w:space="0" w:color="auto"/>
            <w:right w:val="none" w:sz="0" w:space="0" w:color="auto"/>
          </w:divBdr>
        </w:div>
        <w:div w:id="437020045">
          <w:marLeft w:val="0"/>
          <w:marRight w:val="0"/>
          <w:marTop w:val="0"/>
          <w:marBottom w:val="0"/>
          <w:divBdr>
            <w:top w:val="none" w:sz="0" w:space="0" w:color="auto"/>
            <w:left w:val="none" w:sz="0" w:space="0" w:color="auto"/>
            <w:bottom w:val="none" w:sz="0" w:space="0" w:color="auto"/>
            <w:right w:val="none" w:sz="0" w:space="0" w:color="auto"/>
          </w:divBdr>
        </w:div>
        <w:div w:id="70080882">
          <w:marLeft w:val="0"/>
          <w:marRight w:val="0"/>
          <w:marTop w:val="0"/>
          <w:marBottom w:val="0"/>
          <w:divBdr>
            <w:top w:val="none" w:sz="0" w:space="0" w:color="auto"/>
            <w:left w:val="none" w:sz="0" w:space="0" w:color="auto"/>
            <w:bottom w:val="none" w:sz="0" w:space="0" w:color="auto"/>
            <w:right w:val="none" w:sz="0" w:space="0" w:color="auto"/>
          </w:divBdr>
        </w:div>
      </w:divsChild>
    </w:div>
    <w:div w:id="21283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r.fo/Logtingslog/55-fra-16-08-1962-um-tinglysing-sum-seinast-broytt-vid-logtingslog-nr-75-fra-2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17152\Downloads\javntekstur.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5A3F6-4AD1-470F-ADE4-882586D40DA4}">
  <ds:schemaRefs>
    <ds:schemaRef ds:uri="http://schemas.openxmlformats.org/officeDocument/2006/bibliography"/>
  </ds:schemaRefs>
</ds:datastoreItem>
</file>

<file path=docMetadata/LabelInfo.xml><?xml version="1.0" encoding="utf-8"?>
<clbl:labelList xmlns:clbl="http://schemas.microsoft.com/office/2020/mipLabelMetadata">
  <clbl:label id="{405f16c3-7567-46ee-998d-0686c274243b}" enabled="0" method="" siteId="{405f16c3-7567-46ee-998d-0686c274243b}" removed="1"/>
</clbl:labelList>
</file>

<file path=docProps/app.xml><?xml version="1.0" encoding="utf-8"?>
<Properties xmlns="http://schemas.openxmlformats.org/officeDocument/2006/extended-properties" xmlns:vt="http://schemas.openxmlformats.org/officeDocument/2006/docPropsVTypes">
  <Template>javntekstur</Template>
  <TotalTime>266</TotalTime>
  <Pages>17</Pages>
  <Words>5327</Words>
  <Characters>30367</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Javntekstur</vt:lpstr>
    </vt:vector>
  </TitlesOfParts>
  <Company>Lógatænastan</Company>
  <LinksUpToDate>false</LinksUpToDate>
  <CharactersWithSpaces>35623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Javntekstur</dc:title>
  <dc:subject>Javntekstur</dc:subject>
  <dc:creator>Bjørk Clementsen</dc:creator>
  <cp:keywords>5. útgáva - desember 2020</cp:keywords>
  <dc:description>Javntekstur 5. útgáva - desember 2020</dc:description>
  <cp:lastModifiedBy>Malene Egeberg Jacobsen</cp:lastModifiedBy>
  <cp:revision>130</cp:revision>
  <cp:lastPrinted>2016-03-15T10:55:00Z</cp:lastPrinted>
  <dcterms:created xsi:type="dcterms:W3CDTF">2024-07-19T09:19:00Z</dcterms:created>
  <dcterms:modified xsi:type="dcterms:W3CDTF">2024-07-23T10:18:00Z</dcterms:modified>
  <cp:contentStatus>5. útgáva - desember 2020</cp:contentStatus>
</cp:coreProperties>
</file>