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034AD" w14:textId="178AF063" w:rsidR="00053D77" w:rsidRPr="00771B25" w:rsidRDefault="001B5E54" w:rsidP="00882164">
      <w:pPr>
        <w:spacing w:after="0"/>
        <w:jc w:val="center"/>
        <w:rPr>
          <w:b/>
          <w:sz w:val="32"/>
          <w:szCs w:val="32"/>
        </w:rPr>
      </w:pPr>
      <w:r w:rsidRPr="00771B25">
        <w:rPr>
          <w:b/>
          <w:noProof/>
          <w:sz w:val="32"/>
          <w:szCs w:val="32"/>
          <w:lang w:eastAsia="fo-FO"/>
        </w:rPr>
        <w:drawing>
          <wp:anchor distT="0" distB="0" distL="114300" distR="114300" simplePos="0" relativeHeight="251659264" behindDoc="0" locked="0" layoutInCell="1" allowOverlap="1" wp14:anchorId="11CF5593" wp14:editId="5A12B2A8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dr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279">
        <w:rPr>
          <w:b/>
          <w:sz w:val="32"/>
          <w:szCs w:val="32"/>
        </w:rPr>
        <w:t>Umhvørvismálaráðið</w:t>
      </w:r>
    </w:p>
    <w:p w14:paraId="0661C8F6" w14:textId="77777777" w:rsidR="00464E42" w:rsidRDefault="00464E42" w:rsidP="003A6690">
      <w:pPr>
        <w:spacing w:after="0"/>
        <w:rPr>
          <w:rStyle w:val="TypografiFed"/>
        </w:rPr>
      </w:pPr>
    </w:p>
    <w:p w14:paraId="70673F5C" w14:textId="77777777" w:rsidR="00882164" w:rsidRDefault="00882164" w:rsidP="003A6690">
      <w:pPr>
        <w:spacing w:after="0"/>
        <w:rPr>
          <w:rStyle w:val="TypografiFed"/>
        </w:rPr>
      </w:pPr>
    </w:p>
    <w:p w14:paraId="43F69CE4" w14:textId="77777777" w:rsidR="006D3E3B" w:rsidRPr="00771B25" w:rsidRDefault="006D3E3B" w:rsidP="003A6690">
      <w:pPr>
        <w:spacing w:after="0"/>
        <w:rPr>
          <w:rStyle w:val="TypografiFed"/>
        </w:rPr>
      </w:pPr>
    </w:p>
    <w:tbl>
      <w:tblPr>
        <w:tblStyle w:val="Tabel-Git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22"/>
      </w:tblGrid>
      <w:tr w:rsidR="00464E42" w:rsidRPr="00771B25" w14:paraId="62683A08" w14:textId="77777777" w:rsidTr="00F86F03">
        <w:trPr>
          <w:jc w:val="right"/>
        </w:trPr>
        <w:tc>
          <w:tcPr>
            <w:tcW w:w="1559" w:type="dxa"/>
          </w:tcPr>
          <w:p w14:paraId="66EDA307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r w:rsidRPr="00771B25">
              <w:rPr>
                <w:rFonts w:eastAsia="Calibri"/>
              </w:rPr>
              <w:t>Dagfesting:</w:t>
            </w:r>
          </w:p>
        </w:tc>
        <w:tc>
          <w:tcPr>
            <w:tcW w:w="2222" w:type="dxa"/>
          </w:tcPr>
          <w:p w14:paraId="45943955" w14:textId="77777777" w:rsidR="00464E42" w:rsidRPr="001D623D" w:rsidRDefault="00464E42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 w:rsidRPr="001D623D">
              <w:rPr>
                <w:rFonts w:eastAsia="Calibri"/>
              </w:rPr>
              <w:t>Skrivið her</w:t>
            </w:r>
          </w:p>
        </w:tc>
      </w:tr>
      <w:tr w:rsidR="00464E42" w:rsidRPr="00771B25" w14:paraId="3BAC8657" w14:textId="77777777" w:rsidTr="00F86F03">
        <w:trPr>
          <w:jc w:val="right"/>
        </w:trPr>
        <w:tc>
          <w:tcPr>
            <w:tcW w:w="1559" w:type="dxa"/>
          </w:tcPr>
          <w:p w14:paraId="53874209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r w:rsidRPr="00771B25">
              <w:rPr>
                <w:rFonts w:eastAsia="Calibri"/>
              </w:rPr>
              <w:t>Mál nr</w:t>
            </w:r>
            <w:r w:rsidR="00380999" w:rsidRPr="00771B25">
              <w:rPr>
                <w:rFonts w:eastAsia="Calibri"/>
              </w:rPr>
              <w:t>.</w:t>
            </w:r>
            <w:r w:rsidRPr="00771B25">
              <w:rPr>
                <w:rFonts w:eastAsia="Calibri"/>
              </w:rPr>
              <w:t>:</w:t>
            </w:r>
          </w:p>
        </w:tc>
        <w:tc>
          <w:tcPr>
            <w:tcW w:w="2222" w:type="dxa"/>
          </w:tcPr>
          <w:p w14:paraId="06FD3A26" w14:textId="238630F7" w:rsidR="00464E42" w:rsidRPr="00771B25" w:rsidRDefault="00F50279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>
              <w:rPr>
                <w:rFonts w:eastAsia="Calibri"/>
              </w:rPr>
              <w:t>24/18592</w:t>
            </w:r>
          </w:p>
        </w:tc>
      </w:tr>
      <w:tr w:rsidR="00464E42" w:rsidRPr="00771B25" w14:paraId="04FEC8C4" w14:textId="77777777" w:rsidTr="00F86F03">
        <w:trPr>
          <w:jc w:val="right"/>
        </w:trPr>
        <w:tc>
          <w:tcPr>
            <w:tcW w:w="1559" w:type="dxa"/>
          </w:tcPr>
          <w:p w14:paraId="64AA9CD5" w14:textId="77777777" w:rsidR="00464E42" w:rsidRPr="00771B25" w:rsidRDefault="00464E42" w:rsidP="00464E42">
            <w:pPr>
              <w:spacing w:line="276" w:lineRule="auto"/>
              <w:rPr>
                <w:rFonts w:eastAsia="Calibri"/>
              </w:rPr>
            </w:pPr>
            <w:proofErr w:type="spellStart"/>
            <w:r w:rsidRPr="00771B25">
              <w:rPr>
                <w:rFonts w:eastAsia="Calibri"/>
              </w:rPr>
              <w:t>Málsviðgjørt</w:t>
            </w:r>
            <w:proofErr w:type="spellEnd"/>
            <w:r w:rsidRPr="00771B25">
              <w:rPr>
                <w:rFonts w:eastAsia="Calibri"/>
              </w:rPr>
              <w:t>:</w:t>
            </w:r>
          </w:p>
        </w:tc>
        <w:tc>
          <w:tcPr>
            <w:tcW w:w="2222" w:type="dxa"/>
          </w:tcPr>
          <w:p w14:paraId="004F806F" w14:textId="706B49EF" w:rsidR="00464E42" w:rsidRPr="00771B25" w:rsidRDefault="00F50279" w:rsidP="00464E42">
            <w:pPr>
              <w:tabs>
                <w:tab w:val="center" w:pos="4513"/>
                <w:tab w:val="right" w:pos="9026"/>
              </w:tabs>
              <w:rPr>
                <w:rFonts w:eastAsia="Calibri"/>
              </w:rPr>
            </w:pPr>
            <w:r>
              <w:rPr>
                <w:rFonts w:eastAsia="Calibri"/>
              </w:rPr>
              <w:t>TS</w:t>
            </w:r>
          </w:p>
        </w:tc>
      </w:tr>
    </w:tbl>
    <w:p w14:paraId="3D68C1A6" w14:textId="77777777" w:rsidR="00464E42" w:rsidRPr="00771B25" w:rsidRDefault="00464E42" w:rsidP="004A178F">
      <w:pPr>
        <w:spacing w:after="0"/>
      </w:pPr>
    </w:p>
    <w:p w14:paraId="76D9D93A" w14:textId="77777777" w:rsidR="00671ABB" w:rsidRDefault="00671ABB" w:rsidP="00671ABB">
      <w:pPr>
        <w:spacing w:after="0"/>
        <w:jc w:val="right"/>
        <w:rPr>
          <w:rStyle w:val="TypografiFed"/>
        </w:rPr>
      </w:pPr>
    </w:p>
    <w:p w14:paraId="1E6F6A8D" w14:textId="77777777" w:rsidR="00671ABB" w:rsidRDefault="00671ABB" w:rsidP="00671ABB">
      <w:pPr>
        <w:spacing w:after="0"/>
        <w:jc w:val="right"/>
        <w:rPr>
          <w:rStyle w:val="TypografiFed"/>
        </w:rPr>
      </w:pPr>
      <w:r>
        <w:rPr>
          <w:rStyle w:val="TypografiFed"/>
        </w:rPr>
        <w:t>Fylgiskjal 1</w:t>
      </w:r>
    </w:p>
    <w:p w14:paraId="33576D07" w14:textId="77777777" w:rsidR="00D354E5" w:rsidRPr="00771B25" w:rsidRDefault="00D354E5" w:rsidP="00671ABB">
      <w:pPr>
        <w:spacing w:after="0"/>
        <w:jc w:val="right"/>
        <w:rPr>
          <w:rStyle w:val="TypografiFed"/>
        </w:rPr>
      </w:pPr>
    </w:p>
    <w:p w14:paraId="3BFE7C29" w14:textId="77777777" w:rsidR="009C3E65" w:rsidRPr="00771B25" w:rsidRDefault="009C3E65" w:rsidP="004A178F">
      <w:pPr>
        <w:spacing w:after="0"/>
        <w:rPr>
          <w:rStyle w:val="TypografiFed"/>
        </w:rPr>
      </w:pPr>
    </w:p>
    <w:p w14:paraId="2CEE09D6" w14:textId="77777777" w:rsidR="00D354E5" w:rsidRPr="00771B25" w:rsidRDefault="00671ABB" w:rsidP="003A6690">
      <w:pPr>
        <w:spacing w:after="0"/>
        <w:jc w:val="center"/>
        <w:rPr>
          <w:b/>
        </w:rPr>
      </w:pPr>
      <w:proofErr w:type="spellStart"/>
      <w:r>
        <w:rPr>
          <w:b/>
        </w:rPr>
        <w:t>Javntekstur</w:t>
      </w:r>
      <w:proofErr w:type="spellEnd"/>
    </w:p>
    <w:p w14:paraId="42FC2185" w14:textId="77777777" w:rsidR="00086403" w:rsidRDefault="00086403" w:rsidP="00D354E5">
      <w:pPr>
        <w:spacing w:after="0"/>
        <w:jc w:val="center"/>
        <w:rPr>
          <w:b/>
        </w:rPr>
      </w:pPr>
    </w:p>
    <w:p w14:paraId="5D9ECFCB" w14:textId="77777777" w:rsidR="003A6690" w:rsidRDefault="003A6690" w:rsidP="00D354E5">
      <w:pPr>
        <w:spacing w:after="0"/>
        <w:jc w:val="center"/>
      </w:pPr>
      <w:r>
        <w:t xml:space="preserve">Galdandi orðingar í løgtingslógini samanbornar við broyttu orðingarnar í </w:t>
      </w:r>
      <w:proofErr w:type="spellStart"/>
      <w:r>
        <w:t>løgtingslógaruppskotinum</w:t>
      </w:r>
      <w:proofErr w:type="spellEnd"/>
      <w:r>
        <w:t>.</w:t>
      </w:r>
    </w:p>
    <w:p w14:paraId="30968ED7" w14:textId="77777777" w:rsidR="00D56F25" w:rsidRDefault="00D56F25" w:rsidP="00D354E5">
      <w:pPr>
        <w:spacing w:after="0"/>
        <w:jc w:val="center"/>
      </w:pPr>
    </w:p>
    <w:p w14:paraId="1AF29DC2" w14:textId="77777777" w:rsidR="00D56F25" w:rsidRDefault="00D56F25" w:rsidP="00D354E5">
      <w:pPr>
        <w:spacing w:after="0"/>
        <w:jc w:val="center"/>
      </w:pPr>
    </w:p>
    <w:p w14:paraId="689AD22C" w14:textId="77777777" w:rsidR="003A6690" w:rsidRDefault="003A6690" w:rsidP="00D354E5">
      <w:pPr>
        <w:spacing w:after="0"/>
        <w:jc w:val="center"/>
      </w:pPr>
    </w:p>
    <w:p w14:paraId="167DD2C1" w14:textId="77777777" w:rsidR="003A6690" w:rsidRDefault="003A6690" w:rsidP="00D354E5">
      <w:pPr>
        <w:spacing w:after="0"/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6690" w14:paraId="257F9CD8" w14:textId="77777777" w:rsidTr="003A6690">
        <w:tc>
          <w:tcPr>
            <w:tcW w:w="4508" w:type="dxa"/>
          </w:tcPr>
          <w:p w14:paraId="740AF7BF" w14:textId="07C7569A" w:rsidR="003A6690" w:rsidRPr="00124DA1" w:rsidRDefault="00124DA1" w:rsidP="003A6690">
            <w:pPr>
              <w:rPr>
                <w:b/>
                <w:bCs/>
              </w:rPr>
            </w:pPr>
            <w:r w:rsidRPr="00124DA1">
              <w:rPr>
                <w:b/>
                <w:bCs/>
              </w:rPr>
              <w:t>Løgtingslóg nr. 48 frá 3. apríl 2001 um barsilsskipan, sum seinast broytt við løgtingslóg nr. 43 frá 16. mai 2024</w:t>
            </w:r>
          </w:p>
        </w:tc>
        <w:tc>
          <w:tcPr>
            <w:tcW w:w="4508" w:type="dxa"/>
          </w:tcPr>
          <w:p w14:paraId="63CF5F15" w14:textId="1D3C7064" w:rsidR="003A6690" w:rsidRPr="005636BE" w:rsidRDefault="00124DA1" w:rsidP="003A6690">
            <w:pPr>
              <w:rPr>
                <w:b/>
              </w:rPr>
            </w:pPr>
            <w:r>
              <w:rPr>
                <w:b/>
              </w:rPr>
              <w:t>Uppskot til broytingar</w:t>
            </w:r>
          </w:p>
        </w:tc>
      </w:tr>
      <w:tr w:rsidR="003A6690" w14:paraId="73143C8D" w14:textId="77777777" w:rsidTr="003A6690">
        <w:tc>
          <w:tcPr>
            <w:tcW w:w="4508" w:type="dxa"/>
          </w:tcPr>
          <w:p w14:paraId="0ADCEC72" w14:textId="32C6FFF0" w:rsidR="00B837DE" w:rsidRDefault="00B837DE" w:rsidP="00B837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Ættleiðing </w:t>
            </w:r>
          </w:p>
          <w:p w14:paraId="2D92B1D2" w14:textId="77777777" w:rsidR="00B837DE" w:rsidRPr="00B837DE" w:rsidRDefault="00B837DE" w:rsidP="00B837DE">
            <w:pPr>
              <w:jc w:val="center"/>
              <w:rPr>
                <w:i/>
                <w:iCs/>
              </w:rPr>
            </w:pPr>
          </w:p>
          <w:p w14:paraId="05D27D16" w14:textId="085DA057" w:rsidR="009D2237" w:rsidRPr="009D2237" w:rsidRDefault="009D2237" w:rsidP="009D2237">
            <w:pPr>
              <w:rPr>
                <w:i/>
                <w:iCs/>
              </w:rPr>
            </w:pPr>
            <w:r w:rsidRPr="009D2237">
              <w:rPr>
                <w:b/>
                <w:bCs/>
              </w:rPr>
              <w:t>§ 2.</w:t>
            </w:r>
            <w:bookmarkStart w:id="0" w:name="_Ref7"/>
            <w:bookmarkEnd w:id="0"/>
            <w:r w:rsidRPr="009D2237">
              <w:rPr>
                <w:i/>
                <w:iCs/>
              </w:rPr>
              <w:t> </w:t>
            </w:r>
            <w:r w:rsidRPr="009D2237">
              <w:t>Foreldur, ið eru løntakarar og ættleiða barn, hava rætt til barsilsfarloyvi í upp til 4 vikur áðrenn, tey fáa barnið, og 56 vikur eftir, at tey hava fingið barnið.</w:t>
            </w:r>
          </w:p>
          <w:p w14:paraId="007BDF3F" w14:textId="53B481FF" w:rsidR="009D2237" w:rsidRDefault="009D2237" w:rsidP="003A6690">
            <w:pPr>
              <w:rPr>
                <w:i/>
                <w:iCs/>
              </w:rPr>
            </w:pPr>
            <w:r w:rsidRPr="009D2237">
              <w:rPr>
                <w:i/>
                <w:iCs/>
              </w:rPr>
              <w:t xml:space="preserve">Stk. 2. </w:t>
            </w:r>
            <w:r w:rsidRPr="009D2237">
              <w:t xml:space="preserve">Tað er ein treyt, at </w:t>
            </w:r>
            <w:proofErr w:type="spellStart"/>
            <w:r w:rsidRPr="009D2237">
              <w:t>ættleiðingarmyndugleikarnir</w:t>
            </w:r>
            <w:proofErr w:type="spellEnd"/>
            <w:r w:rsidRPr="009D2237">
              <w:t xml:space="preserve"> hava tikið ta avgerð, at foreldrini, annað ella bæði, skulu vera heima í sambandi við, at tey fáa barnið.</w:t>
            </w:r>
          </w:p>
          <w:p w14:paraId="3A9E2E9B" w14:textId="36C36163" w:rsidR="003A6690" w:rsidRPr="003A6690" w:rsidRDefault="009D2237" w:rsidP="003A6690">
            <w:r w:rsidRPr="009D2237">
              <w:rPr>
                <w:i/>
                <w:iCs/>
              </w:rPr>
              <w:t>Stk. 3</w:t>
            </w:r>
            <w:r w:rsidRPr="009D2237">
              <w:t xml:space="preserve">.  til barsilsfarloyvi eftir stk. 1 kann bara annað av foreldrunum nýta í senn. Hóast ásetingina í 1. pkt. hava foreldrini rætt til barsilsfarloyvi samstundis í 4 vikur innan fyri tær fyrstu 56 vikurnar eftir, at foreldrini hava fingið barnið. Uttan mun til ásetingina í 1. pkt., hava foreldrini, í sambandi við, at tey fara eftir barninum, rætt til barsilsfarloyvi samstundis í upp til 4 vikur áðrenn, tey fáa barnið. Rætturin til barsilsfarloyvi hetta tíðarskeið er treytaður </w:t>
            </w:r>
            <w:r w:rsidRPr="009D2237">
              <w:lastRenderedPageBreak/>
              <w:t>av, at viðkomandi er staddur uttanlands eftir barninum.</w:t>
            </w:r>
          </w:p>
        </w:tc>
        <w:tc>
          <w:tcPr>
            <w:tcW w:w="4508" w:type="dxa"/>
          </w:tcPr>
          <w:p w14:paraId="40E72988" w14:textId="63000FED" w:rsidR="00B837DE" w:rsidRPr="00B837DE" w:rsidRDefault="00B837DE" w:rsidP="00B837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Ættleiðing og fyribils staðseting</w:t>
            </w:r>
          </w:p>
          <w:p w14:paraId="18A3BA19" w14:textId="77777777" w:rsidR="00B837DE" w:rsidRDefault="00B837DE" w:rsidP="009D2237">
            <w:pPr>
              <w:rPr>
                <w:b/>
                <w:bCs/>
              </w:rPr>
            </w:pPr>
          </w:p>
          <w:p w14:paraId="264B3B9E" w14:textId="7F31129B" w:rsidR="009D2237" w:rsidRPr="009D2237" w:rsidRDefault="009D2237" w:rsidP="009D2237">
            <w:pPr>
              <w:rPr>
                <w:i/>
                <w:iCs/>
              </w:rPr>
            </w:pPr>
            <w:r w:rsidRPr="009D2237">
              <w:rPr>
                <w:b/>
                <w:bCs/>
              </w:rPr>
              <w:t>§ 2.</w:t>
            </w:r>
            <w:r w:rsidRPr="009D2237">
              <w:rPr>
                <w:i/>
                <w:iCs/>
              </w:rPr>
              <w:t> </w:t>
            </w:r>
            <w:r w:rsidRPr="009D2237">
              <w:t>Foreldur, ið eru løntakarar og ættleiða barn, hava rætt til barsilsfarloyvi í upp til 4 vikur áðrenn, tey fáa barnið, og 56 vikur eftir, at tey hava fingið barnið.</w:t>
            </w:r>
          </w:p>
          <w:p w14:paraId="2F3AD4E5" w14:textId="77777777" w:rsidR="009D2237" w:rsidRDefault="009D2237" w:rsidP="009D2237">
            <w:pPr>
              <w:rPr>
                <w:i/>
                <w:iCs/>
              </w:rPr>
            </w:pPr>
            <w:r w:rsidRPr="009D2237">
              <w:rPr>
                <w:i/>
                <w:iCs/>
              </w:rPr>
              <w:t xml:space="preserve">Stk. 2. </w:t>
            </w:r>
            <w:r w:rsidRPr="009D2237">
              <w:t xml:space="preserve">Tað er ein treyt, at </w:t>
            </w:r>
            <w:proofErr w:type="spellStart"/>
            <w:r w:rsidRPr="009D2237">
              <w:t>ættleiðingarmyndugleikarnir</w:t>
            </w:r>
            <w:proofErr w:type="spellEnd"/>
            <w:r w:rsidRPr="009D2237">
              <w:t xml:space="preserve"> hava tikið ta avgerð, at foreldrini, annað ella bæði, skulu vera heima í sambandi við, at tey fáa barnið.</w:t>
            </w:r>
          </w:p>
          <w:p w14:paraId="7BD68A1E" w14:textId="77777777" w:rsidR="003A6690" w:rsidRDefault="009D2237" w:rsidP="009D2237">
            <w:r w:rsidRPr="009D2237">
              <w:rPr>
                <w:i/>
                <w:iCs/>
              </w:rPr>
              <w:t>Stk. 3</w:t>
            </w:r>
            <w:r w:rsidRPr="009D2237">
              <w:t xml:space="preserve">.  til barsilsfarloyvi eftir stk. 1 kann bara annað av foreldrunum nýta í senn. Hóast ásetingina í 1. pkt. hava foreldrini rætt til barsilsfarloyvi samstundis í </w:t>
            </w:r>
            <w:r w:rsidRPr="009D2237">
              <w:rPr>
                <w:b/>
                <w:bCs/>
              </w:rPr>
              <w:t>8 vikur</w:t>
            </w:r>
            <w:r w:rsidRPr="009D2237">
              <w:t xml:space="preserve"> innan fyri tær fyrstu 56 vikurnar eftir, at foreldrini hava fingið barnið. Uttan mun til ásetingina í 1. pkt., hava foreldrini, í sambandi við, at tey fara eftir barninum, rætt til barsilsfarloyvi samstundis í upp til 4 vikur áðrenn, tey fáa barnið. Rætturin til barsilsfarloyvi hetta tíðarskeið er treytaður </w:t>
            </w:r>
            <w:r w:rsidRPr="009D2237">
              <w:lastRenderedPageBreak/>
              <w:t>av, at viðkomandi er staddur uttanlands eftir barninum.</w:t>
            </w:r>
          </w:p>
          <w:p w14:paraId="04DAB1E2" w14:textId="77777777" w:rsidR="00BA28D5" w:rsidRDefault="00BA28D5" w:rsidP="009D2237"/>
          <w:p w14:paraId="1B475A7A" w14:textId="57962039" w:rsidR="00B837DE" w:rsidRDefault="00BA28D5" w:rsidP="009D2237">
            <w:r w:rsidRPr="00BA28D5">
              <w:rPr>
                <w:b/>
                <w:bCs/>
              </w:rPr>
              <w:t xml:space="preserve">§ 2 a. </w:t>
            </w:r>
            <w:r w:rsidR="001D623D">
              <w:t xml:space="preserve">Løntakarar, ið fáa barn fyribils </w:t>
            </w:r>
            <w:proofErr w:type="spellStart"/>
            <w:r w:rsidR="001D623D">
              <w:t>staðsett</w:t>
            </w:r>
            <w:proofErr w:type="spellEnd"/>
            <w:r w:rsidR="001D623D">
              <w:t xml:space="preserve"> sbrt. § 39 a í løgtingslóg um ættleiðing hava rætt til barsilsfarloyvi eftir somu fortreytum sum foreldur, ið ættleiða barn hava rætt til sbrt. § 2.</w:t>
            </w:r>
            <w:r w:rsidR="001D623D">
              <w:br/>
            </w:r>
            <w:r w:rsidR="001D623D">
              <w:rPr>
                <w:i/>
                <w:iCs/>
              </w:rPr>
              <w:t xml:space="preserve">Stk. 2. </w:t>
            </w:r>
            <w:r w:rsidR="001D623D">
              <w:t xml:space="preserve">Gevur </w:t>
            </w:r>
            <w:proofErr w:type="spellStart"/>
            <w:r w:rsidR="001D623D">
              <w:t>familjufyrisitingin</w:t>
            </w:r>
            <w:proofErr w:type="spellEnd"/>
            <w:r w:rsidR="001D623D">
              <w:t xml:space="preserve"> umsøkjara loyvi til ættleiðing, fær viðkomandi rætt til barsilsfarloyvi eftir § 2</w:t>
            </w:r>
            <w:r w:rsidR="001D623D">
              <w:t>.</w:t>
            </w:r>
          </w:p>
          <w:p w14:paraId="616ECF51" w14:textId="6774D2B1" w:rsidR="00B837DE" w:rsidRDefault="00B837DE" w:rsidP="0023166A"/>
        </w:tc>
      </w:tr>
      <w:tr w:rsidR="00B837DE" w14:paraId="54524758" w14:textId="77777777" w:rsidTr="003A6690">
        <w:tc>
          <w:tcPr>
            <w:tcW w:w="4508" w:type="dxa"/>
          </w:tcPr>
          <w:p w14:paraId="441502C4" w14:textId="1162A624" w:rsidR="00B837DE" w:rsidRPr="009D2237" w:rsidRDefault="00B837DE" w:rsidP="00B837DE">
            <w:r w:rsidRPr="009D2237">
              <w:rPr>
                <w:b/>
                <w:bCs/>
              </w:rPr>
              <w:lastRenderedPageBreak/>
              <w:t>§ 3.</w:t>
            </w:r>
            <w:bookmarkStart w:id="1" w:name="_ednref2"/>
            <w:r w:rsidRPr="009D2237">
              <w:t> Kvinnuligur løntakari, sum nýtir rættin til barsilsfarloyvi eftir eftir § 1, stk. 1, stk. 2, 1. pkt. og stk. 3, skal innan 8 vikur eftir barnsburð boða arbeiðsgevara sínum frá, nær hon byrjar at arbeiða aftur.</w:t>
            </w:r>
          </w:p>
          <w:p w14:paraId="7517FD28" w14:textId="48E4FCBB" w:rsidR="00B837DE" w:rsidRPr="009D2237" w:rsidRDefault="00B837DE" w:rsidP="00B837DE">
            <w:r w:rsidRPr="009D2237">
              <w:rPr>
                <w:i/>
                <w:iCs/>
              </w:rPr>
              <w:t>Stk. 2.</w:t>
            </w:r>
            <w:bookmarkEnd w:id="1"/>
            <w:r w:rsidRPr="009D2237">
              <w:t xml:space="preserve"> Maður ella </w:t>
            </w:r>
            <w:proofErr w:type="spellStart"/>
            <w:r w:rsidRPr="009D2237">
              <w:t>sammóðir</w:t>
            </w:r>
            <w:proofErr w:type="spellEnd"/>
            <w:r w:rsidRPr="009D2237">
              <w:t xml:space="preserve">, sum er løntakari, og sum nýtir rætt sín til barsilsfarloyvi eftir § 1, stk. 2, 2. pkt. og stk. 3, skal í seinasta lagi 4 vikur frammanundan boða arbeiðsgevara sínum frá, nær hann ella hon roknar við at vera burtur frá arbeiði. Maður ella </w:t>
            </w:r>
            <w:proofErr w:type="spellStart"/>
            <w:r w:rsidRPr="009D2237">
              <w:t>sammóðir</w:t>
            </w:r>
            <w:proofErr w:type="spellEnd"/>
            <w:r w:rsidRPr="009D2237">
              <w:t>, sum er løntakari, og sum nýtir rætt sín til barsilsfarloyvi eftir § 1, stk. 5, skal innan 8 vikur eftir, at farloyvi er byrjað, boða arbeiðsgevara sínum frá, nær hann ella hon byrjar at arbeiða aftur.</w:t>
            </w:r>
          </w:p>
          <w:p w14:paraId="3457CD36" w14:textId="77777777" w:rsidR="00B837DE" w:rsidRPr="009D2237" w:rsidRDefault="00B837DE" w:rsidP="00B837DE">
            <w:r w:rsidRPr="009D2237">
              <w:rPr>
                <w:i/>
                <w:iCs/>
              </w:rPr>
              <w:t>Stk. 3.</w:t>
            </w:r>
            <w:r w:rsidRPr="009D2237">
              <w:t> Tey, sum fáa barn við ættleiðing, skulu við fráboðan til arbeiðsgevaran halda somu freistir.</w:t>
            </w:r>
          </w:p>
          <w:p w14:paraId="276856D4" w14:textId="13C068B4" w:rsidR="00B837DE" w:rsidRPr="009D2237" w:rsidRDefault="00B837DE" w:rsidP="00B837DE">
            <w:r w:rsidRPr="009D2237">
              <w:rPr>
                <w:i/>
                <w:iCs/>
              </w:rPr>
              <w:t>Stk. 4.</w:t>
            </w:r>
            <w:r w:rsidRPr="009D2237">
              <w:t> </w:t>
            </w:r>
            <w:bookmarkStart w:id="2" w:name="_Ref170725599"/>
            <w:bookmarkEnd w:id="2"/>
            <w:r w:rsidRPr="009D2237">
              <w:t> </w:t>
            </w:r>
            <w:proofErr w:type="spellStart"/>
            <w:r w:rsidRPr="009D2237">
              <w:t>Landsstýrisfólkið</w:t>
            </w:r>
            <w:proofErr w:type="spellEnd"/>
            <w:r w:rsidRPr="009D2237">
              <w:t> ásetur nærri reglur um skyldur løntakaranna mótvegis arbeiðsgevaranum at geva fráboðanir í sambandi við barsilsfarloyvi eftir § 1.</w:t>
            </w:r>
          </w:p>
          <w:p w14:paraId="754BC49E" w14:textId="77777777" w:rsidR="00B837DE" w:rsidRDefault="00B837DE" w:rsidP="00B837DE"/>
          <w:p w14:paraId="2D69C1DD" w14:textId="77777777" w:rsidR="00B837DE" w:rsidRDefault="00B837DE" w:rsidP="00B837DE"/>
          <w:p w14:paraId="02672048" w14:textId="77777777" w:rsidR="00B837DE" w:rsidRDefault="00B837DE" w:rsidP="00B837DE"/>
        </w:tc>
        <w:tc>
          <w:tcPr>
            <w:tcW w:w="4508" w:type="dxa"/>
          </w:tcPr>
          <w:p w14:paraId="3666383B" w14:textId="77777777" w:rsidR="00BA28D5" w:rsidRPr="009D2237" w:rsidRDefault="00BA28D5" w:rsidP="00BA28D5">
            <w:r w:rsidRPr="009D2237">
              <w:rPr>
                <w:b/>
                <w:bCs/>
              </w:rPr>
              <w:t>§ 3.</w:t>
            </w:r>
            <w:r w:rsidRPr="009D2237">
              <w:t> Kvinnuligur løntakari, sum nýtir rættin til barsilsfarloyvi eftir eftir § 1, stk. 1, stk. 2, 1. pkt. og stk. 3, skal innan 8 vikur eftir barnsburð boða arbeiðsgevara sínum frá, nær hon byrjar at arbeiða aftur.</w:t>
            </w:r>
          </w:p>
          <w:p w14:paraId="0A880827" w14:textId="6D726C4F" w:rsidR="00BA28D5" w:rsidRPr="009D2237" w:rsidRDefault="00BA28D5" w:rsidP="00BA28D5">
            <w:r w:rsidRPr="009D2237">
              <w:rPr>
                <w:i/>
                <w:iCs/>
              </w:rPr>
              <w:t>Stk. 2.</w:t>
            </w:r>
            <w:r w:rsidRPr="009D2237">
              <w:t xml:space="preserve"> Maður ella </w:t>
            </w:r>
            <w:proofErr w:type="spellStart"/>
            <w:r w:rsidRPr="009D2237">
              <w:t>sammóðir</w:t>
            </w:r>
            <w:proofErr w:type="spellEnd"/>
            <w:r w:rsidRPr="009D2237">
              <w:t xml:space="preserve">, sum er løntakari, og sum nýtir rætt sín til barsilsfarloyvi eftir § 1, stk. 2, 2. pkt. og stk. 3, skal í seinasta lagi 4 vikur frammanundan boða arbeiðsgevara sínum frá, nær hann ella hon roknar við at vera burtur frá arbeiði. Maður ella </w:t>
            </w:r>
            <w:proofErr w:type="spellStart"/>
            <w:r w:rsidRPr="009D2237">
              <w:t>sammóðir</w:t>
            </w:r>
            <w:proofErr w:type="spellEnd"/>
            <w:r w:rsidRPr="009D2237">
              <w:t xml:space="preserve">, sum er løntakari, og sum nýtir rætt sín til barsilsfarloyvi eftir </w:t>
            </w:r>
            <w:r w:rsidRPr="00BA28D5">
              <w:rPr>
                <w:b/>
                <w:bCs/>
              </w:rPr>
              <w:t>§ 1, stk. 6</w:t>
            </w:r>
            <w:r w:rsidRPr="009D2237">
              <w:t>, skal innan 8 vikur eftir, at farloyvi er byrjað, boða arbeiðsgevara sínum frá, nær hann ella hon byrjar at arbeiða aftur.</w:t>
            </w:r>
          </w:p>
          <w:p w14:paraId="1FAD760B" w14:textId="355F0BF7" w:rsidR="00BA28D5" w:rsidRPr="009D2237" w:rsidRDefault="00BA28D5" w:rsidP="00BA28D5">
            <w:r w:rsidRPr="009D2237">
              <w:rPr>
                <w:i/>
                <w:iCs/>
              </w:rPr>
              <w:t>Stk. 3.</w:t>
            </w:r>
            <w:r w:rsidRPr="009D2237">
              <w:t> Tey, sum fáa barn við ættleiðing</w:t>
            </w:r>
            <w:r>
              <w:t xml:space="preserve"> </w:t>
            </w:r>
            <w:r w:rsidRPr="009D2237">
              <w:t>skulu við fráboðan til arbeiðsgevaran halda somu freistir.</w:t>
            </w:r>
          </w:p>
          <w:p w14:paraId="5C964E79" w14:textId="77777777" w:rsidR="00BA28D5" w:rsidRPr="009D2237" w:rsidRDefault="00BA28D5" w:rsidP="00BA28D5">
            <w:r w:rsidRPr="009D2237">
              <w:rPr>
                <w:i/>
                <w:iCs/>
              </w:rPr>
              <w:t>Stk. 4.</w:t>
            </w:r>
            <w:r w:rsidRPr="009D2237">
              <w:t>  </w:t>
            </w:r>
            <w:proofErr w:type="spellStart"/>
            <w:r w:rsidRPr="009D2237">
              <w:t>Landsstýrisfólkið</w:t>
            </w:r>
            <w:proofErr w:type="spellEnd"/>
            <w:r w:rsidRPr="009D2237">
              <w:t> ásetur nærri reglur um skyldur løntakaranna mótvegis arbeiðsgevaranum at geva fráboðanir í sambandi við barsilsfarloyvi eftir § 1.</w:t>
            </w:r>
          </w:p>
          <w:p w14:paraId="6D786CCC" w14:textId="3AF8A0D8" w:rsidR="00BA28D5" w:rsidRDefault="00BA28D5" w:rsidP="00BA28D5"/>
          <w:p w14:paraId="58A0191E" w14:textId="77777777" w:rsidR="00C808EC" w:rsidRPr="00525252" w:rsidRDefault="00C808EC" w:rsidP="00C808EC">
            <w:pPr>
              <w:pStyle w:val="Listeafsnit"/>
              <w:ind w:left="360"/>
              <w:rPr>
                <w:i/>
                <w:iCs/>
              </w:rPr>
            </w:pPr>
            <w:r w:rsidRPr="00525252">
              <w:rPr>
                <w:i/>
                <w:iCs/>
              </w:rPr>
              <w:t>Barsilsfarloyvi í serligum førum</w:t>
            </w:r>
            <w:r>
              <w:rPr>
                <w:i/>
                <w:iCs/>
              </w:rPr>
              <w:br/>
            </w:r>
          </w:p>
          <w:p w14:paraId="10F08BF0" w14:textId="77777777" w:rsidR="00C808EC" w:rsidRPr="00E85169" w:rsidRDefault="00C808EC" w:rsidP="00C808EC">
            <w:pPr>
              <w:rPr>
                <w:bCs/>
              </w:rPr>
            </w:pPr>
            <w:r>
              <w:rPr>
                <w:b/>
              </w:rPr>
              <w:t xml:space="preserve">§ 3 a. </w:t>
            </w:r>
            <w:r w:rsidRPr="004540A1">
              <w:rPr>
                <w:bCs/>
              </w:rPr>
              <w:t xml:space="preserve">Um barnið verður </w:t>
            </w:r>
            <w:r w:rsidRPr="0056547E">
              <w:rPr>
                <w:bCs/>
              </w:rPr>
              <w:t xml:space="preserve">innlagt </w:t>
            </w:r>
            <w:r w:rsidRPr="004540A1">
              <w:rPr>
                <w:bCs/>
              </w:rPr>
              <w:t xml:space="preserve">á sjúkrahús innan tær fyrstu </w:t>
            </w:r>
            <w:r w:rsidRPr="005710A0">
              <w:rPr>
                <w:bCs/>
              </w:rPr>
              <w:t xml:space="preserve">50 </w:t>
            </w:r>
            <w:r w:rsidRPr="004540A1">
              <w:rPr>
                <w:bCs/>
              </w:rPr>
              <w:t>vikurnar</w:t>
            </w:r>
            <w:r>
              <w:rPr>
                <w:bCs/>
              </w:rPr>
              <w:t xml:space="preserve"> eftir barnsburð </w:t>
            </w:r>
            <w:r w:rsidRPr="00887227">
              <w:rPr>
                <w:bCs/>
              </w:rPr>
              <w:t xml:space="preserve">ella tær fyrstu 54 vikurnar eftir ættleiðing, </w:t>
            </w:r>
            <w:r>
              <w:rPr>
                <w:bCs/>
              </w:rPr>
              <w:t xml:space="preserve">kann </w:t>
            </w:r>
            <w:proofErr w:type="spellStart"/>
            <w:r w:rsidRPr="004540A1">
              <w:rPr>
                <w:bCs/>
              </w:rPr>
              <w:t>barsilsfarloyvi</w:t>
            </w:r>
            <w:r>
              <w:rPr>
                <w:bCs/>
              </w:rPr>
              <w:t>ð</w:t>
            </w:r>
            <w:proofErr w:type="spellEnd"/>
            <w:r>
              <w:rPr>
                <w:bCs/>
              </w:rPr>
              <w:t xml:space="preserve">, eftir umsókn leingjast við tí dagatalinum, sum barnið er </w:t>
            </w:r>
            <w:r w:rsidRPr="0056547E">
              <w:rPr>
                <w:bCs/>
              </w:rPr>
              <w:t>innlagt</w:t>
            </w:r>
            <w:r>
              <w:rPr>
                <w:bCs/>
              </w:rPr>
              <w:t xml:space="preserve">. </w:t>
            </w:r>
          </w:p>
          <w:p w14:paraId="77354037" w14:textId="77777777" w:rsidR="00C808EC" w:rsidRDefault="00C808EC" w:rsidP="00C808EC">
            <w:pPr>
              <w:rPr>
                <w:bCs/>
              </w:rPr>
            </w:pPr>
            <w:r>
              <w:rPr>
                <w:bCs/>
                <w:i/>
                <w:iCs/>
              </w:rPr>
              <w:t>Stk. 2.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Barsilsfarloyvið</w:t>
            </w:r>
            <w:proofErr w:type="spellEnd"/>
            <w:r>
              <w:rPr>
                <w:bCs/>
              </w:rPr>
              <w:t xml:space="preserve"> kann ikki leingjast í styttri tíðarskeið enn 2 vikur.</w:t>
            </w:r>
            <w:r>
              <w:rPr>
                <w:bCs/>
              </w:rPr>
              <w:br/>
            </w:r>
            <w:r>
              <w:rPr>
                <w:bCs/>
                <w:i/>
                <w:iCs/>
              </w:rPr>
              <w:t>Stk.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  <w:iCs/>
              </w:rPr>
              <w:t xml:space="preserve">3. </w:t>
            </w:r>
            <w:proofErr w:type="spellStart"/>
            <w:r>
              <w:rPr>
                <w:bCs/>
              </w:rPr>
              <w:t>Barsilsfarloyvið</w:t>
            </w:r>
            <w:proofErr w:type="spellEnd"/>
            <w:r>
              <w:rPr>
                <w:bCs/>
              </w:rPr>
              <w:t xml:space="preserve"> kann í mesta lagi leingjast í 3 mánaðir tilsamans.</w:t>
            </w:r>
            <w:r>
              <w:rPr>
                <w:bCs/>
              </w:rPr>
              <w:br/>
            </w:r>
          </w:p>
          <w:p w14:paraId="50ED6980" w14:textId="77777777" w:rsidR="00C808EC" w:rsidRPr="0073033B" w:rsidRDefault="00C808EC" w:rsidP="00C808EC">
            <w:r w:rsidRPr="00F729BF">
              <w:rPr>
                <w:b/>
              </w:rPr>
              <w:t xml:space="preserve">§ 3 b. </w:t>
            </w:r>
            <w:r w:rsidRPr="00F729BF">
              <w:t>Foreldur</w:t>
            </w:r>
            <w:r w:rsidRPr="00351DBA">
              <w:t>,</w:t>
            </w:r>
            <w:r w:rsidRPr="00EB63B5">
              <w:t xml:space="preserve"> ið fáa 2 ella fleiri børn undir sama barnsburði, hava rætt til </w:t>
            </w:r>
            <w:bookmarkStart w:id="3" w:name="_Hlk179276706"/>
            <w:r w:rsidRPr="00EB63B5">
              <w:lastRenderedPageBreak/>
              <w:t xml:space="preserve">barsilsfarloyvi í 14 vikur afturat </w:t>
            </w:r>
            <w:r>
              <w:t>hvør sær</w:t>
            </w:r>
            <w:r w:rsidRPr="00EB63B5">
              <w:t xml:space="preserve">. </w:t>
            </w:r>
            <w:r w:rsidRPr="0073033B">
              <w:t>Vikurnar kunnu nýtast</w:t>
            </w:r>
            <w:bookmarkEnd w:id="3"/>
            <w:r>
              <w:t xml:space="preserve"> samstundis.</w:t>
            </w:r>
          </w:p>
          <w:p w14:paraId="3EF54684" w14:textId="77777777" w:rsidR="00C808EC" w:rsidRPr="0073033B" w:rsidRDefault="00C808EC" w:rsidP="00C808EC">
            <w:r w:rsidRPr="0073033B">
              <w:rPr>
                <w:i/>
                <w:iCs/>
              </w:rPr>
              <w:t xml:space="preserve">Stk. 2. </w:t>
            </w:r>
            <w:bookmarkStart w:id="4" w:name="_Hlk179276724"/>
            <w:r w:rsidRPr="0073033B">
              <w:t xml:space="preserve">Foreldrini kunnu velja at </w:t>
            </w:r>
            <w:r>
              <w:t xml:space="preserve">lata </w:t>
            </w:r>
            <w:r w:rsidRPr="0073033B">
              <w:t xml:space="preserve">ein part ella allar sínar 14 vikur </w:t>
            </w:r>
            <w:bookmarkEnd w:id="4"/>
            <w:r w:rsidRPr="0073033B">
              <w:t>til</w:t>
            </w:r>
            <w:r>
              <w:t xml:space="preserve"> hitt foreldrið</w:t>
            </w:r>
          </w:p>
          <w:p w14:paraId="629F08D2" w14:textId="77777777" w:rsidR="00C808EC" w:rsidRPr="0073033B" w:rsidRDefault="00C808EC" w:rsidP="00C808EC">
            <w:r w:rsidRPr="0073033B">
              <w:rPr>
                <w:i/>
                <w:iCs/>
              </w:rPr>
              <w:t xml:space="preserve">Stk. 3. </w:t>
            </w:r>
            <w:proofErr w:type="spellStart"/>
            <w:r w:rsidRPr="0073033B">
              <w:t>Barsilsfarloyvið</w:t>
            </w:r>
            <w:proofErr w:type="spellEnd"/>
            <w:r w:rsidRPr="0073033B">
              <w:t xml:space="preserve"> eftir stk. 1 skal haldast innan</w:t>
            </w:r>
            <w:r>
              <w:t xml:space="preserve"> 52 vikur </w:t>
            </w:r>
            <w:r w:rsidRPr="0073033B">
              <w:t>eftir barnsburð.</w:t>
            </w:r>
          </w:p>
          <w:p w14:paraId="0A225C73" w14:textId="77777777" w:rsidR="00C808EC" w:rsidRPr="0073033B" w:rsidRDefault="00C808EC" w:rsidP="00C808EC">
            <w:r w:rsidRPr="0073033B">
              <w:rPr>
                <w:i/>
                <w:iCs/>
              </w:rPr>
              <w:t xml:space="preserve">Stk. 4. </w:t>
            </w:r>
            <w:r w:rsidRPr="0073033B">
              <w:t xml:space="preserve">Um móðir ella faðir ella </w:t>
            </w:r>
            <w:proofErr w:type="spellStart"/>
            <w:r w:rsidRPr="0073033B">
              <w:t>sammóðir</w:t>
            </w:r>
            <w:proofErr w:type="spellEnd"/>
            <w:r w:rsidRPr="0073033B">
              <w:t xml:space="preserve"> er einsamøll/einsamallur við børnunum</w:t>
            </w:r>
            <w:r>
              <w:t>,</w:t>
            </w:r>
            <w:r w:rsidRPr="0073033B">
              <w:t xml:space="preserve"> kann viðkomandi eftir umsókn lata einum </w:t>
            </w:r>
            <w:proofErr w:type="spellStart"/>
            <w:r w:rsidRPr="0073033B">
              <w:t>umsorganarpersóni</w:t>
            </w:r>
            <w:proofErr w:type="spellEnd"/>
            <w:r w:rsidRPr="0073033B">
              <w:t xml:space="preserve"> ein part ella allar 28 vikurnar av barsilsfarloyvi.</w:t>
            </w:r>
          </w:p>
          <w:p w14:paraId="63415A6D" w14:textId="77777777" w:rsidR="00C808EC" w:rsidRPr="0073033B" w:rsidRDefault="00C808EC" w:rsidP="00C808EC"/>
          <w:p w14:paraId="5D36FFB5" w14:textId="77777777" w:rsidR="00C808EC" w:rsidRPr="0073033B" w:rsidRDefault="00C808EC" w:rsidP="00C808EC">
            <w:r w:rsidRPr="00F729BF">
              <w:rPr>
                <w:b/>
                <w:bCs/>
              </w:rPr>
              <w:t>§ 3 c.</w:t>
            </w:r>
            <w:r>
              <w:rPr>
                <w:b/>
                <w:bCs/>
              </w:rPr>
              <w:t xml:space="preserve"> </w:t>
            </w:r>
            <w:r>
              <w:t xml:space="preserve">Foreldur, sum ættleiða 2 ella fleiri børn, sum eru fødd undir sama barnsburði, </w:t>
            </w:r>
            <w:r w:rsidRPr="00EB63B5">
              <w:t xml:space="preserve">hava rætt til barsilsfarloyvi í 14 vikur afturat </w:t>
            </w:r>
            <w:r>
              <w:t>hvør sær</w:t>
            </w:r>
            <w:r w:rsidRPr="00EB63B5">
              <w:t xml:space="preserve">. </w:t>
            </w:r>
            <w:r w:rsidRPr="0073033B">
              <w:t>Vikurnar kunnu nýtast</w:t>
            </w:r>
            <w:r>
              <w:t xml:space="preserve"> samstundis.</w:t>
            </w:r>
          </w:p>
          <w:p w14:paraId="21FCA31D" w14:textId="77777777" w:rsidR="00C808EC" w:rsidRPr="0073033B" w:rsidRDefault="00C808EC" w:rsidP="00C808EC">
            <w:r w:rsidRPr="0073033B">
              <w:rPr>
                <w:i/>
                <w:iCs/>
              </w:rPr>
              <w:t xml:space="preserve">Stk. 2. </w:t>
            </w:r>
            <w:r w:rsidRPr="0073033B">
              <w:t xml:space="preserve">Foreldrini kunnu velja at </w:t>
            </w:r>
            <w:r>
              <w:t xml:space="preserve">lata </w:t>
            </w:r>
            <w:r w:rsidRPr="0073033B">
              <w:t>ein part ella allar sínar 14 vikur til</w:t>
            </w:r>
            <w:r>
              <w:t xml:space="preserve"> hitt foreldrið</w:t>
            </w:r>
          </w:p>
          <w:p w14:paraId="740A59A3" w14:textId="77777777" w:rsidR="00C808EC" w:rsidRDefault="00C808EC" w:rsidP="00C808EC">
            <w:r>
              <w:rPr>
                <w:i/>
                <w:iCs/>
              </w:rPr>
              <w:t xml:space="preserve">Stk. 3. </w:t>
            </w:r>
            <w:proofErr w:type="spellStart"/>
            <w:r>
              <w:t>Barsilsfarloyvið</w:t>
            </w:r>
            <w:proofErr w:type="spellEnd"/>
            <w:r>
              <w:t xml:space="preserve"> eftir stk. 1 skal haldast innan 56 vikur eftir, at tey hava fingið barnið.</w:t>
            </w:r>
          </w:p>
          <w:p w14:paraId="01D4B7E9" w14:textId="4C1DB4B4" w:rsidR="00C808EC" w:rsidRPr="009D2237" w:rsidRDefault="00C808EC" w:rsidP="00C808EC">
            <w:r>
              <w:rPr>
                <w:bCs/>
                <w:i/>
                <w:iCs/>
              </w:rPr>
              <w:t xml:space="preserve">Stk. 4. </w:t>
            </w:r>
            <w:r w:rsidRPr="00962FC4">
              <w:rPr>
                <w:bCs/>
              </w:rPr>
              <w:t xml:space="preserve">Um </w:t>
            </w:r>
            <w:r>
              <w:rPr>
                <w:bCs/>
              </w:rPr>
              <w:t xml:space="preserve">móðir ella faðir er einsamøll/einsamallur við børnunum, kann viðkomandi eftir umsókn lata einum </w:t>
            </w:r>
            <w:proofErr w:type="spellStart"/>
            <w:r>
              <w:rPr>
                <w:bCs/>
              </w:rPr>
              <w:t>umsorganarpersóni</w:t>
            </w:r>
            <w:proofErr w:type="spellEnd"/>
            <w:r>
              <w:rPr>
                <w:bCs/>
              </w:rPr>
              <w:t xml:space="preserve"> ein part ella allar </w:t>
            </w:r>
            <w:r w:rsidRPr="00F044F1">
              <w:rPr>
                <w:bCs/>
              </w:rPr>
              <w:t>28</w:t>
            </w:r>
            <w:r>
              <w:rPr>
                <w:bCs/>
              </w:rPr>
              <w:t xml:space="preserve"> vikurnar av barsilsfarloyvi</w:t>
            </w:r>
          </w:p>
          <w:p w14:paraId="494E1A43" w14:textId="5689720C" w:rsidR="00B837DE" w:rsidRDefault="00B837DE" w:rsidP="00BA28D5">
            <w:r w:rsidRPr="009D2237">
              <w:t xml:space="preserve"> </w:t>
            </w:r>
          </w:p>
        </w:tc>
      </w:tr>
      <w:tr w:rsidR="00C808EC" w14:paraId="173BEAF4" w14:textId="77777777" w:rsidTr="003A6690">
        <w:tc>
          <w:tcPr>
            <w:tcW w:w="4508" w:type="dxa"/>
          </w:tcPr>
          <w:p w14:paraId="48294AB1" w14:textId="76DA55CD" w:rsidR="00C808EC" w:rsidRPr="002F3B71" w:rsidRDefault="00C808EC" w:rsidP="00C808EC">
            <w:pPr>
              <w:rPr>
                <w:lang w:val="da-DK"/>
              </w:rPr>
            </w:pPr>
            <w:r w:rsidRPr="002F3B71">
              <w:rPr>
                <w:b/>
                <w:bCs/>
              </w:rPr>
              <w:lastRenderedPageBreak/>
              <w:t>§ 9.</w:t>
            </w:r>
            <w:r w:rsidRPr="002F3B71">
              <w:t> </w:t>
            </w:r>
            <w:bookmarkStart w:id="5" w:name="_ednref3"/>
            <w:bookmarkStart w:id="6" w:name="_ednref1"/>
            <w:bookmarkStart w:id="7" w:name="_ednref11"/>
            <w:bookmarkStart w:id="8" w:name="_ednref7"/>
            <w:bookmarkStart w:id="9" w:name="_ednref4"/>
            <w:bookmarkStart w:id="10" w:name="_ednref5"/>
            <w:r w:rsidRPr="002F3B71">
              <w:t xml:space="preserve">Kvinna, sum hevur </w:t>
            </w:r>
            <w:proofErr w:type="spellStart"/>
            <w:r w:rsidRPr="002F3B71">
              <w:t>A-inntøku</w:t>
            </w:r>
            <w:proofErr w:type="spellEnd"/>
            <w:r w:rsidRPr="002F3B71">
              <w:t xml:space="preserve">, og sum fer frá arbeiði orsakað av </w:t>
            </w:r>
            <w:proofErr w:type="spellStart"/>
            <w:r w:rsidRPr="002F3B71">
              <w:t>viðgongu</w:t>
            </w:r>
            <w:proofErr w:type="spellEnd"/>
            <w:r w:rsidRPr="002F3B71">
              <w:t xml:space="preserve"> ella barnsburði, hevur rætt til </w:t>
            </w:r>
            <w:proofErr w:type="spellStart"/>
            <w:r w:rsidRPr="002F3B71">
              <w:t>barsilspening</w:t>
            </w:r>
            <w:proofErr w:type="spellEnd"/>
            <w:r w:rsidRPr="002F3B71">
              <w:t xml:space="preserve"> frá tí degi, mett verður, at 4 vikur eru eftir til barnsburð, ella frá tí løtu, hon við læknaváttan prógvar, at tað fyri fostur og/ella hana sjálva stendst heilsuvandi av at vera í starvinum, tó í fyrsta lagi frá tí degi, mett verður, at 8 vikur eru eftir til barnsburð.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barnsburð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hevur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kvinna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rætt</w:t>
            </w:r>
            <w:proofErr w:type="spellEnd"/>
            <w:r w:rsidRPr="002F3B71">
              <w:rPr>
                <w:lang w:val="da-DK"/>
              </w:rPr>
              <w:t xml:space="preserve"> til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í 48 </w:t>
            </w:r>
            <w:proofErr w:type="spellStart"/>
            <w:r w:rsidRPr="002F3B71">
              <w:rPr>
                <w:lang w:val="da-DK"/>
              </w:rPr>
              <w:t>vikur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innan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fyrstu</w:t>
            </w:r>
            <w:proofErr w:type="spellEnd"/>
            <w:r w:rsidRPr="002F3B71">
              <w:rPr>
                <w:lang w:val="da-DK"/>
              </w:rPr>
              <w:t xml:space="preserve"> 52 </w:t>
            </w:r>
            <w:proofErr w:type="spellStart"/>
            <w:r w:rsidRPr="002F3B71">
              <w:rPr>
                <w:lang w:val="da-DK"/>
              </w:rPr>
              <w:t>vikurnar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barsnburð</w:t>
            </w:r>
            <w:proofErr w:type="spellEnd"/>
            <w:r w:rsidRPr="002F3B71">
              <w:rPr>
                <w:lang w:val="da-DK"/>
              </w:rPr>
              <w:t>.</w:t>
            </w:r>
          </w:p>
          <w:p w14:paraId="73233792" w14:textId="556AA21F" w:rsidR="00C808EC" w:rsidRPr="002F3B71" w:rsidRDefault="00C808EC" w:rsidP="00C808EC">
            <w:pPr>
              <w:rPr>
                <w:lang w:val="da-DK"/>
              </w:rPr>
            </w:pPr>
            <w:r w:rsidRPr="002F3B71">
              <w:rPr>
                <w:i/>
                <w:iCs/>
                <w:lang w:val="da-DK"/>
              </w:rPr>
              <w:t>Stk. 2.</w:t>
            </w:r>
            <w:bookmarkStart w:id="11" w:name="_ednref6"/>
            <w:r>
              <w:rPr>
                <w:i/>
                <w:iCs/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Foreldrini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kunnu</w:t>
            </w:r>
            <w:proofErr w:type="spellEnd"/>
            <w:r w:rsidRPr="002F3B71">
              <w:rPr>
                <w:lang w:val="da-DK"/>
              </w:rPr>
              <w:t xml:space="preserve"> í </w:t>
            </w:r>
            <w:proofErr w:type="spellStart"/>
            <w:r w:rsidRPr="002F3B71">
              <w:rPr>
                <w:lang w:val="da-DK"/>
              </w:rPr>
              <w:t>staðin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velja</w:t>
            </w:r>
            <w:proofErr w:type="spellEnd"/>
            <w:r w:rsidRPr="002F3B71">
              <w:rPr>
                <w:lang w:val="da-DK"/>
              </w:rPr>
              <w:t xml:space="preserve">, at </w:t>
            </w:r>
            <w:proofErr w:type="spellStart"/>
            <w:r w:rsidRPr="002F3B71">
              <w:rPr>
                <w:lang w:val="da-DK"/>
              </w:rPr>
              <w:t>faðirin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sammóðirin</w:t>
            </w:r>
            <w:proofErr w:type="spellEnd"/>
            <w:r w:rsidRPr="002F3B71">
              <w:rPr>
                <w:lang w:val="da-DK"/>
              </w:rPr>
              <w:t xml:space="preserve"> at </w:t>
            </w:r>
            <w:proofErr w:type="spellStart"/>
            <w:r w:rsidRPr="002F3B71">
              <w:rPr>
                <w:lang w:val="da-DK"/>
              </w:rPr>
              <w:t>barninum</w:t>
            </w:r>
            <w:proofErr w:type="spellEnd"/>
            <w:r w:rsidRPr="002F3B71">
              <w:rPr>
                <w:lang w:val="da-DK"/>
              </w:rPr>
              <w:t xml:space="preserve"> skal </w:t>
            </w:r>
            <w:proofErr w:type="spellStart"/>
            <w:r w:rsidRPr="002F3B71">
              <w:rPr>
                <w:lang w:val="da-DK"/>
              </w:rPr>
              <w:t>vera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heima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hjá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barninum</w:t>
            </w:r>
            <w:proofErr w:type="spellEnd"/>
            <w:r w:rsidRPr="002F3B71">
              <w:rPr>
                <w:lang w:val="da-DK"/>
              </w:rPr>
              <w:t xml:space="preserve"> í </w:t>
            </w:r>
            <w:proofErr w:type="spellStart"/>
            <w:r w:rsidRPr="002F3B71">
              <w:rPr>
                <w:lang w:val="da-DK"/>
              </w:rPr>
              <w:t>upp</w:t>
            </w:r>
            <w:proofErr w:type="spellEnd"/>
            <w:r w:rsidRPr="002F3B71">
              <w:rPr>
                <w:lang w:val="da-DK"/>
              </w:rPr>
              <w:t xml:space="preserve"> til 34 </w:t>
            </w:r>
            <w:proofErr w:type="spellStart"/>
            <w:r w:rsidRPr="002F3B71">
              <w:rPr>
                <w:lang w:val="da-DK"/>
              </w:rPr>
              <w:t>vikur</w:t>
            </w:r>
            <w:proofErr w:type="spellEnd"/>
            <w:r w:rsidRPr="002F3B71">
              <w:rPr>
                <w:lang w:val="da-DK"/>
              </w:rPr>
              <w:t xml:space="preserve">, </w:t>
            </w:r>
            <w:proofErr w:type="spellStart"/>
            <w:r w:rsidRPr="002F3B71">
              <w:rPr>
                <w:lang w:val="da-DK"/>
              </w:rPr>
              <w:t>sbr</w:t>
            </w:r>
            <w:proofErr w:type="spellEnd"/>
            <w:r w:rsidRPr="002F3B71">
              <w:rPr>
                <w:lang w:val="da-DK"/>
              </w:rPr>
              <w:t xml:space="preserve">. </w:t>
            </w:r>
            <w:proofErr w:type="spellStart"/>
            <w:r w:rsidRPr="002F3B71">
              <w:rPr>
                <w:lang w:val="da-DK"/>
              </w:rPr>
              <w:t>tó</w:t>
            </w:r>
            <w:proofErr w:type="spellEnd"/>
            <w:r w:rsidRPr="002F3B71">
              <w:rPr>
                <w:lang w:val="da-DK"/>
              </w:rPr>
              <w:t xml:space="preserve"> stk. 6 og 7,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14. </w:t>
            </w:r>
            <w:proofErr w:type="spellStart"/>
            <w:r w:rsidRPr="002F3B71">
              <w:rPr>
                <w:lang w:val="da-DK"/>
              </w:rPr>
              <w:t>viku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barnsburð</w:t>
            </w:r>
            <w:proofErr w:type="spellEnd"/>
            <w:r w:rsidRPr="002F3B71">
              <w:rPr>
                <w:lang w:val="da-DK"/>
              </w:rPr>
              <w:t xml:space="preserve"> og </w:t>
            </w:r>
            <w:proofErr w:type="spellStart"/>
            <w:r w:rsidRPr="002F3B71">
              <w:rPr>
                <w:lang w:val="da-DK"/>
              </w:rPr>
              <w:t>harvið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fáa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í </w:t>
            </w:r>
            <w:proofErr w:type="spellStart"/>
            <w:r w:rsidRPr="002F3B71">
              <w:rPr>
                <w:lang w:val="da-DK"/>
              </w:rPr>
              <w:t>hesum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tíðarskeiði</w:t>
            </w:r>
            <w:proofErr w:type="spellEnd"/>
            <w:r w:rsidRPr="002F3B71">
              <w:rPr>
                <w:lang w:val="da-DK"/>
              </w:rPr>
              <w:t xml:space="preserve">. </w:t>
            </w:r>
            <w:proofErr w:type="spellStart"/>
            <w:r w:rsidRPr="002F3B71">
              <w:rPr>
                <w:lang w:val="da-DK"/>
              </w:rPr>
              <w:t>Treytin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fyri</w:t>
            </w:r>
            <w:proofErr w:type="spellEnd"/>
            <w:r w:rsidRPr="002F3B71">
              <w:rPr>
                <w:lang w:val="da-DK"/>
              </w:rPr>
              <w:t xml:space="preserve">, at </w:t>
            </w:r>
            <w:proofErr w:type="spellStart"/>
            <w:r w:rsidRPr="002F3B71">
              <w:rPr>
                <w:lang w:val="da-DK"/>
              </w:rPr>
              <w:t>faðir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</w:t>
            </w:r>
            <w:proofErr w:type="spellEnd"/>
            <w:r w:rsidRPr="002F3B71">
              <w:rPr>
                <w:lang w:val="da-DK"/>
              </w:rPr>
              <w:t xml:space="preserve"> at </w:t>
            </w:r>
            <w:proofErr w:type="spellStart"/>
            <w:r w:rsidRPr="002F3B71">
              <w:rPr>
                <w:lang w:val="da-DK"/>
              </w:rPr>
              <w:t>barni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kann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fá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í </w:t>
            </w:r>
            <w:proofErr w:type="spellStart"/>
            <w:r w:rsidRPr="002F3B71">
              <w:rPr>
                <w:lang w:val="da-DK"/>
              </w:rPr>
              <w:t>hesum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tíðarskeiðinum</w:t>
            </w:r>
            <w:proofErr w:type="spellEnd"/>
            <w:r w:rsidRPr="002F3B71">
              <w:rPr>
                <w:lang w:val="da-DK"/>
              </w:rPr>
              <w:t xml:space="preserve">, er at </w:t>
            </w:r>
            <w:proofErr w:type="spellStart"/>
            <w:r w:rsidRPr="002F3B71">
              <w:rPr>
                <w:lang w:val="da-DK"/>
              </w:rPr>
              <w:t>móðirin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ikki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samstundis</w:t>
            </w:r>
            <w:proofErr w:type="spellEnd"/>
            <w:r w:rsidRPr="002F3B71">
              <w:rPr>
                <w:lang w:val="da-DK"/>
              </w:rPr>
              <w:t xml:space="preserve"> er </w:t>
            </w:r>
            <w:proofErr w:type="spellStart"/>
            <w:r w:rsidRPr="002F3B71">
              <w:rPr>
                <w:lang w:val="da-DK"/>
              </w:rPr>
              <w:t>frá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arbeiði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við</w:t>
            </w:r>
            <w:proofErr w:type="spellEnd"/>
            <w:r w:rsidRPr="002F3B71">
              <w:rPr>
                <w:lang w:val="da-DK"/>
              </w:rPr>
              <w:t xml:space="preserve"> løn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hevur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lastRenderedPageBreak/>
              <w:t>søkt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frá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barsilsskipanini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fyri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hetta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tíðarskeið</w:t>
            </w:r>
            <w:proofErr w:type="spellEnd"/>
            <w:r w:rsidRPr="002F3B71">
              <w:rPr>
                <w:lang w:val="da-DK"/>
              </w:rPr>
              <w:t>.</w:t>
            </w:r>
          </w:p>
          <w:p w14:paraId="2917E2FD" w14:textId="5E16750B" w:rsidR="00C808EC" w:rsidRPr="002F3B71" w:rsidRDefault="00C808EC" w:rsidP="00C808EC">
            <w:pPr>
              <w:rPr>
                <w:lang w:val="da-DK"/>
              </w:rPr>
            </w:pPr>
            <w:r w:rsidRPr="002F3B71">
              <w:rPr>
                <w:i/>
                <w:iCs/>
                <w:lang w:val="da-DK"/>
              </w:rPr>
              <w:t>Stk. 3</w:t>
            </w:r>
            <w:r w:rsidRPr="002F3B71">
              <w:rPr>
                <w:lang w:val="da-DK"/>
              </w:rPr>
              <w:t>. </w:t>
            </w:r>
            <w:proofErr w:type="spellStart"/>
            <w:r w:rsidRPr="002F3B71">
              <w:rPr>
                <w:lang w:val="da-DK"/>
              </w:rPr>
              <w:t>Faðirin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sammóðirin</w:t>
            </w:r>
            <w:proofErr w:type="spellEnd"/>
            <w:r w:rsidRPr="002F3B71">
              <w:rPr>
                <w:lang w:val="da-DK"/>
              </w:rPr>
              <w:t xml:space="preserve"> at </w:t>
            </w:r>
            <w:proofErr w:type="spellStart"/>
            <w:r w:rsidRPr="002F3B71">
              <w:rPr>
                <w:lang w:val="da-DK"/>
              </w:rPr>
              <w:t>barninum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hevur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rætt</w:t>
            </w:r>
            <w:proofErr w:type="spellEnd"/>
            <w:r w:rsidRPr="002F3B71">
              <w:rPr>
                <w:lang w:val="da-DK"/>
              </w:rPr>
              <w:t xml:space="preserve"> til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í 4 </w:t>
            </w:r>
            <w:proofErr w:type="spellStart"/>
            <w:r w:rsidRPr="002F3B71">
              <w:rPr>
                <w:lang w:val="da-DK"/>
              </w:rPr>
              <w:t>vikur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innan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fyri</w:t>
            </w:r>
            <w:proofErr w:type="spellEnd"/>
            <w:r w:rsidRPr="002F3B71">
              <w:rPr>
                <w:lang w:val="da-DK"/>
              </w:rPr>
              <w:t xml:space="preserve"> tær </w:t>
            </w:r>
            <w:proofErr w:type="spellStart"/>
            <w:r w:rsidRPr="002F3B71">
              <w:rPr>
                <w:lang w:val="da-DK"/>
              </w:rPr>
              <w:t>fyrstu</w:t>
            </w:r>
            <w:proofErr w:type="spellEnd"/>
            <w:r w:rsidRPr="002F3B71">
              <w:rPr>
                <w:lang w:val="da-DK"/>
              </w:rPr>
              <w:t xml:space="preserve"> 52 </w:t>
            </w:r>
            <w:proofErr w:type="spellStart"/>
            <w:r w:rsidRPr="002F3B71">
              <w:rPr>
                <w:lang w:val="da-DK"/>
              </w:rPr>
              <w:t>vikurnar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barnsburð</w:t>
            </w:r>
            <w:proofErr w:type="spellEnd"/>
            <w:r w:rsidRPr="002F3B71">
              <w:rPr>
                <w:lang w:val="da-DK"/>
              </w:rPr>
              <w:t>.</w:t>
            </w:r>
          </w:p>
          <w:p w14:paraId="146BBCA2" w14:textId="64D096CC" w:rsidR="00C808EC" w:rsidRPr="002F3B71" w:rsidRDefault="00C808EC" w:rsidP="00C808EC">
            <w:pPr>
              <w:rPr>
                <w:lang w:val="da-DK"/>
              </w:rPr>
            </w:pPr>
            <w:r w:rsidRPr="002F3B71">
              <w:rPr>
                <w:i/>
                <w:iCs/>
                <w:lang w:val="da-DK"/>
              </w:rPr>
              <w:t>Stk. 4.</w:t>
            </w:r>
            <w:r w:rsidRPr="002F3B71">
              <w:rPr>
                <w:lang w:val="da-DK"/>
              </w:rPr>
              <w:t> </w:t>
            </w:r>
            <w:proofErr w:type="spellStart"/>
            <w:r w:rsidRPr="002F3B71">
              <w:rPr>
                <w:lang w:val="da-DK"/>
              </w:rPr>
              <w:t>Hóast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ásetingarnar</w:t>
            </w:r>
            <w:proofErr w:type="spellEnd"/>
            <w:r w:rsidRPr="002F3B71">
              <w:rPr>
                <w:lang w:val="da-DK"/>
              </w:rPr>
              <w:t xml:space="preserve"> í stk. 2 og 3 </w:t>
            </w:r>
            <w:proofErr w:type="spellStart"/>
            <w:r w:rsidRPr="002F3B71">
              <w:rPr>
                <w:lang w:val="da-DK"/>
              </w:rPr>
              <w:t>hevur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faðirin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rætt</w:t>
            </w:r>
            <w:proofErr w:type="spellEnd"/>
            <w:r w:rsidRPr="002F3B71">
              <w:rPr>
                <w:lang w:val="da-DK"/>
              </w:rPr>
              <w:t xml:space="preserve"> til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í </w:t>
            </w:r>
            <w:proofErr w:type="spellStart"/>
            <w:r w:rsidRPr="002F3B71">
              <w:rPr>
                <w:lang w:val="da-DK"/>
              </w:rPr>
              <w:t>upp</w:t>
            </w:r>
            <w:proofErr w:type="spellEnd"/>
            <w:r w:rsidRPr="002F3B71">
              <w:rPr>
                <w:lang w:val="da-DK"/>
              </w:rPr>
              <w:t xml:space="preserve"> til 52 </w:t>
            </w:r>
            <w:proofErr w:type="spellStart"/>
            <w:r w:rsidRPr="002F3B71">
              <w:rPr>
                <w:lang w:val="da-DK"/>
              </w:rPr>
              <w:t>vikur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innan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fyri</w:t>
            </w:r>
            <w:proofErr w:type="spellEnd"/>
            <w:r w:rsidRPr="002F3B71">
              <w:rPr>
                <w:lang w:val="da-DK"/>
              </w:rPr>
              <w:t xml:space="preserve"> 52 </w:t>
            </w:r>
            <w:proofErr w:type="spellStart"/>
            <w:r w:rsidRPr="002F3B71">
              <w:rPr>
                <w:lang w:val="da-DK"/>
              </w:rPr>
              <w:t>vikur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barnsburð</w:t>
            </w:r>
            <w:proofErr w:type="spellEnd"/>
            <w:r w:rsidRPr="002F3B71">
              <w:rPr>
                <w:lang w:val="da-DK"/>
              </w:rPr>
              <w:t xml:space="preserve">, </w:t>
            </w:r>
            <w:proofErr w:type="spellStart"/>
            <w:r w:rsidRPr="002F3B71">
              <w:rPr>
                <w:lang w:val="da-DK"/>
              </w:rPr>
              <w:t>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mamman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doyr</w:t>
            </w:r>
            <w:proofErr w:type="spellEnd"/>
            <w:r w:rsidRPr="002F3B71">
              <w:rPr>
                <w:lang w:val="da-DK"/>
              </w:rPr>
              <w:t xml:space="preserve">,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læknaváttan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staðfestir</w:t>
            </w:r>
            <w:proofErr w:type="spellEnd"/>
            <w:r w:rsidRPr="002F3B71">
              <w:rPr>
                <w:lang w:val="da-DK"/>
              </w:rPr>
              <w:t xml:space="preserve">, at </w:t>
            </w:r>
            <w:proofErr w:type="spellStart"/>
            <w:r w:rsidRPr="002F3B71">
              <w:rPr>
                <w:lang w:val="da-DK"/>
              </w:rPr>
              <w:t>mamman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vegna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álvarsliga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sjúku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ikki</w:t>
            </w:r>
            <w:proofErr w:type="spellEnd"/>
            <w:r w:rsidRPr="002F3B71">
              <w:rPr>
                <w:lang w:val="da-DK"/>
              </w:rPr>
              <w:t xml:space="preserve"> er før </w:t>
            </w:r>
            <w:proofErr w:type="spellStart"/>
            <w:r w:rsidRPr="002F3B71">
              <w:rPr>
                <w:lang w:val="da-DK"/>
              </w:rPr>
              <w:t>fyri</w:t>
            </w:r>
            <w:proofErr w:type="spellEnd"/>
            <w:r w:rsidRPr="002F3B71">
              <w:rPr>
                <w:lang w:val="da-DK"/>
              </w:rPr>
              <w:t xml:space="preserve"> at </w:t>
            </w:r>
            <w:proofErr w:type="spellStart"/>
            <w:r w:rsidRPr="002F3B71">
              <w:rPr>
                <w:lang w:val="da-DK"/>
              </w:rPr>
              <w:t>taka</w:t>
            </w:r>
            <w:proofErr w:type="spellEnd"/>
            <w:r w:rsidRPr="002F3B71">
              <w:rPr>
                <w:lang w:val="da-DK"/>
              </w:rPr>
              <w:t xml:space="preserve"> sær av </w:t>
            </w:r>
            <w:proofErr w:type="spellStart"/>
            <w:r w:rsidRPr="002F3B71">
              <w:rPr>
                <w:lang w:val="da-DK"/>
              </w:rPr>
              <w:t>barninum</w:t>
            </w:r>
            <w:proofErr w:type="spellEnd"/>
            <w:r w:rsidRPr="002F3B71">
              <w:rPr>
                <w:lang w:val="da-DK"/>
              </w:rPr>
              <w:t xml:space="preserve">. </w:t>
            </w:r>
            <w:proofErr w:type="spellStart"/>
            <w:r w:rsidRPr="002F3B71">
              <w:rPr>
                <w:lang w:val="da-DK"/>
              </w:rPr>
              <w:t>Treytin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fyri</w:t>
            </w:r>
            <w:proofErr w:type="spellEnd"/>
            <w:r w:rsidRPr="002F3B71">
              <w:rPr>
                <w:lang w:val="da-DK"/>
              </w:rPr>
              <w:t xml:space="preserve">, at </w:t>
            </w:r>
            <w:proofErr w:type="spellStart"/>
            <w:r w:rsidRPr="002F3B71">
              <w:rPr>
                <w:lang w:val="da-DK"/>
              </w:rPr>
              <w:t>faðir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</w:t>
            </w:r>
            <w:proofErr w:type="spellEnd"/>
            <w:r w:rsidRPr="002F3B71">
              <w:rPr>
                <w:lang w:val="da-DK"/>
              </w:rPr>
              <w:t xml:space="preserve"> at </w:t>
            </w:r>
            <w:proofErr w:type="spellStart"/>
            <w:r w:rsidRPr="002F3B71">
              <w:rPr>
                <w:lang w:val="da-DK"/>
              </w:rPr>
              <w:t>barni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kann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fáa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í </w:t>
            </w:r>
            <w:proofErr w:type="spellStart"/>
            <w:r w:rsidRPr="002F3B71">
              <w:rPr>
                <w:lang w:val="da-DK"/>
              </w:rPr>
              <w:t>hesum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tíðarskeiðnum</w:t>
            </w:r>
            <w:proofErr w:type="spellEnd"/>
            <w:r w:rsidRPr="002F3B71">
              <w:rPr>
                <w:lang w:val="da-DK"/>
              </w:rPr>
              <w:t xml:space="preserve">, er, at </w:t>
            </w:r>
            <w:proofErr w:type="spellStart"/>
            <w:r w:rsidRPr="002F3B71">
              <w:rPr>
                <w:lang w:val="da-DK"/>
              </w:rPr>
              <w:t>mamman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ikki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nýtir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rætt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sín</w:t>
            </w:r>
            <w:proofErr w:type="spellEnd"/>
            <w:r w:rsidRPr="002F3B71">
              <w:rPr>
                <w:lang w:val="da-DK"/>
              </w:rPr>
              <w:t xml:space="preserve"> at </w:t>
            </w:r>
            <w:proofErr w:type="spellStart"/>
            <w:r w:rsidRPr="002F3B71">
              <w:rPr>
                <w:lang w:val="da-DK"/>
              </w:rPr>
              <w:t>fáa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frá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barsilsskipanini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ávísa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tíðarskeiðið</w:t>
            </w:r>
            <w:proofErr w:type="spellEnd"/>
            <w:r w:rsidRPr="002F3B71">
              <w:rPr>
                <w:lang w:val="da-DK"/>
              </w:rPr>
              <w:t>.</w:t>
            </w:r>
          </w:p>
          <w:p w14:paraId="04305996" w14:textId="10606BDB" w:rsidR="00C808EC" w:rsidRPr="002F3B71" w:rsidRDefault="00C808EC" w:rsidP="00C808EC">
            <w:pPr>
              <w:rPr>
                <w:lang w:val="da-DK"/>
              </w:rPr>
            </w:pPr>
            <w:r w:rsidRPr="002F3B71">
              <w:rPr>
                <w:i/>
                <w:iCs/>
                <w:lang w:val="da-DK"/>
              </w:rPr>
              <w:t>Stk. 5.</w:t>
            </w:r>
            <w:bookmarkEnd w:id="5"/>
            <w:bookmarkEnd w:id="11"/>
            <w:r w:rsidRPr="002F3B71">
              <w:rPr>
                <w:lang w:val="da-DK"/>
              </w:rPr>
              <w:t> </w:t>
            </w:r>
            <w:proofErr w:type="spellStart"/>
            <w:r w:rsidRPr="002F3B71">
              <w:rPr>
                <w:lang w:val="da-DK"/>
              </w:rPr>
              <w:t>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mamman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pápin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sammóðirin</w:t>
            </w:r>
            <w:proofErr w:type="spellEnd"/>
            <w:r w:rsidRPr="002F3B71">
              <w:rPr>
                <w:lang w:val="da-DK"/>
              </w:rPr>
              <w:t xml:space="preserve"> er </w:t>
            </w:r>
            <w:proofErr w:type="spellStart"/>
            <w:r w:rsidRPr="002F3B71">
              <w:rPr>
                <w:lang w:val="da-DK"/>
              </w:rPr>
              <w:t>einsamøll</w:t>
            </w:r>
            <w:proofErr w:type="spellEnd"/>
            <w:r w:rsidRPr="002F3B71">
              <w:rPr>
                <w:lang w:val="da-DK"/>
              </w:rPr>
              <w:t xml:space="preserve">/ </w:t>
            </w:r>
            <w:proofErr w:type="spellStart"/>
            <w:r w:rsidRPr="002F3B71">
              <w:rPr>
                <w:lang w:val="da-DK"/>
              </w:rPr>
              <w:t>einsamallur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við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barninum</w:t>
            </w:r>
            <w:proofErr w:type="spellEnd"/>
            <w:r w:rsidRPr="002F3B71">
              <w:rPr>
                <w:lang w:val="da-DK"/>
              </w:rPr>
              <w:t xml:space="preserve">, </w:t>
            </w:r>
            <w:proofErr w:type="spellStart"/>
            <w:r w:rsidRPr="002F3B71">
              <w:rPr>
                <w:lang w:val="da-DK"/>
              </w:rPr>
              <w:t>hevur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mamman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rætt</w:t>
            </w:r>
            <w:proofErr w:type="spellEnd"/>
            <w:r w:rsidRPr="002F3B71">
              <w:rPr>
                <w:lang w:val="da-DK"/>
              </w:rPr>
              <w:t xml:space="preserve"> til </w:t>
            </w:r>
            <w:proofErr w:type="spellStart"/>
            <w:r w:rsidRPr="002F3B71">
              <w:rPr>
                <w:lang w:val="da-DK"/>
              </w:rPr>
              <w:t>tann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partin</w:t>
            </w:r>
            <w:proofErr w:type="spellEnd"/>
            <w:r w:rsidRPr="002F3B71">
              <w:rPr>
                <w:lang w:val="da-DK"/>
              </w:rPr>
              <w:t xml:space="preserve"> av </w:t>
            </w:r>
            <w:proofErr w:type="spellStart"/>
            <w:r w:rsidRPr="002F3B71">
              <w:rPr>
                <w:lang w:val="da-DK"/>
              </w:rPr>
              <w:t>barsilspeninginum</w:t>
            </w:r>
            <w:proofErr w:type="spellEnd"/>
            <w:r w:rsidRPr="002F3B71">
              <w:rPr>
                <w:lang w:val="da-DK"/>
              </w:rPr>
              <w:t xml:space="preserve">, sum </w:t>
            </w:r>
            <w:proofErr w:type="spellStart"/>
            <w:r w:rsidRPr="002F3B71">
              <w:rPr>
                <w:lang w:val="da-DK"/>
              </w:rPr>
              <w:t>serliga</w:t>
            </w:r>
            <w:proofErr w:type="spellEnd"/>
            <w:r w:rsidRPr="002F3B71">
              <w:rPr>
                <w:lang w:val="da-DK"/>
              </w:rPr>
              <w:t xml:space="preserve"> er </w:t>
            </w:r>
            <w:proofErr w:type="spellStart"/>
            <w:r w:rsidRPr="002F3B71">
              <w:rPr>
                <w:lang w:val="da-DK"/>
              </w:rPr>
              <w:t>avsettur</w:t>
            </w:r>
            <w:proofErr w:type="spellEnd"/>
            <w:r w:rsidRPr="002F3B71">
              <w:rPr>
                <w:lang w:val="da-DK"/>
              </w:rPr>
              <w:t xml:space="preserve"> til </w:t>
            </w:r>
            <w:proofErr w:type="spellStart"/>
            <w:r w:rsidRPr="002F3B71">
              <w:rPr>
                <w:lang w:val="da-DK"/>
              </w:rPr>
              <w:t>pápan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sammóðurina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stk. 3 og </w:t>
            </w:r>
            <w:proofErr w:type="spellStart"/>
            <w:r w:rsidRPr="002F3B71">
              <w:rPr>
                <w:lang w:val="da-DK"/>
              </w:rPr>
              <w:t>pápin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rætt</w:t>
            </w:r>
            <w:proofErr w:type="spellEnd"/>
            <w:r w:rsidRPr="002F3B71">
              <w:rPr>
                <w:lang w:val="da-DK"/>
              </w:rPr>
              <w:t xml:space="preserve"> til </w:t>
            </w:r>
            <w:proofErr w:type="spellStart"/>
            <w:r w:rsidRPr="002F3B71">
              <w:rPr>
                <w:lang w:val="da-DK"/>
              </w:rPr>
              <w:t>tann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partin</w:t>
            </w:r>
            <w:proofErr w:type="spellEnd"/>
            <w:r w:rsidRPr="002F3B71">
              <w:rPr>
                <w:lang w:val="da-DK"/>
              </w:rPr>
              <w:t xml:space="preserve"> av </w:t>
            </w:r>
            <w:proofErr w:type="spellStart"/>
            <w:r w:rsidRPr="002F3B71">
              <w:rPr>
                <w:lang w:val="da-DK"/>
              </w:rPr>
              <w:t>barsilspeninginum</w:t>
            </w:r>
            <w:proofErr w:type="spellEnd"/>
            <w:r w:rsidRPr="002F3B71">
              <w:rPr>
                <w:lang w:val="da-DK"/>
              </w:rPr>
              <w:t xml:space="preserve">, sum </w:t>
            </w:r>
            <w:proofErr w:type="spellStart"/>
            <w:r w:rsidRPr="002F3B71">
              <w:rPr>
                <w:lang w:val="da-DK"/>
              </w:rPr>
              <w:t>serliga</w:t>
            </w:r>
            <w:proofErr w:type="spellEnd"/>
            <w:r w:rsidRPr="002F3B71">
              <w:rPr>
                <w:lang w:val="da-DK"/>
              </w:rPr>
              <w:t xml:space="preserve"> er </w:t>
            </w:r>
            <w:proofErr w:type="spellStart"/>
            <w:r w:rsidRPr="002F3B71">
              <w:rPr>
                <w:lang w:val="da-DK"/>
              </w:rPr>
              <w:t>avsettur</w:t>
            </w:r>
            <w:proofErr w:type="spellEnd"/>
            <w:r w:rsidRPr="002F3B71">
              <w:rPr>
                <w:lang w:val="da-DK"/>
              </w:rPr>
              <w:t xml:space="preserve"> til </w:t>
            </w:r>
            <w:proofErr w:type="spellStart"/>
            <w:r w:rsidRPr="002F3B71">
              <w:rPr>
                <w:lang w:val="da-DK"/>
              </w:rPr>
              <w:t>mammuna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stk. 1 og 2. </w:t>
            </w:r>
            <w:proofErr w:type="spellStart"/>
            <w:r w:rsidRPr="002F3B71">
              <w:rPr>
                <w:lang w:val="da-DK"/>
              </w:rPr>
              <w:t>Treytin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fyri</w:t>
            </w:r>
            <w:proofErr w:type="spellEnd"/>
            <w:r w:rsidRPr="002F3B71">
              <w:rPr>
                <w:lang w:val="da-DK"/>
              </w:rPr>
              <w:t xml:space="preserve"> at </w:t>
            </w:r>
            <w:proofErr w:type="spellStart"/>
            <w:r w:rsidRPr="002F3B71">
              <w:rPr>
                <w:lang w:val="da-DK"/>
              </w:rPr>
              <w:t>fáa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1. pkt. er, at </w:t>
            </w:r>
            <w:proofErr w:type="spellStart"/>
            <w:r w:rsidRPr="002F3B71">
              <w:rPr>
                <w:lang w:val="da-DK"/>
              </w:rPr>
              <w:t>hitt</w:t>
            </w:r>
            <w:proofErr w:type="spellEnd"/>
            <w:r w:rsidRPr="002F3B71">
              <w:rPr>
                <w:lang w:val="da-DK"/>
              </w:rPr>
              <w:t xml:space="preserve"> av </w:t>
            </w:r>
            <w:proofErr w:type="spellStart"/>
            <w:r w:rsidRPr="002F3B71">
              <w:rPr>
                <w:lang w:val="da-DK"/>
              </w:rPr>
              <w:t>foreldrunum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ikki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samstundis</w:t>
            </w:r>
            <w:proofErr w:type="spellEnd"/>
            <w:r w:rsidRPr="002F3B71">
              <w:rPr>
                <w:lang w:val="da-DK"/>
              </w:rPr>
              <w:t xml:space="preserve"> er </w:t>
            </w:r>
            <w:proofErr w:type="spellStart"/>
            <w:r w:rsidRPr="002F3B71">
              <w:rPr>
                <w:lang w:val="da-DK"/>
              </w:rPr>
              <w:t>frá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arbeiði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við</w:t>
            </w:r>
            <w:proofErr w:type="spellEnd"/>
            <w:r w:rsidRPr="002F3B71">
              <w:rPr>
                <w:lang w:val="da-DK"/>
              </w:rPr>
              <w:t xml:space="preserve"> løn. </w:t>
            </w:r>
            <w:proofErr w:type="spellStart"/>
            <w:r w:rsidRPr="002F3B71">
              <w:rPr>
                <w:lang w:val="da-DK"/>
              </w:rPr>
              <w:t>Foreldrini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kunnu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avtala</w:t>
            </w:r>
            <w:proofErr w:type="spellEnd"/>
            <w:r w:rsidRPr="002F3B71">
              <w:rPr>
                <w:lang w:val="da-DK"/>
              </w:rPr>
              <w:t xml:space="preserve">, at </w:t>
            </w:r>
            <w:proofErr w:type="spellStart"/>
            <w:r w:rsidRPr="002F3B71">
              <w:rPr>
                <w:lang w:val="da-DK"/>
              </w:rPr>
              <w:t>at</w:t>
            </w:r>
            <w:proofErr w:type="spellEnd"/>
            <w:r w:rsidRPr="002F3B71">
              <w:rPr>
                <w:lang w:val="da-DK"/>
              </w:rPr>
              <w:t xml:space="preserve"> pkt. 1 </w:t>
            </w:r>
            <w:proofErr w:type="spellStart"/>
            <w:r w:rsidRPr="002F3B71">
              <w:rPr>
                <w:lang w:val="da-DK"/>
              </w:rPr>
              <w:t>heilt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partvís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ikki</w:t>
            </w:r>
            <w:proofErr w:type="spellEnd"/>
            <w:r w:rsidRPr="002F3B71">
              <w:rPr>
                <w:lang w:val="da-DK"/>
              </w:rPr>
              <w:t xml:space="preserve"> skal </w:t>
            </w:r>
            <w:proofErr w:type="spellStart"/>
            <w:r w:rsidRPr="002F3B71">
              <w:rPr>
                <w:lang w:val="da-DK"/>
              </w:rPr>
              <w:t>verða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galdandi</w:t>
            </w:r>
            <w:proofErr w:type="spellEnd"/>
            <w:r w:rsidRPr="002F3B71">
              <w:rPr>
                <w:lang w:val="da-DK"/>
              </w:rPr>
              <w:t xml:space="preserve">, </w:t>
            </w:r>
            <w:proofErr w:type="spellStart"/>
            <w:r w:rsidRPr="002F3B71">
              <w:rPr>
                <w:lang w:val="da-DK"/>
              </w:rPr>
              <w:t>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pápin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ávikavist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mamman</w:t>
            </w:r>
            <w:proofErr w:type="spellEnd"/>
            <w:r w:rsidRPr="002F3B71">
              <w:rPr>
                <w:lang w:val="da-DK"/>
              </w:rPr>
              <w:t xml:space="preserve"> er </w:t>
            </w:r>
            <w:proofErr w:type="spellStart"/>
            <w:r w:rsidRPr="002F3B71">
              <w:rPr>
                <w:lang w:val="da-DK"/>
              </w:rPr>
              <w:t>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barnið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hetta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tíðarskeiðið</w:t>
            </w:r>
            <w:proofErr w:type="spellEnd"/>
            <w:r w:rsidRPr="002F3B71">
              <w:rPr>
                <w:lang w:val="da-DK"/>
              </w:rPr>
              <w:t>.</w:t>
            </w:r>
          </w:p>
          <w:p w14:paraId="4DE994F3" w14:textId="6358813F" w:rsidR="00C808EC" w:rsidRPr="002F3B71" w:rsidRDefault="00C808EC" w:rsidP="00C808EC">
            <w:pPr>
              <w:rPr>
                <w:lang w:val="da-DK"/>
              </w:rPr>
            </w:pPr>
            <w:r w:rsidRPr="002F3B71">
              <w:rPr>
                <w:i/>
                <w:iCs/>
                <w:lang w:val="da-DK"/>
              </w:rPr>
              <w:t>Stk. 6</w:t>
            </w:r>
            <w:r w:rsidRPr="002F3B71">
              <w:rPr>
                <w:lang w:val="da-DK"/>
              </w:rPr>
              <w:t>.</w:t>
            </w:r>
            <w:bookmarkStart w:id="12" w:name="_ednref9"/>
            <w:r w:rsidRPr="002F3B71">
              <w:rPr>
                <w:lang w:val="da-DK"/>
              </w:rPr>
              <w:t> </w:t>
            </w:r>
            <w:proofErr w:type="spellStart"/>
            <w:r w:rsidRPr="002F3B71">
              <w:rPr>
                <w:lang w:val="da-DK"/>
              </w:rPr>
              <w:t>Fáa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foreldrini</w:t>
            </w:r>
            <w:proofErr w:type="spellEnd"/>
            <w:r w:rsidRPr="002F3B71">
              <w:rPr>
                <w:lang w:val="da-DK"/>
              </w:rPr>
              <w:t xml:space="preserve"> 2 børn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fleiri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undir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barnsburði</w:t>
            </w:r>
            <w:proofErr w:type="spellEnd"/>
            <w:r w:rsidRPr="002F3B71">
              <w:rPr>
                <w:lang w:val="da-DK"/>
              </w:rPr>
              <w:t xml:space="preserve">, </w:t>
            </w:r>
            <w:proofErr w:type="spellStart"/>
            <w:r w:rsidRPr="002F3B71">
              <w:rPr>
                <w:lang w:val="da-DK"/>
              </w:rPr>
              <w:t>verða</w:t>
            </w:r>
            <w:proofErr w:type="spellEnd"/>
            <w:r w:rsidRPr="002F3B71">
              <w:rPr>
                <w:lang w:val="da-DK"/>
              </w:rPr>
              <w:t xml:space="preserve"> 4 </w:t>
            </w:r>
            <w:proofErr w:type="spellStart"/>
            <w:r w:rsidRPr="002F3B71">
              <w:rPr>
                <w:lang w:val="da-DK"/>
              </w:rPr>
              <w:t>vikur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lagdar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afturat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teimum</w:t>
            </w:r>
            <w:proofErr w:type="spellEnd"/>
            <w:r w:rsidRPr="002F3B71">
              <w:rPr>
                <w:lang w:val="da-DK"/>
              </w:rPr>
              <w:t xml:space="preserve"> 34 </w:t>
            </w:r>
            <w:proofErr w:type="spellStart"/>
            <w:r w:rsidRPr="002F3B71">
              <w:rPr>
                <w:lang w:val="da-DK"/>
              </w:rPr>
              <w:t>vikunum</w:t>
            </w:r>
            <w:proofErr w:type="spellEnd"/>
            <w:r w:rsidRPr="002F3B71">
              <w:rPr>
                <w:lang w:val="da-DK"/>
              </w:rPr>
              <w:t xml:space="preserve">, sum </w:t>
            </w:r>
            <w:proofErr w:type="spellStart"/>
            <w:r w:rsidRPr="002F3B71">
              <w:rPr>
                <w:lang w:val="da-DK"/>
              </w:rPr>
              <w:t>foreldrini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kunnu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býta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sínámillum</w:t>
            </w:r>
            <w:proofErr w:type="spellEnd"/>
            <w:r w:rsidRPr="002F3B71">
              <w:rPr>
                <w:lang w:val="da-DK"/>
              </w:rPr>
              <w:t xml:space="preserve">, </w:t>
            </w:r>
            <w:proofErr w:type="spellStart"/>
            <w:r w:rsidRPr="002F3B71">
              <w:rPr>
                <w:lang w:val="da-DK"/>
              </w:rPr>
              <w:t>sbrt</w:t>
            </w:r>
            <w:proofErr w:type="spellEnd"/>
            <w:r w:rsidRPr="002F3B71">
              <w:rPr>
                <w:lang w:val="da-DK"/>
              </w:rPr>
              <w:t>. stk. 2.</w:t>
            </w:r>
          </w:p>
          <w:p w14:paraId="150416BB" w14:textId="3238C5A3" w:rsidR="00C808EC" w:rsidRPr="002F3B71" w:rsidRDefault="00C808EC" w:rsidP="00C808EC">
            <w:pPr>
              <w:rPr>
                <w:lang w:val="da-DK"/>
              </w:rPr>
            </w:pPr>
            <w:r w:rsidRPr="002F3B71">
              <w:rPr>
                <w:i/>
                <w:iCs/>
                <w:lang w:val="da-DK"/>
              </w:rPr>
              <w:t>Stk. 7.</w:t>
            </w:r>
            <w:bookmarkEnd w:id="6"/>
            <w:bookmarkEnd w:id="7"/>
            <w:bookmarkEnd w:id="8"/>
            <w:bookmarkEnd w:id="12"/>
            <w:r w:rsidRPr="002F3B71">
              <w:rPr>
                <w:lang w:val="da-DK"/>
              </w:rPr>
              <w:t> </w:t>
            </w:r>
            <w:proofErr w:type="spellStart"/>
            <w:r w:rsidRPr="002F3B71">
              <w:rPr>
                <w:lang w:val="da-DK"/>
              </w:rPr>
              <w:t>Verður</w:t>
            </w:r>
            <w:proofErr w:type="spellEnd"/>
            <w:r w:rsidRPr="002F3B71">
              <w:rPr>
                <w:lang w:val="da-DK"/>
              </w:rPr>
              <w:t xml:space="preserve"> barn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børn </w:t>
            </w:r>
            <w:proofErr w:type="spellStart"/>
            <w:r w:rsidRPr="002F3B71">
              <w:rPr>
                <w:lang w:val="da-DK"/>
              </w:rPr>
              <w:t>fødd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áðrenn</w:t>
            </w:r>
            <w:proofErr w:type="spellEnd"/>
            <w:r w:rsidRPr="002F3B71">
              <w:rPr>
                <w:lang w:val="da-DK"/>
              </w:rPr>
              <w:t xml:space="preserve"> 32. </w:t>
            </w:r>
            <w:proofErr w:type="spellStart"/>
            <w:r w:rsidRPr="002F3B71">
              <w:rPr>
                <w:lang w:val="da-DK"/>
              </w:rPr>
              <w:t>viku</w:t>
            </w:r>
            <w:proofErr w:type="spellEnd"/>
            <w:r w:rsidRPr="002F3B71">
              <w:rPr>
                <w:lang w:val="da-DK"/>
              </w:rPr>
              <w:t xml:space="preserve"> í </w:t>
            </w:r>
            <w:proofErr w:type="spellStart"/>
            <w:r w:rsidRPr="002F3B71">
              <w:rPr>
                <w:lang w:val="da-DK"/>
              </w:rPr>
              <w:t>viðgonguni</w:t>
            </w:r>
            <w:proofErr w:type="spellEnd"/>
            <w:r w:rsidRPr="002F3B71">
              <w:rPr>
                <w:lang w:val="da-DK"/>
              </w:rPr>
              <w:t xml:space="preserve">, </w:t>
            </w:r>
            <w:proofErr w:type="spellStart"/>
            <w:r w:rsidRPr="002F3B71">
              <w:rPr>
                <w:lang w:val="da-DK"/>
              </w:rPr>
              <w:t>verða</w:t>
            </w:r>
            <w:proofErr w:type="spellEnd"/>
            <w:r w:rsidRPr="002F3B71">
              <w:rPr>
                <w:lang w:val="da-DK"/>
              </w:rPr>
              <w:t xml:space="preserve"> 8 </w:t>
            </w:r>
            <w:proofErr w:type="spellStart"/>
            <w:r w:rsidRPr="002F3B71">
              <w:rPr>
                <w:lang w:val="da-DK"/>
              </w:rPr>
              <w:t>vikur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lagdar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afturat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teimum</w:t>
            </w:r>
            <w:proofErr w:type="spellEnd"/>
            <w:r w:rsidRPr="002F3B71">
              <w:rPr>
                <w:lang w:val="da-DK"/>
              </w:rPr>
              <w:t xml:space="preserve"> 34 </w:t>
            </w:r>
            <w:proofErr w:type="spellStart"/>
            <w:r w:rsidRPr="002F3B71">
              <w:rPr>
                <w:lang w:val="da-DK"/>
              </w:rPr>
              <w:t>vikunum</w:t>
            </w:r>
            <w:proofErr w:type="spellEnd"/>
            <w:r w:rsidRPr="002F3B71">
              <w:rPr>
                <w:lang w:val="da-DK"/>
              </w:rPr>
              <w:t xml:space="preserve">, sum </w:t>
            </w:r>
            <w:proofErr w:type="spellStart"/>
            <w:r w:rsidRPr="002F3B71">
              <w:rPr>
                <w:lang w:val="da-DK"/>
              </w:rPr>
              <w:t>foreldrini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kunnu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býta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sínámillum</w:t>
            </w:r>
            <w:proofErr w:type="spellEnd"/>
            <w:r w:rsidRPr="002F3B71">
              <w:rPr>
                <w:lang w:val="da-DK"/>
              </w:rPr>
              <w:t xml:space="preserve">, </w:t>
            </w:r>
            <w:proofErr w:type="spellStart"/>
            <w:r w:rsidRPr="002F3B71">
              <w:rPr>
                <w:lang w:val="da-DK"/>
              </w:rPr>
              <w:t>sbrt</w:t>
            </w:r>
            <w:proofErr w:type="spellEnd"/>
            <w:r w:rsidRPr="002F3B71">
              <w:rPr>
                <w:lang w:val="da-DK"/>
              </w:rPr>
              <w:t>. stk. 2.</w:t>
            </w:r>
          </w:p>
          <w:p w14:paraId="58E8BF5A" w14:textId="19589FE8" w:rsidR="00C808EC" w:rsidRPr="002F3B71" w:rsidRDefault="00C808EC" w:rsidP="00C808EC">
            <w:pPr>
              <w:rPr>
                <w:lang w:val="da-DK"/>
              </w:rPr>
            </w:pPr>
            <w:r w:rsidRPr="002F3B71">
              <w:rPr>
                <w:i/>
                <w:iCs/>
                <w:lang w:val="da-DK"/>
              </w:rPr>
              <w:t>Stk. 8.</w:t>
            </w:r>
            <w:bookmarkEnd w:id="9"/>
            <w:bookmarkEnd w:id="10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Barsilsfarloyvi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við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barsilsútgjaldi</w:t>
            </w:r>
            <w:proofErr w:type="spellEnd"/>
            <w:r w:rsidRPr="002F3B71">
              <w:rPr>
                <w:lang w:val="da-DK"/>
              </w:rPr>
              <w:t xml:space="preserve"> skal í </w:t>
            </w:r>
            <w:proofErr w:type="spellStart"/>
            <w:r w:rsidRPr="002F3B71">
              <w:rPr>
                <w:lang w:val="da-DK"/>
              </w:rPr>
              <w:t>minsta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lagi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vera</w:t>
            </w:r>
            <w:proofErr w:type="spellEnd"/>
            <w:r w:rsidRPr="002F3B71">
              <w:rPr>
                <w:lang w:val="da-DK"/>
              </w:rPr>
              <w:t xml:space="preserve"> 1 </w:t>
            </w:r>
            <w:proofErr w:type="spellStart"/>
            <w:r w:rsidRPr="002F3B71">
              <w:rPr>
                <w:lang w:val="da-DK"/>
              </w:rPr>
              <w:t>vika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samanhangandi</w:t>
            </w:r>
            <w:proofErr w:type="spellEnd"/>
            <w:r w:rsidRPr="002F3B71">
              <w:rPr>
                <w:lang w:val="da-DK"/>
              </w:rPr>
              <w:t>.</w:t>
            </w:r>
          </w:p>
          <w:p w14:paraId="573BB027" w14:textId="77777777" w:rsidR="00C808EC" w:rsidRDefault="00C808EC" w:rsidP="00C808EC"/>
        </w:tc>
        <w:tc>
          <w:tcPr>
            <w:tcW w:w="4508" w:type="dxa"/>
          </w:tcPr>
          <w:p w14:paraId="236848A8" w14:textId="77777777" w:rsidR="00C808EC" w:rsidRPr="002F3B71" w:rsidRDefault="00C808EC" w:rsidP="00C808EC">
            <w:pPr>
              <w:rPr>
                <w:lang w:val="da-DK"/>
              </w:rPr>
            </w:pPr>
            <w:r w:rsidRPr="002F3B71">
              <w:rPr>
                <w:b/>
                <w:bCs/>
              </w:rPr>
              <w:lastRenderedPageBreak/>
              <w:t>§ 9.</w:t>
            </w:r>
            <w:r w:rsidRPr="002F3B71">
              <w:t xml:space="preserve"> Kvinna, sum hevur </w:t>
            </w:r>
            <w:proofErr w:type="spellStart"/>
            <w:r w:rsidRPr="002F3B71">
              <w:t>A-inntøku</w:t>
            </w:r>
            <w:proofErr w:type="spellEnd"/>
            <w:r w:rsidRPr="002F3B71">
              <w:t xml:space="preserve">, og sum fer frá arbeiði orsakað av </w:t>
            </w:r>
            <w:proofErr w:type="spellStart"/>
            <w:r w:rsidRPr="002F3B71">
              <w:t>viðgongu</w:t>
            </w:r>
            <w:proofErr w:type="spellEnd"/>
            <w:r w:rsidRPr="002F3B71">
              <w:t xml:space="preserve"> ella barnsburði, hevur rætt til </w:t>
            </w:r>
            <w:proofErr w:type="spellStart"/>
            <w:r w:rsidRPr="002F3B71">
              <w:t>barsilspening</w:t>
            </w:r>
            <w:proofErr w:type="spellEnd"/>
            <w:r w:rsidRPr="002F3B71">
              <w:t xml:space="preserve"> frá tí degi, mett verður, at 4 vikur eru eftir til barnsburð, ella frá tí løtu, hon við læknaváttan prógvar, at tað fyri fostur og/ella hana sjálva stendst heilsuvandi av at vera í starvinum, tó í fyrsta lagi frá tí degi, mett verður, at 8 vikur eru eftir til barnsburð.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barnsburð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hevur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kvinna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rætt</w:t>
            </w:r>
            <w:proofErr w:type="spellEnd"/>
            <w:r w:rsidRPr="002F3B71">
              <w:rPr>
                <w:lang w:val="da-DK"/>
              </w:rPr>
              <w:t xml:space="preserve"> til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í 48 </w:t>
            </w:r>
            <w:proofErr w:type="spellStart"/>
            <w:r w:rsidRPr="002F3B71">
              <w:rPr>
                <w:lang w:val="da-DK"/>
              </w:rPr>
              <w:t>vikur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innan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fyrstu</w:t>
            </w:r>
            <w:proofErr w:type="spellEnd"/>
            <w:r w:rsidRPr="002F3B71">
              <w:rPr>
                <w:lang w:val="da-DK"/>
              </w:rPr>
              <w:t xml:space="preserve"> 52 </w:t>
            </w:r>
            <w:proofErr w:type="spellStart"/>
            <w:r w:rsidRPr="002F3B71">
              <w:rPr>
                <w:lang w:val="da-DK"/>
              </w:rPr>
              <w:t>vikurnar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barsnburð</w:t>
            </w:r>
            <w:proofErr w:type="spellEnd"/>
            <w:r w:rsidRPr="002F3B71">
              <w:rPr>
                <w:lang w:val="da-DK"/>
              </w:rPr>
              <w:t>.</w:t>
            </w:r>
          </w:p>
          <w:p w14:paraId="72B81F22" w14:textId="77777777" w:rsidR="00C808EC" w:rsidRPr="002F3B71" w:rsidRDefault="00C808EC" w:rsidP="00C808EC">
            <w:pPr>
              <w:rPr>
                <w:lang w:val="da-DK"/>
              </w:rPr>
            </w:pPr>
            <w:r w:rsidRPr="002F3B71">
              <w:rPr>
                <w:i/>
                <w:iCs/>
                <w:lang w:val="da-DK"/>
              </w:rPr>
              <w:t>Stk. 2.</w:t>
            </w:r>
            <w:r>
              <w:rPr>
                <w:i/>
                <w:iCs/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Foreldrini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kunnu</w:t>
            </w:r>
            <w:proofErr w:type="spellEnd"/>
            <w:r w:rsidRPr="002F3B71">
              <w:rPr>
                <w:lang w:val="da-DK"/>
              </w:rPr>
              <w:t xml:space="preserve"> í </w:t>
            </w:r>
            <w:proofErr w:type="spellStart"/>
            <w:r w:rsidRPr="002F3B71">
              <w:rPr>
                <w:lang w:val="da-DK"/>
              </w:rPr>
              <w:t>staðin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velja</w:t>
            </w:r>
            <w:proofErr w:type="spellEnd"/>
            <w:r w:rsidRPr="002F3B71">
              <w:rPr>
                <w:lang w:val="da-DK"/>
              </w:rPr>
              <w:t xml:space="preserve">, at </w:t>
            </w:r>
            <w:proofErr w:type="spellStart"/>
            <w:r w:rsidRPr="002F3B71">
              <w:rPr>
                <w:lang w:val="da-DK"/>
              </w:rPr>
              <w:t>faðirin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sammóðirin</w:t>
            </w:r>
            <w:proofErr w:type="spellEnd"/>
            <w:r w:rsidRPr="002F3B71">
              <w:rPr>
                <w:lang w:val="da-DK"/>
              </w:rPr>
              <w:t xml:space="preserve"> at </w:t>
            </w:r>
            <w:proofErr w:type="spellStart"/>
            <w:r w:rsidRPr="002F3B71">
              <w:rPr>
                <w:lang w:val="da-DK"/>
              </w:rPr>
              <w:t>barninum</w:t>
            </w:r>
            <w:proofErr w:type="spellEnd"/>
            <w:r w:rsidRPr="002F3B71">
              <w:rPr>
                <w:lang w:val="da-DK"/>
              </w:rPr>
              <w:t xml:space="preserve"> skal </w:t>
            </w:r>
            <w:proofErr w:type="spellStart"/>
            <w:r w:rsidRPr="002F3B71">
              <w:rPr>
                <w:lang w:val="da-DK"/>
              </w:rPr>
              <w:t>vera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heima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hjá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barninum</w:t>
            </w:r>
            <w:proofErr w:type="spellEnd"/>
            <w:r w:rsidRPr="002F3B71">
              <w:rPr>
                <w:lang w:val="da-DK"/>
              </w:rPr>
              <w:t xml:space="preserve"> í </w:t>
            </w:r>
            <w:proofErr w:type="spellStart"/>
            <w:r w:rsidRPr="002F3B71">
              <w:rPr>
                <w:lang w:val="da-DK"/>
              </w:rPr>
              <w:t>upp</w:t>
            </w:r>
            <w:proofErr w:type="spellEnd"/>
            <w:r w:rsidRPr="002F3B71">
              <w:rPr>
                <w:lang w:val="da-DK"/>
              </w:rPr>
              <w:t xml:space="preserve"> til 34 </w:t>
            </w:r>
            <w:proofErr w:type="spellStart"/>
            <w:r w:rsidRPr="002F3B71">
              <w:rPr>
                <w:lang w:val="da-DK"/>
              </w:rPr>
              <w:t>vikur</w:t>
            </w:r>
            <w:proofErr w:type="spellEnd"/>
            <w:r w:rsidRPr="002F3B71">
              <w:rPr>
                <w:lang w:val="da-DK"/>
              </w:rPr>
              <w:t xml:space="preserve">, </w:t>
            </w:r>
            <w:proofErr w:type="spellStart"/>
            <w:r w:rsidRPr="002F3B71">
              <w:rPr>
                <w:lang w:val="da-DK"/>
              </w:rPr>
              <w:t>sbr</w:t>
            </w:r>
            <w:proofErr w:type="spellEnd"/>
            <w:r w:rsidRPr="002F3B71">
              <w:rPr>
                <w:lang w:val="da-DK"/>
              </w:rPr>
              <w:t xml:space="preserve">. </w:t>
            </w:r>
            <w:proofErr w:type="spellStart"/>
            <w:r w:rsidRPr="002F3B71">
              <w:rPr>
                <w:lang w:val="da-DK"/>
              </w:rPr>
              <w:t>tó</w:t>
            </w:r>
            <w:proofErr w:type="spellEnd"/>
            <w:r w:rsidRPr="002F3B71">
              <w:rPr>
                <w:lang w:val="da-DK"/>
              </w:rPr>
              <w:t xml:space="preserve"> stk. 6 og 7,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14. </w:t>
            </w:r>
            <w:proofErr w:type="spellStart"/>
            <w:r w:rsidRPr="002F3B71">
              <w:rPr>
                <w:lang w:val="da-DK"/>
              </w:rPr>
              <w:t>viku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barnsburð</w:t>
            </w:r>
            <w:proofErr w:type="spellEnd"/>
            <w:r w:rsidRPr="002F3B71">
              <w:rPr>
                <w:lang w:val="da-DK"/>
              </w:rPr>
              <w:t xml:space="preserve"> og </w:t>
            </w:r>
            <w:proofErr w:type="spellStart"/>
            <w:r w:rsidRPr="002F3B71">
              <w:rPr>
                <w:lang w:val="da-DK"/>
              </w:rPr>
              <w:t>harvið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fáa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í </w:t>
            </w:r>
            <w:proofErr w:type="spellStart"/>
            <w:r w:rsidRPr="002F3B71">
              <w:rPr>
                <w:lang w:val="da-DK"/>
              </w:rPr>
              <w:t>hesum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tíðarskeiði</w:t>
            </w:r>
            <w:proofErr w:type="spellEnd"/>
            <w:r w:rsidRPr="002F3B71">
              <w:rPr>
                <w:lang w:val="da-DK"/>
              </w:rPr>
              <w:t xml:space="preserve">. </w:t>
            </w:r>
            <w:proofErr w:type="spellStart"/>
            <w:r w:rsidRPr="002F3B71">
              <w:rPr>
                <w:lang w:val="da-DK"/>
              </w:rPr>
              <w:t>Treytin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fyri</w:t>
            </w:r>
            <w:proofErr w:type="spellEnd"/>
            <w:r w:rsidRPr="002F3B71">
              <w:rPr>
                <w:lang w:val="da-DK"/>
              </w:rPr>
              <w:t xml:space="preserve">, at </w:t>
            </w:r>
            <w:proofErr w:type="spellStart"/>
            <w:r w:rsidRPr="002F3B71">
              <w:rPr>
                <w:lang w:val="da-DK"/>
              </w:rPr>
              <w:t>faðir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</w:t>
            </w:r>
            <w:proofErr w:type="spellEnd"/>
            <w:r w:rsidRPr="002F3B71">
              <w:rPr>
                <w:lang w:val="da-DK"/>
              </w:rPr>
              <w:t xml:space="preserve"> at </w:t>
            </w:r>
            <w:proofErr w:type="spellStart"/>
            <w:r w:rsidRPr="002F3B71">
              <w:rPr>
                <w:lang w:val="da-DK"/>
              </w:rPr>
              <w:t>barni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kann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fá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í </w:t>
            </w:r>
            <w:proofErr w:type="spellStart"/>
            <w:r w:rsidRPr="002F3B71">
              <w:rPr>
                <w:lang w:val="da-DK"/>
              </w:rPr>
              <w:t>hesum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tíðarskeiðinum</w:t>
            </w:r>
            <w:proofErr w:type="spellEnd"/>
            <w:r w:rsidRPr="002F3B71">
              <w:rPr>
                <w:lang w:val="da-DK"/>
              </w:rPr>
              <w:t xml:space="preserve">, er at </w:t>
            </w:r>
            <w:proofErr w:type="spellStart"/>
            <w:r w:rsidRPr="002F3B71">
              <w:rPr>
                <w:lang w:val="da-DK"/>
              </w:rPr>
              <w:t>móðirin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ikki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samstundis</w:t>
            </w:r>
            <w:proofErr w:type="spellEnd"/>
            <w:r w:rsidRPr="002F3B71">
              <w:rPr>
                <w:lang w:val="da-DK"/>
              </w:rPr>
              <w:t xml:space="preserve"> er </w:t>
            </w:r>
            <w:proofErr w:type="spellStart"/>
            <w:r w:rsidRPr="002F3B71">
              <w:rPr>
                <w:lang w:val="da-DK"/>
              </w:rPr>
              <w:t>frá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arbeiði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við</w:t>
            </w:r>
            <w:proofErr w:type="spellEnd"/>
            <w:r w:rsidRPr="002F3B71">
              <w:rPr>
                <w:lang w:val="da-DK"/>
              </w:rPr>
              <w:t xml:space="preserve"> løn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hevur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lastRenderedPageBreak/>
              <w:t>søkt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frá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barsilsskipanini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fyri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hetta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tíðarskeið</w:t>
            </w:r>
            <w:proofErr w:type="spellEnd"/>
            <w:r w:rsidRPr="002F3B71">
              <w:rPr>
                <w:lang w:val="da-DK"/>
              </w:rPr>
              <w:t>.</w:t>
            </w:r>
          </w:p>
          <w:p w14:paraId="1C8F4DD8" w14:textId="77777777" w:rsidR="00C808EC" w:rsidRPr="002F3B71" w:rsidRDefault="00C808EC" w:rsidP="00C808EC">
            <w:pPr>
              <w:rPr>
                <w:lang w:val="da-DK"/>
              </w:rPr>
            </w:pPr>
            <w:r w:rsidRPr="002F3B71">
              <w:rPr>
                <w:i/>
                <w:iCs/>
                <w:lang w:val="da-DK"/>
              </w:rPr>
              <w:t>Stk. 3</w:t>
            </w:r>
            <w:r w:rsidRPr="002F3B71">
              <w:rPr>
                <w:lang w:val="da-DK"/>
              </w:rPr>
              <w:t>. </w:t>
            </w:r>
            <w:proofErr w:type="spellStart"/>
            <w:r w:rsidRPr="002F3B71">
              <w:rPr>
                <w:lang w:val="da-DK"/>
              </w:rPr>
              <w:t>Faðirin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sammóðirin</w:t>
            </w:r>
            <w:proofErr w:type="spellEnd"/>
            <w:r w:rsidRPr="002F3B71">
              <w:rPr>
                <w:lang w:val="da-DK"/>
              </w:rPr>
              <w:t xml:space="preserve"> at </w:t>
            </w:r>
            <w:proofErr w:type="spellStart"/>
            <w:r w:rsidRPr="002F3B71">
              <w:rPr>
                <w:lang w:val="da-DK"/>
              </w:rPr>
              <w:t>barninum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hevur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rætt</w:t>
            </w:r>
            <w:proofErr w:type="spellEnd"/>
            <w:r w:rsidRPr="002F3B71">
              <w:rPr>
                <w:lang w:val="da-DK"/>
              </w:rPr>
              <w:t xml:space="preserve"> til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í 4 </w:t>
            </w:r>
            <w:proofErr w:type="spellStart"/>
            <w:r w:rsidRPr="002F3B71">
              <w:rPr>
                <w:lang w:val="da-DK"/>
              </w:rPr>
              <w:t>vikur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innan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fyri</w:t>
            </w:r>
            <w:proofErr w:type="spellEnd"/>
            <w:r w:rsidRPr="002F3B71">
              <w:rPr>
                <w:lang w:val="da-DK"/>
              </w:rPr>
              <w:t xml:space="preserve"> tær </w:t>
            </w:r>
            <w:proofErr w:type="spellStart"/>
            <w:r w:rsidRPr="002F3B71">
              <w:rPr>
                <w:lang w:val="da-DK"/>
              </w:rPr>
              <w:t>fyrstu</w:t>
            </w:r>
            <w:proofErr w:type="spellEnd"/>
            <w:r w:rsidRPr="002F3B71">
              <w:rPr>
                <w:lang w:val="da-DK"/>
              </w:rPr>
              <w:t xml:space="preserve"> 52 </w:t>
            </w:r>
            <w:proofErr w:type="spellStart"/>
            <w:r w:rsidRPr="002F3B71">
              <w:rPr>
                <w:lang w:val="da-DK"/>
              </w:rPr>
              <w:t>vikurnar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barnsburð</w:t>
            </w:r>
            <w:proofErr w:type="spellEnd"/>
            <w:r w:rsidRPr="002F3B71">
              <w:rPr>
                <w:lang w:val="da-DK"/>
              </w:rPr>
              <w:t>.</w:t>
            </w:r>
          </w:p>
          <w:p w14:paraId="40AA1FED" w14:textId="77777777" w:rsidR="00C808EC" w:rsidRPr="002F3B71" w:rsidRDefault="00C808EC" w:rsidP="00C808EC">
            <w:pPr>
              <w:rPr>
                <w:lang w:val="da-DK"/>
              </w:rPr>
            </w:pPr>
            <w:r w:rsidRPr="002F3B71">
              <w:rPr>
                <w:i/>
                <w:iCs/>
                <w:lang w:val="da-DK"/>
              </w:rPr>
              <w:t>Stk. 4.</w:t>
            </w:r>
            <w:r w:rsidRPr="002F3B71">
              <w:rPr>
                <w:lang w:val="da-DK"/>
              </w:rPr>
              <w:t> </w:t>
            </w:r>
            <w:proofErr w:type="spellStart"/>
            <w:r w:rsidRPr="002F3B71">
              <w:rPr>
                <w:lang w:val="da-DK"/>
              </w:rPr>
              <w:t>Hóast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ásetingarnar</w:t>
            </w:r>
            <w:proofErr w:type="spellEnd"/>
            <w:r w:rsidRPr="002F3B71">
              <w:rPr>
                <w:lang w:val="da-DK"/>
              </w:rPr>
              <w:t xml:space="preserve"> í stk. 2 og 3 </w:t>
            </w:r>
            <w:proofErr w:type="spellStart"/>
            <w:r w:rsidRPr="002F3B71">
              <w:rPr>
                <w:lang w:val="da-DK"/>
              </w:rPr>
              <w:t>hevur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faðirin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rætt</w:t>
            </w:r>
            <w:proofErr w:type="spellEnd"/>
            <w:r w:rsidRPr="002F3B71">
              <w:rPr>
                <w:lang w:val="da-DK"/>
              </w:rPr>
              <w:t xml:space="preserve"> til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í </w:t>
            </w:r>
            <w:proofErr w:type="spellStart"/>
            <w:r w:rsidRPr="002F3B71">
              <w:rPr>
                <w:lang w:val="da-DK"/>
              </w:rPr>
              <w:t>upp</w:t>
            </w:r>
            <w:proofErr w:type="spellEnd"/>
            <w:r w:rsidRPr="002F3B71">
              <w:rPr>
                <w:lang w:val="da-DK"/>
              </w:rPr>
              <w:t xml:space="preserve"> til 52 </w:t>
            </w:r>
            <w:proofErr w:type="spellStart"/>
            <w:r w:rsidRPr="002F3B71">
              <w:rPr>
                <w:lang w:val="da-DK"/>
              </w:rPr>
              <w:t>vikur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innan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fyri</w:t>
            </w:r>
            <w:proofErr w:type="spellEnd"/>
            <w:r w:rsidRPr="002F3B71">
              <w:rPr>
                <w:lang w:val="da-DK"/>
              </w:rPr>
              <w:t xml:space="preserve"> 52 </w:t>
            </w:r>
            <w:proofErr w:type="spellStart"/>
            <w:r w:rsidRPr="002F3B71">
              <w:rPr>
                <w:lang w:val="da-DK"/>
              </w:rPr>
              <w:t>vikur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barnsburð</w:t>
            </w:r>
            <w:proofErr w:type="spellEnd"/>
            <w:r w:rsidRPr="002F3B71">
              <w:rPr>
                <w:lang w:val="da-DK"/>
              </w:rPr>
              <w:t xml:space="preserve">, </w:t>
            </w:r>
            <w:proofErr w:type="spellStart"/>
            <w:r w:rsidRPr="002F3B71">
              <w:rPr>
                <w:lang w:val="da-DK"/>
              </w:rPr>
              <w:t>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mamman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doyr</w:t>
            </w:r>
            <w:proofErr w:type="spellEnd"/>
            <w:r w:rsidRPr="002F3B71">
              <w:rPr>
                <w:lang w:val="da-DK"/>
              </w:rPr>
              <w:t xml:space="preserve">,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læknaváttan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staðfestir</w:t>
            </w:r>
            <w:proofErr w:type="spellEnd"/>
            <w:r w:rsidRPr="002F3B71">
              <w:rPr>
                <w:lang w:val="da-DK"/>
              </w:rPr>
              <w:t xml:space="preserve">, at </w:t>
            </w:r>
            <w:proofErr w:type="spellStart"/>
            <w:r w:rsidRPr="002F3B71">
              <w:rPr>
                <w:lang w:val="da-DK"/>
              </w:rPr>
              <w:t>mamman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vegna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álvarsliga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sjúku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ikki</w:t>
            </w:r>
            <w:proofErr w:type="spellEnd"/>
            <w:r w:rsidRPr="002F3B71">
              <w:rPr>
                <w:lang w:val="da-DK"/>
              </w:rPr>
              <w:t xml:space="preserve"> er før </w:t>
            </w:r>
            <w:proofErr w:type="spellStart"/>
            <w:r w:rsidRPr="002F3B71">
              <w:rPr>
                <w:lang w:val="da-DK"/>
              </w:rPr>
              <w:t>fyri</w:t>
            </w:r>
            <w:proofErr w:type="spellEnd"/>
            <w:r w:rsidRPr="002F3B71">
              <w:rPr>
                <w:lang w:val="da-DK"/>
              </w:rPr>
              <w:t xml:space="preserve"> at </w:t>
            </w:r>
            <w:proofErr w:type="spellStart"/>
            <w:r w:rsidRPr="002F3B71">
              <w:rPr>
                <w:lang w:val="da-DK"/>
              </w:rPr>
              <w:t>taka</w:t>
            </w:r>
            <w:proofErr w:type="spellEnd"/>
            <w:r w:rsidRPr="002F3B71">
              <w:rPr>
                <w:lang w:val="da-DK"/>
              </w:rPr>
              <w:t xml:space="preserve"> sær av </w:t>
            </w:r>
            <w:proofErr w:type="spellStart"/>
            <w:r w:rsidRPr="002F3B71">
              <w:rPr>
                <w:lang w:val="da-DK"/>
              </w:rPr>
              <w:t>barninum</w:t>
            </w:r>
            <w:proofErr w:type="spellEnd"/>
            <w:r w:rsidRPr="002F3B71">
              <w:rPr>
                <w:lang w:val="da-DK"/>
              </w:rPr>
              <w:t xml:space="preserve">. </w:t>
            </w:r>
            <w:proofErr w:type="spellStart"/>
            <w:r w:rsidRPr="002F3B71">
              <w:rPr>
                <w:lang w:val="da-DK"/>
              </w:rPr>
              <w:t>Treytin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fyri</w:t>
            </w:r>
            <w:proofErr w:type="spellEnd"/>
            <w:r w:rsidRPr="002F3B71">
              <w:rPr>
                <w:lang w:val="da-DK"/>
              </w:rPr>
              <w:t xml:space="preserve">, at </w:t>
            </w:r>
            <w:proofErr w:type="spellStart"/>
            <w:r w:rsidRPr="002F3B71">
              <w:rPr>
                <w:lang w:val="da-DK"/>
              </w:rPr>
              <w:t>faðir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</w:t>
            </w:r>
            <w:proofErr w:type="spellEnd"/>
            <w:r w:rsidRPr="002F3B71">
              <w:rPr>
                <w:lang w:val="da-DK"/>
              </w:rPr>
              <w:t xml:space="preserve"> at </w:t>
            </w:r>
            <w:proofErr w:type="spellStart"/>
            <w:r w:rsidRPr="002F3B71">
              <w:rPr>
                <w:lang w:val="da-DK"/>
              </w:rPr>
              <w:t>barni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kann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fáa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í </w:t>
            </w:r>
            <w:proofErr w:type="spellStart"/>
            <w:r w:rsidRPr="002F3B71">
              <w:rPr>
                <w:lang w:val="da-DK"/>
              </w:rPr>
              <w:t>hesum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tíðarskeiðnum</w:t>
            </w:r>
            <w:proofErr w:type="spellEnd"/>
            <w:r w:rsidRPr="002F3B71">
              <w:rPr>
                <w:lang w:val="da-DK"/>
              </w:rPr>
              <w:t xml:space="preserve">, er, at </w:t>
            </w:r>
            <w:proofErr w:type="spellStart"/>
            <w:r w:rsidRPr="002F3B71">
              <w:rPr>
                <w:lang w:val="da-DK"/>
              </w:rPr>
              <w:t>mamman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ikki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nýtir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rætt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sín</w:t>
            </w:r>
            <w:proofErr w:type="spellEnd"/>
            <w:r w:rsidRPr="002F3B71">
              <w:rPr>
                <w:lang w:val="da-DK"/>
              </w:rPr>
              <w:t xml:space="preserve"> at </w:t>
            </w:r>
            <w:proofErr w:type="spellStart"/>
            <w:r w:rsidRPr="002F3B71">
              <w:rPr>
                <w:lang w:val="da-DK"/>
              </w:rPr>
              <w:t>fáa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frá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barsilsskipanini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ávísa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tíðarskeiðið</w:t>
            </w:r>
            <w:proofErr w:type="spellEnd"/>
            <w:r w:rsidRPr="002F3B71">
              <w:rPr>
                <w:lang w:val="da-DK"/>
              </w:rPr>
              <w:t>.</w:t>
            </w:r>
          </w:p>
          <w:p w14:paraId="59979360" w14:textId="77777777" w:rsidR="00C808EC" w:rsidRPr="002F3B71" w:rsidRDefault="00C808EC" w:rsidP="00C808EC">
            <w:pPr>
              <w:rPr>
                <w:lang w:val="da-DK"/>
              </w:rPr>
            </w:pPr>
            <w:r w:rsidRPr="002F3B71">
              <w:rPr>
                <w:i/>
                <w:iCs/>
                <w:lang w:val="da-DK"/>
              </w:rPr>
              <w:t>Stk. 5.</w:t>
            </w:r>
            <w:r w:rsidRPr="002F3B71">
              <w:rPr>
                <w:lang w:val="da-DK"/>
              </w:rPr>
              <w:t> </w:t>
            </w:r>
            <w:proofErr w:type="spellStart"/>
            <w:r w:rsidRPr="002F3B71">
              <w:rPr>
                <w:lang w:val="da-DK"/>
              </w:rPr>
              <w:t>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mamman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pápin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sammóðirin</w:t>
            </w:r>
            <w:proofErr w:type="spellEnd"/>
            <w:r w:rsidRPr="002F3B71">
              <w:rPr>
                <w:lang w:val="da-DK"/>
              </w:rPr>
              <w:t xml:space="preserve"> er </w:t>
            </w:r>
            <w:proofErr w:type="spellStart"/>
            <w:r w:rsidRPr="002F3B71">
              <w:rPr>
                <w:lang w:val="da-DK"/>
              </w:rPr>
              <w:t>einsamøll</w:t>
            </w:r>
            <w:proofErr w:type="spellEnd"/>
            <w:r w:rsidRPr="002F3B71">
              <w:rPr>
                <w:lang w:val="da-DK"/>
              </w:rPr>
              <w:t xml:space="preserve">/ </w:t>
            </w:r>
            <w:proofErr w:type="spellStart"/>
            <w:r w:rsidRPr="002F3B71">
              <w:rPr>
                <w:lang w:val="da-DK"/>
              </w:rPr>
              <w:t>einsamallur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við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barninum</w:t>
            </w:r>
            <w:proofErr w:type="spellEnd"/>
            <w:r w:rsidRPr="002F3B71">
              <w:rPr>
                <w:lang w:val="da-DK"/>
              </w:rPr>
              <w:t xml:space="preserve">, </w:t>
            </w:r>
            <w:proofErr w:type="spellStart"/>
            <w:r w:rsidRPr="002F3B71">
              <w:rPr>
                <w:lang w:val="da-DK"/>
              </w:rPr>
              <w:t>hevur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mamman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rætt</w:t>
            </w:r>
            <w:proofErr w:type="spellEnd"/>
            <w:r w:rsidRPr="002F3B71">
              <w:rPr>
                <w:lang w:val="da-DK"/>
              </w:rPr>
              <w:t xml:space="preserve"> til </w:t>
            </w:r>
            <w:proofErr w:type="spellStart"/>
            <w:r w:rsidRPr="002F3B71">
              <w:rPr>
                <w:lang w:val="da-DK"/>
              </w:rPr>
              <w:t>tann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partin</w:t>
            </w:r>
            <w:proofErr w:type="spellEnd"/>
            <w:r w:rsidRPr="002F3B71">
              <w:rPr>
                <w:lang w:val="da-DK"/>
              </w:rPr>
              <w:t xml:space="preserve"> av </w:t>
            </w:r>
            <w:proofErr w:type="spellStart"/>
            <w:r w:rsidRPr="002F3B71">
              <w:rPr>
                <w:lang w:val="da-DK"/>
              </w:rPr>
              <w:t>barsilspeninginum</w:t>
            </w:r>
            <w:proofErr w:type="spellEnd"/>
            <w:r w:rsidRPr="002F3B71">
              <w:rPr>
                <w:lang w:val="da-DK"/>
              </w:rPr>
              <w:t xml:space="preserve">, sum </w:t>
            </w:r>
            <w:proofErr w:type="spellStart"/>
            <w:r w:rsidRPr="002F3B71">
              <w:rPr>
                <w:lang w:val="da-DK"/>
              </w:rPr>
              <w:t>serliga</w:t>
            </w:r>
            <w:proofErr w:type="spellEnd"/>
            <w:r w:rsidRPr="002F3B71">
              <w:rPr>
                <w:lang w:val="da-DK"/>
              </w:rPr>
              <w:t xml:space="preserve"> er </w:t>
            </w:r>
            <w:proofErr w:type="spellStart"/>
            <w:r w:rsidRPr="002F3B71">
              <w:rPr>
                <w:lang w:val="da-DK"/>
              </w:rPr>
              <w:t>avsettur</w:t>
            </w:r>
            <w:proofErr w:type="spellEnd"/>
            <w:r w:rsidRPr="002F3B71">
              <w:rPr>
                <w:lang w:val="da-DK"/>
              </w:rPr>
              <w:t xml:space="preserve"> til </w:t>
            </w:r>
            <w:proofErr w:type="spellStart"/>
            <w:r w:rsidRPr="002F3B71">
              <w:rPr>
                <w:lang w:val="da-DK"/>
              </w:rPr>
              <w:t>pápan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sammóðurina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stk. 3 og </w:t>
            </w:r>
            <w:proofErr w:type="spellStart"/>
            <w:r w:rsidRPr="002F3B71">
              <w:rPr>
                <w:lang w:val="da-DK"/>
              </w:rPr>
              <w:t>pápin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rætt</w:t>
            </w:r>
            <w:proofErr w:type="spellEnd"/>
            <w:r w:rsidRPr="002F3B71">
              <w:rPr>
                <w:lang w:val="da-DK"/>
              </w:rPr>
              <w:t xml:space="preserve"> til </w:t>
            </w:r>
            <w:proofErr w:type="spellStart"/>
            <w:r w:rsidRPr="002F3B71">
              <w:rPr>
                <w:lang w:val="da-DK"/>
              </w:rPr>
              <w:t>tann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partin</w:t>
            </w:r>
            <w:proofErr w:type="spellEnd"/>
            <w:r w:rsidRPr="002F3B71">
              <w:rPr>
                <w:lang w:val="da-DK"/>
              </w:rPr>
              <w:t xml:space="preserve"> av </w:t>
            </w:r>
            <w:proofErr w:type="spellStart"/>
            <w:r w:rsidRPr="002F3B71">
              <w:rPr>
                <w:lang w:val="da-DK"/>
              </w:rPr>
              <w:t>barsilspeninginum</w:t>
            </w:r>
            <w:proofErr w:type="spellEnd"/>
            <w:r w:rsidRPr="002F3B71">
              <w:rPr>
                <w:lang w:val="da-DK"/>
              </w:rPr>
              <w:t xml:space="preserve">, sum </w:t>
            </w:r>
            <w:proofErr w:type="spellStart"/>
            <w:r w:rsidRPr="002F3B71">
              <w:rPr>
                <w:lang w:val="da-DK"/>
              </w:rPr>
              <w:t>serliga</w:t>
            </w:r>
            <w:proofErr w:type="spellEnd"/>
            <w:r w:rsidRPr="002F3B71">
              <w:rPr>
                <w:lang w:val="da-DK"/>
              </w:rPr>
              <w:t xml:space="preserve"> er </w:t>
            </w:r>
            <w:proofErr w:type="spellStart"/>
            <w:r w:rsidRPr="002F3B71">
              <w:rPr>
                <w:lang w:val="da-DK"/>
              </w:rPr>
              <w:t>avsettur</w:t>
            </w:r>
            <w:proofErr w:type="spellEnd"/>
            <w:r w:rsidRPr="002F3B71">
              <w:rPr>
                <w:lang w:val="da-DK"/>
              </w:rPr>
              <w:t xml:space="preserve"> til </w:t>
            </w:r>
            <w:proofErr w:type="spellStart"/>
            <w:r w:rsidRPr="002F3B71">
              <w:rPr>
                <w:lang w:val="da-DK"/>
              </w:rPr>
              <w:t>mammuna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stk. 1 og 2. </w:t>
            </w:r>
            <w:proofErr w:type="spellStart"/>
            <w:r w:rsidRPr="002F3B71">
              <w:rPr>
                <w:lang w:val="da-DK"/>
              </w:rPr>
              <w:t>Treytin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fyri</w:t>
            </w:r>
            <w:proofErr w:type="spellEnd"/>
            <w:r w:rsidRPr="002F3B71">
              <w:rPr>
                <w:lang w:val="da-DK"/>
              </w:rPr>
              <w:t xml:space="preserve"> at </w:t>
            </w:r>
            <w:proofErr w:type="spellStart"/>
            <w:r w:rsidRPr="002F3B71">
              <w:rPr>
                <w:lang w:val="da-DK"/>
              </w:rPr>
              <w:t>fáa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barsilspening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eftir</w:t>
            </w:r>
            <w:proofErr w:type="spellEnd"/>
            <w:r w:rsidRPr="002F3B71">
              <w:rPr>
                <w:lang w:val="da-DK"/>
              </w:rPr>
              <w:t xml:space="preserve"> 1. pkt. er, at </w:t>
            </w:r>
            <w:proofErr w:type="spellStart"/>
            <w:r w:rsidRPr="002F3B71">
              <w:rPr>
                <w:lang w:val="da-DK"/>
              </w:rPr>
              <w:t>hitt</w:t>
            </w:r>
            <w:proofErr w:type="spellEnd"/>
            <w:r w:rsidRPr="002F3B71">
              <w:rPr>
                <w:lang w:val="da-DK"/>
              </w:rPr>
              <w:t xml:space="preserve"> av </w:t>
            </w:r>
            <w:proofErr w:type="spellStart"/>
            <w:r w:rsidRPr="002F3B71">
              <w:rPr>
                <w:lang w:val="da-DK"/>
              </w:rPr>
              <w:t>foreldrunum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ikki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samstundis</w:t>
            </w:r>
            <w:proofErr w:type="spellEnd"/>
            <w:r w:rsidRPr="002F3B71">
              <w:rPr>
                <w:lang w:val="da-DK"/>
              </w:rPr>
              <w:t xml:space="preserve"> er </w:t>
            </w:r>
            <w:proofErr w:type="spellStart"/>
            <w:r w:rsidRPr="002F3B71">
              <w:rPr>
                <w:lang w:val="da-DK"/>
              </w:rPr>
              <w:t>frá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arbeiði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við</w:t>
            </w:r>
            <w:proofErr w:type="spellEnd"/>
            <w:r w:rsidRPr="002F3B71">
              <w:rPr>
                <w:lang w:val="da-DK"/>
              </w:rPr>
              <w:t xml:space="preserve"> løn. </w:t>
            </w:r>
            <w:proofErr w:type="spellStart"/>
            <w:r w:rsidRPr="002F3B71">
              <w:rPr>
                <w:lang w:val="da-DK"/>
              </w:rPr>
              <w:t>Foreldrini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kunnu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avtala</w:t>
            </w:r>
            <w:proofErr w:type="spellEnd"/>
            <w:r w:rsidRPr="002F3B71">
              <w:rPr>
                <w:lang w:val="da-DK"/>
              </w:rPr>
              <w:t xml:space="preserve">, at </w:t>
            </w:r>
            <w:proofErr w:type="spellStart"/>
            <w:r w:rsidRPr="002F3B71">
              <w:rPr>
                <w:lang w:val="da-DK"/>
              </w:rPr>
              <w:t>at</w:t>
            </w:r>
            <w:proofErr w:type="spellEnd"/>
            <w:r w:rsidRPr="002F3B71">
              <w:rPr>
                <w:lang w:val="da-DK"/>
              </w:rPr>
              <w:t xml:space="preserve"> pkt. 1 </w:t>
            </w:r>
            <w:proofErr w:type="spellStart"/>
            <w:r w:rsidRPr="002F3B71">
              <w:rPr>
                <w:lang w:val="da-DK"/>
              </w:rPr>
              <w:t>heilt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partvís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ikki</w:t>
            </w:r>
            <w:proofErr w:type="spellEnd"/>
            <w:r w:rsidRPr="002F3B71">
              <w:rPr>
                <w:lang w:val="da-DK"/>
              </w:rPr>
              <w:t xml:space="preserve"> skal </w:t>
            </w:r>
            <w:proofErr w:type="spellStart"/>
            <w:r w:rsidRPr="002F3B71">
              <w:rPr>
                <w:lang w:val="da-DK"/>
              </w:rPr>
              <w:t>verða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galdandi</w:t>
            </w:r>
            <w:proofErr w:type="spellEnd"/>
            <w:r w:rsidRPr="002F3B71">
              <w:rPr>
                <w:lang w:val="da-DK"/>
              </w:rPr>
              <w:t xml:space="preserve">, </w:t>
            </w:r>
            <w:proofErr w:type="spellStart"/>
            <w:r w:rsidRPr="002F3B71">
              <w:rPr>
                <w:lang w:val="da-DK"/>
              </w:rPr>
              <w:t>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pápin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ella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sammóðirin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ávikavist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mamman</w:t>
            </w:r>
            <w:proofErr w:type="spellEnd"/>
            <w:r w:rsidRPr="002F3B71">
              <w:rPr>
                <w:lang w:val="da-DK"/>
              </w:rPr>
              <w:t xml:space="preserve"> er </w:t>
            </w:r>
            <w:proofErr w:type="spellStart"/>
            <w:r w:rsidRPr="002F3B71">
              <w:rPr>
                <w:lang w:val="da-DK"/>
              </w:rPr>
              <w:t>um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barnið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hetta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tíðarskeiðið</w:t>
            </w:r>
            <w:proofErr w:type="spellEnd"/>
            <w:r w:rsidRPr="002F3B71">
              <w:rPr>
                <w:lang w:val="da-DK"/>
              </w:rPr>
              <w:t>.</w:t>
            </w:r>
          </w:p>
          <w:p w14:paraId="67851512" w14:textId="1F4B0C98" w:rsidR="008C151C" w:rsidRPr="00CF7A51" w:rsidRDefault="008C151C" w:rsidP="00C808EC">
            <w:pPr>
              <w:rPr>
                <w:b/>
                <w:bCs/>
                <w:i/>
                <w:iCs/>
              </w:rPr>
            </w:pPr>
            <w:r w:rsidRPr="008C151C">
              <w:rPr>
                <w:b/>
                <w:bCs/>
                <w:i/>
                <w:iCs/>
              </w:rPr>
              <w:t xml:space="preserve">Stk. 6. </w:t>
            </w:r>
            <w:r w:rsidRPr="008C151C">
              <w:rPr>
                <w:b/>
                <w:bCs/>
              </w:rPr>
              <w:t xml:space="preserve">Fáa foreldrini 2 ella fleiri børn undir sama barnsburði verða 28 vikur lagdar afturat teimum 4 vikunum, ið foreldrini </w:t>
            </w:r>
            <w:r w:rsidR="00CF7A51">
              <w:rPr>
                <w:b/>
                <w:bCs/>
              </w:rPr>
              <w:t>hava rætt til sbrt. § 1, stk. 4</w:t>
            </w:r>
            <w:r w:rsidRPr="008C151C">
              <w:rPr>
                <w:b/>
                <w:bCs/>
              </w:rPr>
              <w:t>.</w:t>
            </w:r>
          </w:p>
          <w:p w14:paraId="175E901B" w14:textId="08D0FDED" w:rsidR="001D623D" w:rsidRDefault="00C808EC" w:rsidP="00C808EC">
            <w:r w:rsidRPr="00496532">
              <w:rPr>
                <w:i/>
                <w:iCs/>
              </w:rPr>
              <w:t>Stk. 7.</w:t>
            </w:r>
            <w:r w:rsidRPr="00496532">
              <w:t xml:space="preserve"> Verður barn ella børn fødd áðrenn 32. viku í </w:t>
            </w:r>
            <w:proofErr w:type="spellStart"/>
            <w:r w:rsidRPr="00496532">
              <w:t>viðgonguni</w:t>
            </w:r>
            <w:proofErr w:type="spellEnd"/>
            <w:r w:rsidRPr="00496532">
              <w:t xml:space="preserve">, verða 8 vikur lagdar afturat </w:t>
            </w:r>
            <w:r w:rsidRPr="001D623D">
              <w:rPr>
                <w:b/>
                <w:bCs/>
              </w:rPr>
              <w:t xml:space="preserve">teimum </w:t>
            </w:r>
            <w:r w:rsidR="001D623D" w:rsidRPr="001D623D">
              <w:rPr>
                <w:b/>
                <w:bCs/>
              </w:rPr>
              <w:t xml:space="preserve">4 vikunum, sum faðirin ella </w:t>
            </w:r>
            <w:proofErr w:type="spellStart"/>
            <w:r w:rsidR="001D623D" w:rsidRPr="001D623D">
              <w:rPr>
                <w:b/>
                <w:bCs/>
              </w:rPr>
              <w:t>sammóðurin</w:t>
            </w:r>
            <w:proofErr w:type="spellEnd"/>
            <w:r w:rsidR="001D623D" w:rsidRPr="001D623D">
              <w:rPr>
                <w:b/>
                <w:bCs/>
              </w:rPr>
              <w:t xml:space="preserve"> hevur rætt til sbrt. § 1, stk. 4</w:t>
            </w:r>
          </w:p>
          <w:p w14:paraId="27E1A9CD" w14:textId="5C131E31" w:rsidR="00C808EC" w:rsidRPr="00785FE5" w:rsidRDefault="00C808EC" w:rsidP="00C808EC">
            <w:pPr>
              <w:rPr>
                <w:lang w:val="da-DK"/>
              </w:rPr>
            </w:pPr>
            <w:r w:rsidRPr="002F3B71">
              <w:rPr>
                <w:i/>
                <w:iCs/>
                <w:lang w:val="da-DK"/>
              </w:rPr>
              <w:t>Stk. 8.</w:t>
            </w:r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Barsilsfarloyvi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við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barsilsútgjaldi</w:t>
            </w:r>
            <w:proofErr w:type="spellEnd"/>
            <w:r w:rsidRPr="002F3B71">
              <w:rPr>
                <w:lang w:val="da-DK"/>
              </w:rPr>
              <w:t xml:space="preserve"> skal í </w:t>
            </w:r>
            <w:proofErr w:type="spellStart"/>
            <w:r w:rsidRPr="002F3B71">
              <w:rPr>
                <w:lang w:val="da-DK"/>
              </w:rPr>
              <w:t>minsta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lagi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vera</w:t>
            </w:r>
            <w:proofErr w:type="spellEnd"/>
            <w:r w:rsidRPr="002F3B71">
              <w:rPr>
                <w:lang w:val="da-DK"/>
              </w:rPr>
              <w:t xml:space="preserve"> 1 </w:t>
            </w:r>
            <w:proofErr w:type="spellStart"/>
            <w:r w:rsidRPr="002F3B71">
              <w:rPr>
                <w:lang w:val="da-DK"/>
              </w:rPr>
              <w:t>vika</w:t>
            </w:r>
            <w:proofErr w:type="spellEnd"/>
            <w:r w:rsidRPr="002F3B71">
              <w:rPr>
                <w:lang w:val="da-DK"/>
              </w:rPr>
              <w:t xml:space="preserve"> </w:t>
            </w:r>
            <w:proofErr w:type="spellStart"/>
            <w:r w:rsidRPr="002F3B71">
              <w:rPr>
                <w:lang w:val="da-DK"/>
              </w:rPr>
              <w:t>samanhangandi</w:t>
            </w:r>
            <w:proofErr w:type="spellEnd"/>
            <w:r w:rsidRPr="002F3B71">
              <w:rPr>
                <w:lang w:val="da-DK"/>
              </w:rPr>
              <w:t>.</w:t>
            </w:r>
          </w:p>
        </w:tc>
      </w:tr>
      <w:tr w:rsidR="00C808EC" w14:paraId="051F9721" w14:textId="77777777" w:rsidTr="003A6690">
        <w:tc>
          <w:tcPr>
            <w:tcW w:w="4508" w:type="dxa"/>
          </w:tcPr>
          <w:p w14:paraId="7F50A989" w14:textId="33C02829" w:rsidR="00785FE5" w:rsidRPr="00785FE5" w:rsidRDefault="00785FE5" w:rsidP="00785FE5">
            <w:pPr>
              <w:jc w:val="center"/>
              <w:rPr>
                <w:i/>
                <w:iCs/>
              </w:rPr>
            </w:pPr>
            <w:bookmarkStart w:id="13" w:name="_Hlk179296857"/>
            <w:r>
              <w:rPr>
                <w:i/>
                <w:iCs/>
              </w:rPr>
              <w:t>Ættleiðing</w:t>
            </w:r>
          </w:p>
          <w:p w14:paraId="0CA8E595" w14:textId="77777777" w:rsidR="00785FE5" w:rsidRDefault="00785FE5" w:rsidP="00C808EC">
            <w:pPr>
              <w:rPr>
                <w:b/>
                <w:bCs/>
              </w:rPr>
            </w:pPr>
          </w:p>
          <w:p w14:paraId="42A7B6BD" w14:textId="49ACA55C" w:rsidR="00C808EC" w:rsidRPr="00C350DF" w:rsidRDefault="00C808EC" w:rsidP="00C808EC">
            <w:r w:rsidRPr="00C350DF">
              <w:rPr>
                <w:b/>
                <w:bCs/>
              </w:rPr>
              <w:t>§ 10.</w:t>
            </w:r>
            <w:r w:rsidRPr="00C350DF">
              <w:t xml:space="preserve">  Foreldur, ið eru løntakarar og ættleiða barn, hava rætt til </w:t>
            </w:r>
            <w:proofErr w:type="spellStart"/>
            <w:r w:rsidRPr="00C350DF">
              <w:t>barsilspening</w:t>
            </w:r>
            <w:proofErr w:type="spellEnd"/>
            <w:r w:rsidRPr="00C350DF">
              <w:t xml:space="preserve"> í tilsamans 52 vikur eftir, at tey hava fingið barnið, og upp til 4 vikur, áðrenn tey hava fingið barnið.</w:t>
            </w:r>
          </w:p>
          <w:p w14:paraId="371A506B" w14:textId="77777777" w:rsidR="00C808EC" w:rsidRPr="00C350DF" w:rsidRDefault="00C808EC" w:rsidP="00C808EC">
            <w:r w:rsidRPr="00C350DF">
              <w:rPr>
                <w:i/>
                <w:iCs/>
              </w:rPr>
              <w:lastRenderedPageBreak/>
              <w:t>Stk. 2</w:t>
            </w:r>
            <w:r w:rsidRPr="00C350DF">
              <w:t xml:space="preserve">. Tað er ein treyt, at </w:t>
            </w:r>
            <w:proofErr w:type="spellStart"/>
            <w:r w:rsidRPr="00C350DF">
              <w:t>ættleiðingarmyndugleikarnir</w:t>
            </w:r>
            <w:proofErr w:type="spellEnd"/>
            <w:r w:rsidRPr="00C350DF">
              <w:t xml:space="preserve"> hava tikið ta avgerð, at foreldrini, annað ella bæði, skulu vera heima í sambandi við, at tey fáa barnið.</w:t>
            </w:r>
          </w:p>
          <w:p w14:paraId="078BF7F5" w14:textId="3821E674" w:rsidR="00C808EC" w:rsidRPr="00C350DF" w:rsidRDefault="00C808EC" w:rsidP="00C808EC">
            <w:pPr>
              <w:rPr>
                <w:lang w:val="da-DK"/>
              </w:rPr>
            </w:pPr>
            <w:r w:rsidRPr="00C350DF">
              <w:rPr>
                <w:i/>
                <w:iCs/>
              </w:rPr>
              <w:t>Stk. 3</w:t>
            </w:r>
            <w:r w:rsidRPr="00C350DF">
              <w:t xml:space="preserve">.  Rættin til </w:t>
            </w:r>
            <w:proofErr w:type="spellStart"/>
            <w:r w:rsidRPr="00C350DF">
              <w:t>barsilspening</w:t>
            </w:r>
            <w:proofErr w:type="spellEnd"/>
            <w:r w:rsidRPr="00C350DF">
              <w:t xml:space="preserve"> eftir stk. 1 kann bara annað av foreldrunum nýta í senn. Hóast ásetingina í 1. pkt. hava foreldrini rætt til </w:t>
            </w:r>
            <w:proofErr w:type="spellStart"/>
            <w:r w:rsidRPr="00C350DF">
              <w:t>barsilspening</w:t>
            </w:r>
            <w:proofErr w:type="spellEnd"/>
            <w:r w:rsidRPr="00C350DF">
              <w:t xml:space="preserve"> samstundis í 4 vikur innan fyri tær fyrstu 56 vikurnar eftir, at foreldrini hava fingið barnið. Uttan mun til ásetingina í 1. pkt., hava foreldrini, í sambandi við, at tey fara eftir barninum, rætt til </w:t>
            </w:r>
            <w:proofErr w:type="spellStart"/>
            <w:r w:rsidRPr="00C350DF">
              <w:t>barsilspening</w:t>
            </w:r>
            <w:proofErr w:type="spellEnd"/>
            <w:r w:rsidRPr="00C350DF">
              <w:t xml:space="preserve"> samstundis í upp til 4 vikur áðrenn, tey fáa barnið. Rætturin til </w:t>
            </w:r>
            <w:proofErr w:type="spellStart"/>
            <w:r w:rsidRPr="00C350DF">
              <w:t>barsilspening</w:t>
            </w:r>
            <w:proofErr w:type="spellEnd"/>
            <w:r w:rsidRPr="00C350DF">
              <w:t xml:space="preserve"> hetta tíðarskeið er treytaður av, at viðkomandi er staddur uttanlands eftir barninum.</w:t>
            </w:r>
          </w:p>
          <w:p w14:paraId="1FB438BD" w14:textId="69EF5E8D" w:rsidR="00C808EC" w:rsidRPr="00C350DF" w:rsidRDefault="00C808EC" w:rsidP="00C808EC">
            <w:pPr>
              <w:rPr>
                <w:lang w:val="da-DK"/>
              </w:rPr>
            </w:pPr>
            <w:r w:rsidRPr="00C350DF">
              <w:rPr>
                <w:i/>
                <w:iCs/>
                <w:lang w:val="da-DK"/>
              </w:rPr>
              <w:t>Stk. 4.</w:t>
            </w:r>
            <w:r w:rsidRPr="00C350DF">
              <w:rPr>
                <w:lang w:val="da-DK"/>
              </w:rPr>
              <w:t xml:space="preserve"> </w:t>
            </w:r>
            <w:proofErr w:type="spellStart"/>
            <w:r w:rsidRPr="00C350DF">
              <w:rPr>
                <w:lang w:val="da-DK"/>
              </w:rPr>
              <w:t>Barsilsfarloyvi</w:t>
            </w:r>
            <w:proofErr w:type="spellEnd"/>
            <w:r w:rsidRPr="00C350DF">
              <w:rPr>
                <w:lang w:val="da-DK"/>
              </w:rPr>
              <w:t xml:space="preserve"> </w:t>
            </w:r>
            <w:proofErr w:type="spellStart"/>
            <w:r w:rsidRPr="00C350DF">
              <w:rPr>
                <w:lang w:val="da-DK"/>
              </w:rPr>
              <w:t>við</w:t>
            </w:r>
            <w:proofErr w:type="spellEnd"/>
            <w:r w:rsidRPr="00C350DF">
              <w:rPr>
                <w:lang w:val="da-DK"/>
              </w:rPr>
              <w:t xml:space="preserve"> </w:t>
            </w:r>
            <w:proofErr w:type="spellStart"/>
            <w:r w:rsidRPr="00C350DF">
              <w:rPr>
                <w:lang w:val="da-DK"/>
              </w:rPr>
              <w:t>barsilsútgjaldi</w:t>
            </w:r>
            <w:proofErr w:type="spellEnd"/>
            <w:r w:rsidRPr="00C350DF">
              <w:rPr>
                <w:lang w:val="da-DK"/>
              </w:rPr>
              <w:t xml:space="preserve"> skal í </w:t>
            </w:r>
            <w:proofErr w:type="spellStart"/>
            <w:r w:rsidRPr="00C350DF">
              <w:rPr>
                <w:lang w:val="da-DK"/>
              </w:rPr>
              <w:t>minsta</w:t>
            </w:r>
            <w:proofErr w:type="spellEnd"/>
            <w:r w:rsidRPr="00C350DF">
              <w:rPr>
                <w:lang w:val="da-DK"/>
              </w:rPr>
              <w:t xml:space="preserve"> </w:t>
            </w:r>
            <w:proofErr w:type="spellStart"/>
            <w:r w:rsidRPr="00C350DF">
              <w:rPr>
                <w:lang w:val="da-DK"/>
              </w:rPr>
              <w:t>lagi</w:t>
            </w:r>
            <w:proofErr w:type="spellEnd"/>
            <w:r w:rsidRPr="00C350DF">
              <w:rPr>
                <w:lang w:val="da-DK"/>
              </w:rPr>
              <w:t xml:space="preserve"> </w:t>
            </w:r>
            <w:proofErr w:type="spellStart"/>
            <w:r w:rsidRPr="00C350DF">
              <w:rPr>
                <w:lang w:val="da-DK"/>
              </w:rPr>
              <w:t>vera</w:t>
            </w:r>
            <w:proofErr w:type="spellEnd"/>
            <w:r w:rsidRPr="00C350DF">
              <w:rPr>
                <w:lang w:val="da-DK"/>
              </w:rPr>
              <w:t xml:space="preserve"> 1 </w:t>
            </w:r>
            <w:proofErr w:type="spellStart"/>
            <w:r w:rsidRPr="00C350DF">
              <w:rPr>
                <w:lang w:val="da-DK"/>
              </w:rPr>
              <w:t>vika</w:t>
            </w:r>
            <w:proofErr w:type="spellEnd"/>
            <w:r w:rsidRPr="00C350DF">
              <w:rPr>
                <w:lang w:val="da-DK"/>
              </w:rPr>
              <w:t xml:space="preserve"> </w:t>
            </w:r>
            <w:proofErr w:type="spellStart"/>
            <w:r w:rsidRPr="00C350DF">
              <w:rPr>
                <w:lang w:val="da-DK"/>
              </w:rPr>
              <w:t>samanhangandi</w:t>
            </w:r>
            <w:proofErr w:type="spellEnd"/>
            <w:r w:rsidRPr="00C350DF">
              <w:rPr>
                <w:lang w:val="da-DK"/>
              </w:rPr>
              <w:t>.</w:t>
            </w:r>
          </w:p>
          <w:bookmarkEnd w:id="13"/>
          <w:p w14:paraId="5ACD8ABA" w14:textId="77777777" w:rsidR="00C808EC" w:rsidRPr="00C350DF" w:rsidRDefault="00C808EC" w:rsidP="00C808EC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7476142C" w14:textId="77777777" w:rsidR="00C808EC" w:rsidRDefault="00785FE5" w:rsidP="00785F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Ættleiðing og fyribils staðseting</w:t>
            </w:r>
          </w:p>
          <w:p w14:paraId="639ACAD7" w14:textId="77777777" w:rsidR="00785FE5" w:rsidRDefault="00785FE5" w:rsidP="00785FE5">
            <w:pPr>
              <w:jc w:val="center"/>
            </w:pPr>
          </w:p>
          <w:p w14:paraId="44648507" w14:textId="77777777" w:rsidR="00785FE5" w:rsidRPr="00C350DF" w:rsidRDefault="00785FE5" w:rsidP="00785FE5">
            <w:r w:rsidRPr="00C350DF">
              <w:rPr>
                <w:b/>
                <w:bCs/>
              </w:rPr>
              <w:t>§ 10.</w:t>
            </w:r>
            <w:r w:rsidRPr="00C350DF">
              <w:t xml:space="preserve">  Foreldur, ið eru løntakarar og ættleiða barn, hava rætt til </w:t>
            </w:r>
            <w:proofErr w:type="spellStart"/>
            <w:r w:rsidRPr="00C350DF">
              <w:t>barsilspening</w:t>
            </w:r>
            <w:proofErr w:type="spellEnd"/>
            <w:r w:rsidRPr="00C350DF">
              <w:t xml:space="preserve"> í tilsamans 52 vikur eftir, at tey hava fingið barnið, og upp til 4 vikur, áðrenn tey hava fingið barnið.</w:t>
            </w:r>
          </w:p>
          <w:p w14:paraId="5F503F19" w14:textId="77777777" w:rsidR="00785FE5" w:rsidRPr="00C350DF" w:rsidRDefault="00785FE5" w:rsidP="00785FE5">
            <w:r w:rsidRPr="00C350DF">
              <w:rPr>
                <w:i/>
                <w:iCs/>
              </w:rPr>
              <w:lastRenderedPageBreak/>
              <w:t>Stk. 2</w:t>
            </w:r>
            <w:r w:rsidRPr="00C350DF">
              <w:t xml:space="preserve">. Tað er ein treyt, at </w:t>
            </w:r>
            <w:proofErr w:type="spellStart"/>
            <w:r w:rsidRPr="00C350DF">
              <w:t>ættleiðingarmyndugleikarnir</w:t>
            </w:r>
            <w:proofErr w:type="spellEnd"/>
            <w:r w:rsidRPr="00C350DF">
              <w:t xml:space="preserve"> hava tikið ta avgerð, at foreldrini, annað ella bæði, skulu vera heima í sambandi við, at tey fáa barnið.</w:t>
            </w:r>
          </w:p>
          <w:p w14:paraId="24918EF4" w14:textId="2F109ACA" w:rsidR="00785FE5" w:rsidRDefault="00785FE5" w:rsidP="00785FE5">
            <w:r w:rsidRPr="00C350DF">
              <w:rPr>
                <w:i/>
                <w:iCs/>
              </w:rPr>
              <w:t>Stk. 3</w:t>
            </w:r>
            <w:r w:rsidRPr="00C350DF">
              <w:t xml:space="preserve">.  Rættin til </w:t>
            </w:r>
            <w:proofErr w:type="spellStart"/>
            <w:r w:rsidRPr="00C350DF">
              <w:t>barsilspening</w:t>
            </w:r>
            <w:proofErr w:type="spellEnd"/>
            <w:r w:rsidRPr="00C350DF">
              <w:t xml:space="preserve"> eftir stk. 1 kann bara annað av foreldrunum nýta í senn. Hóast ásetingina í 1. pkt. hava foreldrini rætt til </w:t>
            </w:r>
            <w:proofErr w:type="spellStart"/>
            <w:r w:rsidRPr="00C350DF">
              <w:t>barsilspening</w:t>
            </w:r>
            <w:proofErr w:type="spellEnd"/>
            <w:r w:rsidRPr="00C350DF">
              <w:t xml:space="preserve"> samstundis í </w:t>
            </w:r>
            <w:r w:rsidRPr="00785FE5">
              <w:rPr>
                <w:b/>
                <w:bCs/>
              </w:rPr>
              <w:t>8 vikur</w:t>
            </w:r>
            <w:r w:rsidRPr="00C350DF">
              <w:t xml:space="preserve"> innan fyri tær fyrstu 56 vikurnar eftir, at foreldrini hava fingið barnið. Uttan mun til ásetingina í 1. pkt., hava foreldrini, í sambandi við, at tey fara eftir barninum, rætt til </w:t>
            </w:r>
            <w:proofErr w:type="spellStart"/>
            <w:r w:rsidRPr="00C350DF">
              <w:t>barsilspening</w:t>
            </w:r>
            <w:proofErr w:type="spellEnd"/>
            <w:r w:rsidRPr="00C350DF">
              <w:t xml:space="preserve"> samstundis í upp til 4 vikur áðrenn, tey fáa barnið. Rætturin til </w:t>
            </w:r>
            <w:proofErr w:type="spellStart"/>
            <w:r w:rsidRPr="00C350DF">
              <w:t>barsilspening</w:t>
            </w:r>
            <w:proofErr w:type="spellEnd"/>
            <w:r w:rsidRPr="00C350DF">
              <w:t xml:space="preserve"> hetta tíðarskeið er treytaður av, at viðkomandi er staddur uttanlands eftir barninum.</w:t>
            </w:r>
          </w:p>
          <w:p w14:paraId="55E0F2DA" w14:textId="535A0FB4" w:rsidR="008C151C" w:rsidRPr="008C151C" w:rsidRDefault="008C151C" w:rsidP="00785FE5">
            <w:pPr>
              <w:rPr>
                <w:b/>
                <w:bCs/>
                <w:i/>
                <w:iCs/>
              </w:rPr>
            </w:pPr>
            <w:r w:rsidRPr="008C151C">
              <w:rPr>
                <w:b/>
                <w:bCs/>
                <w:i/>
                <w:iCs/>
              </w:rPr>
              <w:t xml:space="preserve">Stk. 4. </w:t>
            </w:r>
            <w:r w:rsidRPr="008C151C">
              <w:rPr>
                <w:b/>
                <w:bCs/>
              </w:rPr>
              <w:t xml:space="preserve">Tá ið foreldur, ættleiða 2 ella fleiri børn, sum eru fødd undir sama barnsburði, verða 28 vikur lagdar afturat teimum 4 vikunum, ið foreldrini </w:t>
            </w:r>
            <w:r w:rsidR="00CF7A51">
              <w:rPr>
                <w:b/>
                <w:bCs/>
              </w:rPr>
              <w:t>hava rætt sbrt. § 1, stk. 4</w:t>
            </w:r>
            <w:r w:rsidRPr="008C151C">
              <w:rPr>
                <w:b/>
                <w:bCs/>
              </w:rPr>
              <w:t>.</w:t>
            </w:r>
          </w:p>
          <w:p w14:paraId="7F25FD8E" w14:textId="64F99549" w:rsidR="00785FE5" w:rsidRDefault="00785FE5" w:rsidP="00785FE5">
            <w:pPr>
              <w:rPr>
                <w:lang w:val="da-DK"/>
              </w:rPr>
            </w:pPr>
            <w:r w:rsidRPr="00C350DF">
              <w:rPr>
                <w:i/>
                <w:iCs/>
                <w:lang w:val="da-DK"/>
              </w:rPr>
              <w:t xml:space="preserve">Stk. </w:t>
            </w:r>
            <w:r>
              <w:rPr>
                <w:i/>
                <w:iCs/>
                <w:lang w:val="da-DK"/>
              </w:rPr>
              <w:t>5</w:t>
            </w:r>
            <w:r w:rsidRPr="00C350DF">
              <w:rPr>
                <w:i/>
                <w:iCs/>
                <w:lang w:val="da-DK"/>
              </w:rPr>
              <w:t>.</w:t>
            </w:r>
            <w:r w:rsidRPr="00C350DF">
              <w:rPr>
                <w:lang w:val="da-DK"/>
              </w:rPr>
              <w:t xml:space="preserve"> </w:t>
            </w:r>
            <w:proofErr w:type="spellStart"/>
            <w:r w:rsidRPr="00C350DF">
              <w:rPr>
                <w:lang w:val="da-DK"/>
              </w:rPr>
              <w:t>Barsilsfarloyvi</w:t>
            </w:r>
            <w:proofErr w:type="spellEnd"/>
            <w:r w:rsidRPr="00C350DF">
              <w:rPr>
                <w:lang w:val="da-DK"/>
              </w:rPr>
              <w:t xml:space="preserve"> </w:t>
            </w:r>
            <w:proofErr w:type="spellStart"/>
            <w:r w:rsidRPr="00C350DF">
              <w:rPr>
                <w:lang w:val="da-DK"/>
              </w:rPr>
              <w:t>við</w:t>
            </w:r>
            <w:proofErr w:type="spellEnd"/>
            <w:r w:rsidRPr="00C350DF">
              <w:rPr>
                <w:lang w:val="da-DK"/>
              </w:rPr>
              <w:t xml:space="preserve"> </w:t>
            </w:r>
            <w:proofErr w:type="spellStart"/>
            <w:r w:rsidRPr="00C350DF">
              <w:rPr>
                <w:lang w:val="da-DK"/>
              </w:rPr>
              <w:t>barsilsútgjaldi</w:t>
            </w:r>
            <w:proofErr w:type="spellEnd"/>
            <w:r w:rsidRPr="00C350DF">
              <w:rPr>
                <w:lang w:val="da-DK"/>
              </w:rPr>
              <w:t xml:space="preserve"> skal í </w:t>
            </w:r>
            <w:proofErr w:type="spellStart"/>
            <w:r w:rsidRPr="00C350DF">
              <w:rPr>
                <w:lang w:val="da-DK"/>
              </w:rPr>
              <w:t>minsta</w:t>
            </w:r>
            <w:proofErr w:type="spellEnd"/>
            <w:r w:rsidRPr="00C350DF">
              <w:rPr>
                <w:lang w:val="da-DK"/>
              </w:rPr>
              <w:t xml:space="preserve"> </w:t>
            </w:r>
            <w:proofErr w:type="spellStart"/>
            <w:r w:rsidRPr="00C350DF">
              <w:rPr>
                <w:lang w:val="da-DK"/>
              </w:rPr>
              <w:t>lagi</w:t>
            </w:r>
            <w:proofErr w:type="spellEnd"/>
            <w:r w:rsidRPr="00C350DF">
              <w:rPr>
                <w:lang w:val="da-DK"/>
              </w:rPr>
              <w:t xml:space="preserve"> </w:t>
            </w:r>
            <w:proofErr w:type="spellStart"/>
            <w:r w:rsidRPr="00C350DF">
              <w:rPr>
                <w:lang w:val="da-DK"/>
              </w:rPr>
              <w:t>vera</w:t>
            </w:r>
            <w:proofErr w:type="spellEnd"/>
            <w:r w:rsidRPr="00C350DF">
              <w:rPr>
                <w:lang w:val="da-DK"/>
              </w:rPr>
              <w:t xml:space="preserve"> 1 </w:t>
            </w:r>
            <w:proofErr w:type="spellStart"/>
            <w:r w:rsidRPr="00C350DF">
              <w:rPr>
                <w:lang w:val="da-DK"/>
              </w:rPr>
              <w:t>vika</w:t>
            </w:r>
            <w:proofErr w:type="spellEnd"/>
            <w:r w:rsidRPr="00C350DF">
              <w:rPr>
                <w:lang w:val="da-DK"/>
              </w:rPr>
              <w:t xml:space="preserve"> </w:t>
            </w:r>
            <w:proofErr w:type="spellStart"/>
            <w:r w:rsidRPr="00C350DF">
              <w:rPr>
                <w:lang w:val="da-DK"/>
              </w:rPr>
              <w:t>samanhangandi</w:t>
            </w:r>
            <w:proofErr w:type="spellEnd"/>
            <w:r w:rsidRPr="00C350DF">
              <w:rPr>
                <w:lang w:val="da-DK"/>
              </w:rPr>
              <w:t>.</w:t>
            </w:r>
          </w:p>
          <w:p w14:paraId="3EB38692" w14:textId="77777777" w:rsidR="00785FE5" w:rsidRDefault="00785FE5" w:rsidP="00785FE5">
            <w:pPr>
              <w:rPr>
                <w:lang w:val="da-DK"/>
              </w:rPr>
            </w:pPr>
          </w:p>
          <w:p w14:paraId="5F301B8D" w14:textId="10177DAF" w:rsidR="00785FE5" w:rsidRPr="00785FE5" w:rsidRDefault="00785FE5" w:rsidP="00785FE5">
            <w:r w:rsidRPr="00785FE5">
              <w:rPr>
                <w:b/>
                <w:bCs/>
              </w:rPr>
              <w:t xml:space="preserve">§ 11. </w:t>
            </w:r>
            <w:r w:rsidR="001D623D">
              <w:t xml:space="preserve">Løntakarar, ið  fáa barn fyribils </w:t>
            </w:r>
            <w:proofErr w:type="spellStart"/>
            <w:r w:rsidR="001D623D">
              <w:t>staðsett</w:t>
            </w:r>
            <w:proofErr w:type="spellEnd"/>
            <w:r w:rsidR="001D623D">
              <w:t xml:space="preserve"> § 39 a í løgtingslóg um ættleiðing, hava rætt til </w:t>
            </w:r>
            <w:proofErr w:type="spellStart"/>
            <w:r w:rsidR="001D623D">
              <w:t>barsilspening</w:t>
            </w:r>
            <w:proofErr w:type="spellEnd"/>
            <w:r w:rsidR="001D623D">
              <w:t xml:space="preserve"> eftir somu fortreytum, sum foreldur, ið ættleiða barn hava rætt til sbrt. § 10.</w:t>
            </w:r>
            <w:r w:rsidR="001D623D">
              <w:br/>
            </w:r>
            <w:r w:rsidR="001D623D" w:rsidRPr="00E311AC">
              <w:rPr>
                <w:i/>
                <w:iCs/>
              </w:rPr>
              <w:t>Stk. 2</w:t>
            </w:r>
            <w:r w:rsidR="001D623D" w:rsidRPr="00EC2984">
              <w:t xml:space="preserve">. Gevur </w:t>
            </w:r>
            <w:proofErr w:type="spellStart"/>
            <w:r w:rsidR="001D623D" w:rsidRPr="00EC2984">
              <w:t>familjufyrisitingin</w:t>
            </w:r>
            <w:proofErr w:type="spellEnd"/>
            <w:r w:rsidR="001D623D" w:rsidRPr="00EC2984">
              <w:t xml:space="preserve"> loyvi til ættleiðing, f</w:t>
            </w:r>
            <w:r w:rsidR="001D623D">
              <w:t xml:space="preserve">áa foreldrini </w:t>
            </w:r>
            <w:r w:rsidR="001D623D" w:rsidRPr="00EC2984">
              <w:t xml:space="preserve">rætt til </w:t>
            </w:r>
            <w:proofErr w:type="spellStart"/>
            <w:r w:rsidR="001D623D" w:rsidRPr="00EC2984">
              <w:t>barsilspening</w:t>
            </w:r>
            <w:proofErr w:type="spellEnd"/>
            <w:r w:rsidR="001D623D" w:rsidRPr="00EC2984">
              <w:t xml:space="preserve"> eftir § 10.</w:t>
            </w:r>
          </w:p>
          <w:p w14:paraId="1A4FDEB5" w14:textId="1E82CBD0" w:rsidR="00785FE5" w:rsidRPr="00785FE5" w:rsidRDefault="00785FE5" w:rsidP="00785FE5">
            <w:pPr>
              <w:jc w:val="center"/>
              <w:rPr>
                <w:lang w:val="da-DK"/>
              </w:rPr>
            </w:pPr>
          </w:p>
        </w:tc>
      </w:tr>
      <w:tr w:rsidR="00C808EC" w14:paraId="40BBC059" w14:textId="77777777" w:rsidTr="004D0887">
        <w:tc>
          <w:tcPr>
            <w:tcW w:w="4508" w:type="dxa"/>
          </w:tcPr>
          <w:p w14:paraId="76A668F4" w14:textId="61C844AF" w:rsidR="001D623D" w:rsidRPr="001D623D" w:rsidRDefault="001D623D" w:rsidP="001D623D">
            <w:pPr>
              <w:rPr>
                <w:lang w:val="da-DK"/>
              </w:rPr>
            </w:pPr>
            <w:r w:rsidRPr="001D623D">
              <w:rPr>
                <w:b/>
                <w:bCs/>
                <w:lang w:val="da-DK"/>
              </w:rPr>
              <w:t>§ 13.</w:t>
            </w:r>
            <w:bookmarkStart w:id="14" w:name="_ednref12"/>
            <w:r w:rsidRPr="001D623D">
              <w:t xml:space="preserve"> </w:t>
            </w:r>
            <w:proofErr w:type="spellStart"/>
            <w:r w:rsidRPr="001D623D">
              <w:t>Barsilspeningur</w:t>
            </w:r>
            <w:proofErr w:type="spellEnd"/>
            <w:r w:rsidRPr="001D623D">
              <w:t xml:space="preserve"> er 100% av útrokningargrundarlagnum sbrt. § 12, tó soleiðis, at </w:t>
            </w:r>
            <w:proofErr w:type="spellStart"/>
            <w:r w:rsidRPr="001D623D">
              <w:t>barsilspeningur</w:t>
            </w:r>
            <w:proofErr w:type="spellEnd"/>
            <w:r w:rsidRPr="001D623D">
              <w:t xml:space="preserve"> ikki kann vera meira enn </w:t>
            </w:r>
            <w:r w:rsidRPr="001D623D">
              <w:rPr>
                <w:lang w:val="da-DK"/>
              </w:rPr>
              <w:t>30.000 kr.</w:t>
            </w:r>
            <w:r w:rsidRPr="001D623D">
              <w:t> um mánaðin umframt eftirlønargjaldið sbrt. § 14 b</w:t>
            </w:r>
            <w:r w:rsidRPr="001D623D">
              <w:rPr>
                <w:lang w:val="da-DK"/>
              </w:rPr>
              <w:t>.</w:t>
            </w:r>
          </w:p>
          <w:p w14:paraId="69155E16" w14:textId="3DD7B85E" w:rsidR="001D623D" w:rsidRPr="001D623D" w:rsidRDefault="001D623D" w:rsidP="001D623D">
            <w:pPr>
              <w:rPr>
                <w:lang w:val="da-DK"/>
              </w:rPr>
            </w:pPr>
            <w:r w:rsidRPr="001D623D">
              <w:rPr>
                <w:i/>
                <w:iCs/>
                <w:lang w:val="da-DK"/>
              </w:rPr>
              <w:t>Stk. 2.</w:t>
            </w:r>
            <w:r w:rsidRPr="001D623D">
              <w:rPr>
                <w:lang w:val="da-DK"/>
              </w:rPr>
              <w:t> </w:t>
            </w:r>
            <w:bookmarkStart w:id="15" w:name="_ednref14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Barsilspeningur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um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dagin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verður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roknaður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eftir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lutfallinum</w:t>
            </w:r>
            <w:proofErr w:type="spellEnd"/>
            <w:r w:rsidRPr="001D623D">
              <w:rPr>
                <w:lang w:val="da-DK"/>
              </w:rPr>
              <w:t xml:space="preserve"> 1/30.</w:t>
            </w:r>
          </w:p>
          <w:p w14:paraId="73C75F29" w14:textId="77EC6575" w:rsidR="001D623D" w:rsidRPr="001D623D" w:rsidRDefault="001D623D" w:rsidP="001D623D">
            <w:pPr>
              <w:rPr>
                <w:lang w:val="da-DK"/>
              </w:rPr>
            </w:pPr>
            <w:r w:rsidRPr="001D623D">
              <w:rPr>
                <w:i/>
                <w:iCs/>
                <w:lang w:val="da-DK"/>
              </w:rPr>
              <w:t>Stk. 3.</w:t>
            </w:r>
            <w:bookmarkEnd w:id="14"/>
            <w:bookmarkEnd w:id="15"/>
            <w:r w:rsidRPr="001D623D">
              <w:rPr>
                <w:lang w:val="da-DK"/>
              </w:rPr>
              <w:t> </w:t>
            </w:r>
            <w:proofErr w:type="spellStart"/>
            <w:r w:rsidRPr="001D623D">
              <w:rPr>
                <w:lang w:val="da-DK"/>
              </w:rPr>
              <w:t>Landsstýrisfólkið</w:t>
            </w:r>
            <w:proofErr w:type="spellEnd"/>
            <w:r w:rsidRPr="001D623D">
              <w:rPr>
                <w:lang w:val="da-DK"/>
              </w:rPr>
              <w:t> </w:t>
            </w:r>
            <w:proofErr w:type="spellStart"/>
            <w:r w:rsidRPr="001D623D">
              <w:rPr>
                <w:lang w:val="da-DK"/>
              </w:rPr>
              <w:t>kann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hækka</w:t>
            </w:r>
            <w:proofErr w:type="spellEnd"/>
            <w:r w:rsidRPr="001D623D">
              <w:rPr>
                <w:lang w:val="da-DK"/>
              </w:rPr>
              <w:t xml:space="preserve"> ta í stk. 1 </w:t>
            </w:r>
            <w:proofErr w:type="spellStart"/>
            <w:r w:rsidRPr="001D623D">
              <w:rPr>
                <w:lang w:val="da-DK"/>
              </w:rPr>
              <w:t>ásettu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hámarksupphædd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við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støði</w:t>
            </w:r>
            <w:proofErr w:type="spellEnd"/>
            <w:r w:rsidRPr="001D623D">
              <w:rPr>
                <w:lang w:val="da-DK"/>
              </w:rPr>
              <w:t xml:space="preserve"> í </w:t>
            </w:r>
            <w:proofErr w:type="spellStart"/>
            <w:r w:rsidRPr="001D623D">
              <w:rPr>
                <w:lang w:val="da-DK"/>
              </w:rPr>
              <w:t>lønargongdini</w:t>
            </w:r>
            <w:proofErr w:type="spellEnd"/>
            <w:r w:rsidRPr="001D623D">
              <w:rPr>
                <w:lang w:val="da-DK"/>
              </w:rPr>
              <w:t xml:space="preserve"> í </w:t>
            </w:r>
            <w:proofErr w:type="spellStart"/>
            <w:r w:rsidRPr="001D623D">
              <w:rPr>
                <w:lang w:val="da-DK"/>
              </w:rPr>
              <w:t>samfelagnum</w:t>
            </w:r>
            <w:proofErr w:type="spellEnd"/>
            <w:r w:rsidRPr="001D623D">
              <w:rPr>
                <w:lang w:val="da-DK"/>
              </w:rPr>
              <w:t>.</w:t>
            </w:r>
          </w:p>
          <w:p w14:paraId="2FE8D44D" w14:textId="77777777" w:rsidR="00C808EC" w:rsidRPr="001D623D" w:rsidRDefault="00C808EC" w:rsidP="001D623D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6FA86EC3" w14:textId="77777777" w:rsidR="001D623D" w:rsidRPr="001D623D" w:rsidRDefault="001D623D" w:rsidP="001D623D">
            <w:pPr>
              <w:rPr>
                <w:lang w:val="da-DK"/>
              </w:rPr>
            </w:pPr>
            <w:r w:rsidRPr="001D623D">
              <w:rPr>
                <w:b/>
                <w:bCs/>
                <w:lang w:val="da-DK"/>
              </w:rPr>
              <w:t>§ 13.</w:t>
            </w:r>
            <w:r w:rsidRPr="001D623D">
              <w:t xml:space="preserve"> </w:t>
            </w:r>
            <w:proofErr w:type="spellStart"/>
            <w:r w:rsidRPr="001D623D">
              <w:t>Barsilspeningur</w:t>
            </w:r>
            <w:proofErr w:type="spellEnd"/>
            <w:r w:rsidRPr="001D623D">
              <w:t xml:space="preserve"> er 100% av útrokningargrundarlagnum sbrt. § 12, tó soleiðis, at </w:t>
            </w:r>
            <w:proofErr w:type="spellStart"/>
            <w:r w:rsidRPr="001D623D">
              <w:t>barsilspeningur</w:t>
            </w:r>
            <w:proofErr w:type="spellEnd"/>
            <w:r w:rsidRPr="001D623D">
              <w:t xml:space="preserve"> ikki kann vera meira enn </w:t>
            </w:r>
            <w:r w:rsidRPr="001D623D">
              <w:rPr>
                <w:lang w:val="da-DK"/>
              </w:rPr>
              <w:t>30.000 kr.</w:t>
            </w:r>
            <w:r w:rsidRPr="001D623D">
              <w:t> um mánaðin umframt eftirlønargjaldið sbrt. § 14 b</w:t>
            </w:r>
            <w:r w:rsidRPr="001D623D">
              <w:rPr>
                <w:lang w:val="da-DK"/>
              </w:rPr>
              <w:t>.</w:t>
            </w:r>
          </w:p>
          <w:p w14:paraId="2BAE138C" w14:textId="77777777" w:rsidR="001D623D" w:rsidRPr="001D623D" w:rsidRDefault="001D623D" w:rsidP="001D623D">
            <w:pPr>
              <w:rPr>
                <w:lang w:val="da-DK"/>
              </w:rPr>
            </w:pPr>
            <w:r w:rsidRPr="001D623D">
              <w:rPr>
                <w:i/>
                <w:iCs/>
                <w:lang w:val="da-DK"/>
              </w:rPr>
              <w:t>Stk. 2.</w:t>
            </w:r>
            <w:r w:rsidRPr="001D623D">
              <w:rPr>
                <w:lang w:val="da-DK"/>
              </w:rPr>
              <w:t xml:space="preserve">  </w:t>
            </w:r>
            <w:proofErr w:type="spellStart"/>
            <w:r w:rsidRPr="001D623D">
              <w:rPr>
                <w:lang w:val="da-DK"/>
              </w:rPr>
              <w:t>Barsilspeningur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um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dagin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verður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roknaður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eftir</w:t>
            </w:r>
            <w:proofErr w:type="spellEnd"/>
            <w:r w:rsidRPr="001D623D">
              <w:rPr>
                <w:lang w:val="da-DK"/>
              </w:rPr>
              <w:t xml:space="preserve"> </w:t>
            </w:r>
            <w:proofErr w:type="spellStart"/>
            <w:r w:rsidRPr="001D623D">
              <w:rPr>
                <w:lang w:val="da-DK"/>
              </w:rPr>
              <w:t>lutfallinum</w:t>
            </w:r>
            <w:proofErr w:type="spellEnd"/>
            <w:r w:rsidRPr="001D623D">
              <w:rPr>
                <w:lang w:val="da-DK"/>
              </w:rPr>
              <w:t xml:space="preserve"> 1/30.</w:t>
            </w:r>
          </w:p>
          <w:p w14:paraId="50309A21" w14:textId="638F3458" w:rsidR="001D623D" w:rsidRPr="001D623D" w:rsidRDefault="001D623D" w:rsidP="001D623D">
            <w:pPr>
              <w:rPr>
                <w:b/>
                <w:bCs/>
                <w:lang w:val="da-DK"/>
              </w:rPr>
            </w:pPr>
            <w:r w:rsidRPr="001D623D">
              <w:rPr>
                <w:b/>
                <w:bCs/>
                <w:i/>
                <w:iCs/>
                <w:lang w:val="da-DK"/>
              </w:rPr>
              <w:t>Stk. 3.</w:t>
            </w:r>
            <w:r w:rsidRPr="001D623D">
              <w:rPr>
                <w:b/>
                <w:bCs/>
                <w:lang w:val="da-DK"/>
              </w:rPr>
              <w:t> </w:t>
            </w:r>
            <w:proofErr w:type="spellStart"/>
            <w:r w:rsidRPr="001D623D">
              <w:rPr>
                <w:b/>
                <w:bCs/>
              </w:rPr>
              <w:t>Hámarksupphæddin</w:t>
            </w:r>
            <w:proofErr w:type="spellEnd"/>
            <w:r w:rsidRPr="001D623D">
              <w:rPr>
                <w:b/>
                <w:bCs/>
              </w:rPr>
              <w:t xml:space="preserve"> fyri </w:t>
            </w:r>
            <w:proofErr w:type="spellStart"/>
            <w:r w:rsidRPr="001D623D">
              <w:rPr>
                <w:b/>
                <w:bCs/>
              </w:rPr>
              <w:t>barsilspening</w:t>
            </w:r>
            <w:proofErr w:type="spellEnd"/>
            <w:r w:rsidRPr="001D623D">
              <w:rPr>
                <w:b/>
                <w:bCs/>
              </w:rPr>
              <w:t xml:space="preserve"> sbrt. stk. 1 verður javnað tann 1. januar á hvørjum árið við </w:t>
            </w:r>
            <w:proofErr w:type="spellStart"/>
            <w:r w:rsidRPr="001D623D">
              <w:rPr>
                <w:b/>
                <w:bCs/>
              </w:rPr>
              <w:t>javningarprosentinum</w:t>
            </w:r>
            <w:proofErr w:type="spellEnd"/>
            <w:r w:rsidRPr="001D623D">
              <w:rPr>
                <w:b/>
                <w:bCs/>
              </w:rPr>
              <w:t xml:space="preserve"> sbrt. løgtingslóg um </w:t>
            </w:r>
            <w:proofErr w:type="spellStart"/>
            <w:r w:rsidRPr="001D623D">
              <w:rPr>
                <w:b/>
                <w:bCs/>
              </w:rPr>
              <w:t>javningarprosent</w:t>
            </w:r>
            <w:proofErr w:type="spellEnd"/>
            <w:r w:rsidRPr="001D623D">
              <w:rPr>
                <w:b/>
                <w:bCs/>
              </w:rPr>
              <w:t xml:space="preserve"> til almannaveitingar.</w:t>
            </w:r>
          </w:p>
          <w:p w14:paraId="12256C63" w14:textId="7EB7B9E5" w:rsidR="00C808EC" w:rsidRPr="001D623D" w:rsidRDefault="00C808EC" w:rsidP="001D623D">
            <w:pPr>
              <w:rPr>
                <w:lang w:val="da-DK"/>
              </w:rPr>
            </w:pPr>
          </w:p>
        </w:tc>
      </w:tr>
    </w:tbl>
    <w:p w14:paraId="27F58A82" w14:textId="77777777" w:rsidR="007E6DF4" w:rsidRPr="00985567" w:rsidRDefault="007E6DF4" w:rsidP="00C8402D">
      <w:pPr>
        <w:spacing w:after="0"/>
      </w:pPr>
    </w:p>
    <w:sectPr w:rsidR="007E6DF4" w:rsidRPr="00985567" w:rsidSect="00296BF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0BFC4" w14:textId="77777777" w:rsidR="009B1B42" w:rsidRDefault="009B1B42" w:rsidP="003A5FF5">
      <w:pPr>
        <w:spacing w:after="0"/>
      </w:pPr>
      <w:r>
        <w:separator/>
      </w:r>
    </w:p>
  </w:endnote>
  <w:endnote w:type="continuationSeparator" w:id="0">
    <w:p w14:paraId="24C8746D" w14:textId="77777777" w:rsidR="009B1B42" w:rsidRDefault="009B1B42" w:rsidP="003A5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6379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8C3AB2" w14:textId="77777777" w:rsidR="00882164" w:rsidRPr="00882164" w:rsidRDefault="00882164">
            <w:pPr>
              <w:pStyle w:val="Sidefod"/>
              <w:jc w:val="center"/>
            </w:pPr>
            <w:r w:rsidRPr="00882164">
              <w:rPr>
                <w:bCs/>
              </w:rPr>
              <w:fldChar w:fldCharType="begin"/>
            </w:r>
            <w:r w:rsidRPr="00882164">
              <w:rPr>
                <w:bCs/>
              </w:rPr>
              <w:instrText>PAGE</w:instrText>
            </w:r>
            <w:r w:rsidRPr="00882164">
              <w:rPr>
                <w:bCs/>
              </w:rPr>
              <w:fldChar w:fldCharType="separate"/>
            </w:r>
            <w:r w:rsidR="009949D3">
              <w:rPr>
                <w:bCs/>
                <w:noProof/>
              </w:rPr>
              <w:t>1</w:t>
            </w:r>
            <w:r w:rsidRPr="00882164">
              <w:rPr>
                <w:bCs/>
              </w:rPr>
              <w:fldChar w:fldCharType="end"/>
            </w:r>
            <w:r w:rsidRPr="00882164">
              <w:rPr>
                <w:lang w:val="da-DK"/>
              </w:rPr>
              <w:t xml:space="preserve"> / </w:t>
            </w:r>
            <w:r w:rsidRPr="00882164">
              <w:rPr>
                <w:bCs/>
              </w:rPr>
              <w:fldChar w:fldCharType="begin"/>
            </w:r>
            <w:r w:rsidRPr="00882164">
              <w:rPr>
                <w:bCs/>
              </w:rPr>
              <w:instrText>NUMPAGES</w:instrText>
            </w:r>
            <w:r w:rsidRPr="00882164">
              <w:rPr>
                <w:bCs/>
              </w:rPr>
              <w:fldChar w:fldCharType="separate"/>
            </w:r>
            <w:r w:rsidR="009949D3">
              <w:rPr>
                <w:bCs/>
                <w:noProof/>
              </w:rPr>
              <w:t>1</w:t>
            </w:r>
            <w:r w:rsidRPr="00882164">
              <w:rPr>
                <w:bCs/>
              </w:rPr>
              <w:fldChar w:fldCharType="end"/>
            </w:r>
          </w:p>
        </w:sdtContent>
      </w:sdt>
    </w:sdtContent>
  </w:sdt>
  <w:p w14:paraId="5CB496B4" w14:textId="77777777" w:rsidR="00882164" w:rsidRDefault="0088216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D8509" w14:textId="77777777" w:rsidR="009B1B42" w:rsidRDefault="009B1B42" w:rsidP="003A5FF5">
      <w:pPr>
        <w:spacing w:after="0"/>
      </w:pPr>
      <w:r>
        <w:separator/>
      </w:r>
    </w:p>
  </w:footnote>
  <w:footnote w:type="continuationSeparator" w:id="0">
    <w:p w14:paraId="6FDDAF5D" w14:textId="77777777" w:rsidR="009B1B42" w:rsidRDefault="009B1B42" w:rsidP="003A5F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9CF30" w14:textId="77777777" w:rsidR="002B1F15" w:rsidRPr="00DA32B2" w:rsidRDefault="002B1F15">
    <w:pPr>
      <w:pStyle w:val="Sidehoved"/>
    </w:pPr>
  </w:p>
  <w:p w14:paraId="122E65D7" w14:textId="77777777" w:rsidR="002B1F15" w:rsidRPr="00DA32B2" w:rsidRDefault="002B1F1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23C4" w14:textId="77777777" w:rsidR="00DA32B2" w:rsidRPr="00DA32B2" w:rsidRDefault="00DA32B2" w:rsidP="00035C9D">
    <w:pPr>
      <w:pStyle w:val="Sidehoved"/>
      <w:tabs>
        <w:tab w:val="left" w:pos="3690"/>
      </w:tabs>
      <w:spacing w:before="24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C99C8" w14:textId="77777777" w:rsidR="00035C9D" w:rsidRDefault="00035C9D">
    <w:pPr>
      <w:pStyle w:val="Sidehoved"/>
    </w:pPr>
  </w:p>
  <w:p w14:paraId="2C047941" w14:textId="77777777" w:rsidR="00C507D7" w:rsidRDefault="00C507D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55E51"/>
    <w:multiLevelType w:val="hybridMultilevel"/>
    <w:tmpl w:val="4A3690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F4E68"/>
    <w:multiLevelType w:val="hybridMultilevel"/>
    <w:tmpl w:val="F532190C"/>
    <w:lvl w:ilvl="0" w:tplc="043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3167D9"/>
    <w:multiLevelType w:val="hybridMultilevel"/>
    <w:tmpl w:val="0414D34E"/>
    <w:lvl w:ilvl="0" w:tplc="75EA08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380019">
      <w:start w:val="1"/>
      <w:numFmt w:val="lowerLetter"/>
      <w:lvlText w:val="%2."/>
      <w:lvlJc w:val="left"/>
      <w:pPr>
        <w:ind w:left="1080" w:hanging="360"/>
      </w:pPr>
    </w:lvl>
    <w:lvl w:ilvl="2" w:tplc="0438001B">
      <w:start w:val="1"/>
      <w:numFmt w:val="lowerRoman"/>
      <w:lvlText w:val="%3."/>
      <w:lvlJc w:val="right"/>
      <w:pPr>
        <w:ind w:left="1800" w:hanging="180"/>
      </w:pPr>
    </w:lvl>
    <w:lvl w:ilvl="3" w:tplc="0438000F">
      <w:start w:val="1"/>
      <w:numFmt w:val="decimal"/>
      <w:lvlText w:val="%4."/>
      <w:lvlJc w:val="left"/>
      <w:pPr>
        <w:ind w:left="2520" w:hanging="360"/>
      </w:pPr>
    </w:lvl>
    <w:lvl w:ilvl="4" w:tplc="04380019">
      <w:start w:val="1"/>
      <w:numFmt w:val="lowerLetter"/>
      <w:lvlText w:val="%5."/>
      <w:lvlJc w:val="left"/>
      <w:pPr>
        <w:ind w:left="3240" w:hanging="360"/>
      </w:pPr>
    </w:lvl>
    <w:lvl w:ilvl="5" w:tplc="0438001B">
      <w:start w:val="1"/>
      <w:numFmt w:val="lowerRoman"/>
      <w:lvlText w:val="%6."/>
      <w:lvlJc w:val="right"/>
      <w:pPr>
        <w:ind w:left="3960" w:hanging="180"/>
      </w:pPr>
    </w:lvl>
    <w:lvl w:ilvl="6" w:tplc="0438000F">
      <w:start w:val="1"/>
      <w:numFmt w:val="decimal"/>
      <w:lvlText w:val="%7."/>
      <w:lvlJc w:val="left"/>
      <w:pPr>
        <w:ind w:left="4680" w:hanging="360"/>
      </w:pPr>
    </w:lvl>
    <w:lvl w:ilvl="7" w:tplc="04380019">
      <w:start w:val="1"/>
      <w:numFmt w:val="lowerLetter"/>
      <w:lvlText w:val="%8."/>
      <w:lvlJc w:val="left"/>
      <w:pPr>
        <w:ind w:left="5400" w:hanging="360"/>
      </w:pPr>
    </w:lvl>
    <w:lvl w:ilvl="8" w:tplc="0438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E5581F"/>
    <w:multiLevelType w:val="hybridMultilevel"/>
    <w:tmpl w:val="EEA4A7E0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230005">
    <w:abstractNumId w:val="3"/>
  </w:num>
  <w:num w:numId="2" w16cid:durableId="1119764917">
    <w:abstractNumId w:val="1"/>
  </w:num>
  <w:num w:numId="3" w16cid:durableId="65151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076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attachedTemplate r:id="rId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E3"/>
    <w:rsid w:val="00000BEA"/>
    <w:rsid w:val="00010898"/>
    <w:rsid w:val="00010CB1"/>
    <w:rsid w:val="00015E7F"/>
    <w:rsid w:val="00023E5F"/>
    <w:rsid w:val="000274D4"/>
    <w:rsid w:val="00035C9D"/>
    <w:rsid w:val="00041E53"/>
    <w:rsid w:val="0004472A"/>
    <w:rsid w:val="000447FF"/>
    <w:rsid w:val="00044B9C"/>
    <w:rsid w:val="00046F0D"/>
    <w:rsid w:val="00050EE9"/>
    <w:rsid w:val="00053D77"/>
    <w:rsid w:val="000638FA"/>
    <w:rsid w:val="00086403"/>
    <w:rsid w:val="00092757"/>
    <w:rsid w:val="000934CA"/>
    <w:rsid w:val="000948B4"/>
    <w:rsid w:val="000A3A49"/>
    <w:rsid w:val="000A4072"/>
    <w:rsid w:val="000B681F"/>
    <w:rsid w:val="000C13C9"/>
    <w:rsid w:val="000C26A3"/>
    <w:rsid w:val="000C33C9"/>
    <w:rsid w:val="000D2DDB"/>
    <w:rsid w:val="000E3179"/>
    <w:rsid w:val="000F5064"/>
    <w:rsid w:val="000F68B4"/>
    <w:rsid w:val="00100769"/>
    <w:rsid w:val="0010185F"/>
    <w:rsid w:val="00112EDB"/>
    <w:rsid w:val="0011679C"/>
    <w:rsid w:val="00124DA1"/>
    <w:rsid w:val="001330EA"/>
    <w:rsid w:val="00135121"/>
    <w:rsid w:val="001540F5"/>
    <w:rsid w:val="00184827"/>
    <w:rsid w:val="00184D6D"/>
    <w:rsid w:val="001A54FD"/>
    <w:rsid w:val="001B5E54"/>
    <w:rsid w:val="001C2F55"/>
    <w:rsid w:val="001C56D0"/>
    <w:rsid w:val="001D115C"/>
    <w:rsid w:val="001D2CB1"/>
    <w:rsid w:val="001D623D"/>
    <w:rsid w:val="001F6EAF"/>
    <w:rsid w:val="001F739F"/>
    <w:rsid w:val="0022227E"/>
    <w:rsid w:val="00227916"/>
    <w:rsid w:val="0023166A"/>
    <w:rsid w:val="002324D6"/>
    <w:rsid w:val="002514DB"/>
    <w:rsid w:val="0025385F"/>
    <w:rsid w:val="00255773"/>
    <w:rsid w:val="00264D63"/>
    <w:rsid w:val="00274832"/>
    <w:rsid w:val="00275896"/>
    <w:rsid w:val="00296BFA"/>
    <w:rsid w:val="002B1F15"/>
    <w:rsid w:val="002C2A21"/>
    <w:rsid w:val="002C49A1"/>
    <w:rsid w:val="002C7E06"/>
    <w:rsid w:val="002F3B71"/>
    <w:rsid w:val="002F6E05"/>
    <w:rsid w:val="00304803"/>
    <w:rsid w:val="00304EDA"/>
    <w:rsid w:val="00305ED2"/>
    <w:rsid w:val="0031539E"/>
    <w:rsid w:val="00320C77"/>
    <w:rsid w:val="00330AE3"/>
    <w:rsid w:val="003452F1"/>
    <w:rsid w:val="00352970"/>
    <w:rsid w:val="003532E7"/>
    <w:rsid w:val="003549B5"/>
    <w:rsid w:val="00356BCF"/>
    <w:rsid w:val="00370861"/>
    <w:rsid w:val="00380999"/>
    <w:rsid w:val="003812FF"/>
    <w:rsid w:val="003A312A"/>
    <w:rsid w:val="003A43FF"/>
    <w:rsid w:val="003A5FF5"/>
    <w:rsid w:val="003A6690"/>
    <w:rsid w:val="003A716C"/>
    <w:rsid w:val="003B44DD"/>
    <w:rsid w:val="003D385E"/>
    <w:rsid w:val="003E0D87"/>
    <w:rsid w:val="003F21D5"/>
    <w:rsid w:val="004039D6"/>
    <w:rsid w:val="0040470F"/>
    <w:rsid w:val="00422D16"/>
    <w:rsid w:val="00425520"/>
    <w:rsid w:val="0043362C"/>
    <w:rsid w:val="00436C74"/>
    <w:rsid w:val="0045456D"/>
    <w:rsid w:val="00457696"/>
    <w:rsid w:val="00460D90"/>
    <w:rsid w:val="00462AC1"/>
    <w:rsid w:val="00464E42"/>
    <w:rsid w:val="00484438"/>
    <w:rsid w:val="00492EB4"/>
    <w:rsid w:val="00496532"/>
    <w:rsid w:val="004A178F"/>
    <w:rsid w:val="004A2D09"/>
    <w:rsid w:val="004A5BC3"/>
    <w:rsid w:val="004B2B69"/>
    <w:rsid w:val="004C1845"/>
    <w:rsid w:val="004D0887"/>
    <w:rsid w:val="004D2647"/>
    <w:rsid w:val="0050180E"/>
    <w:rsid w:val="005061E4"/>
    <w:rsid w:val="00506459"/>
    <w:rsid w:val="005068D8"/>
    <w:rsid w:val="00511554"/>
    <w:rsid w:val="00517216"/>
    <w:rsid w:val="00520208"/>
    <w:rsid w:val="00520C59"/>
    <w:rsid w:val="00524CC4"/>
    <w:rsid w:val="005308D3"/>
    <w:rsid w:val="005347EC"/>
    <w:rsid w:val="00551F59"/>
    <w:rsid w:val="005636BE"/>
    <w:rsid w:val="00566880"/>
    <w:rsid w:val="005808CC"/>
    <w:rsid w:val="00582BE9"/>
    <w:rsid w:val="005A0265"/>
    <w:rsid w:val="005A34E4"/>
    <w:rsid w:val="005A4328"/>
    <w:rsid w:val="005B3879"/>
    <w:rsid w:val="005C26C3"/>
    <w:rsid w:val="005C2D1A"/>
    <w:rsid w:val="005C2E93"/>
    <w:rsid w:val="005C39A9"/>
    <w:rsid w:val="005C5CE3"/>
    <w:rsid w:val="005C7ECC"/>
    <w:rsid w:val="005D6AB2"/>
    <w:rsid w:val="00602AEF"/>
    <w:rsid w:val="006166C1"/>
    <w:rsid w:val="0062609A"/>
    <w:rsid w:val="00656DB8"/>
    <w:rsid w:val="006642ED"/>
    <w:rsid w:val="00671028"/>
    <w:rsid w:val="00671ABB"/>
    <w:rsid w:val="006754FD"/>
    <w:rsid w:val="006855F3"/>
    <w:rsid w:val="00692307"/>
    <w:rsid w:val="006944BF"/>
    <w:rsid w:val="006A052D"/>
    <w:rsid w:val="006A4126"/>
    <w:rsid w:val="006A758C"/>
    <w:rsid w:val="006D3E3B"/>
    <w:rsid w:val="006E2D6E"/>
    <w:rsid w:val="007038B8"/>
    <w:rsid w:val="007315C0"/>
    <w:rsid w:val="00745D4A"/>
    <w:rsid w:val="00746B18"/>
    <w:rsid w:val="0076665D"/>
    <w:rsid w:val="00770A17"/>
    <w:rsid w:val="00771B25"/>
    <w:rsid w:val="0077428F"/>
    <w:rsid w:val="00785FE5"/>
    <w:rsid w:val="0079199C"/>
    <w:rsid w:val="00794E1A"/>
    <w:rsid w:val="007A4BC6"/>
    <w:rsid w:val="007A644A"/>
    <w:rsid w:val="007B1DEC"/>
    <w:rsid w:val="007B2A2C"/>
    <w:rsid w:val="007B6E71"/>
    <w:rsid w:val="007C21E3"/>
    <w:rsid w:val="007D5B26"/>
    <w:rsid w:val="007E0848"/>
    <w:rsid w:val="007E6DF4"/>
    <w:rsid w:val="00803254"/>
    <w:rsid w:val="00806D41"/>
    <w:rsid w:val="0080742C"/>
    <w:rsid w:val="00814678"/>
    <w:rsid w:val="00823533"/>
    <w:rsid w:val="00823566"/>
    <w:rsid w:val="008303CF"/>
    <w:rsid w:val="00834A49"/>
    <w:rsid w:val="00841D5A"/>
    <w:rsid w:val="008457DE"/>
    <w:rsid w:val="008470A3"/>
    <w:rsid w:val="008538D7"/>
    <w:rsid w:val="00871900"/>
    <w:rsid w:val="00876D2D"/>
    <w:rsid w:val="00882164"/>
    <w:rsid w:val="008901BB"/>
    <w:rsid w:val="008A0855"/>
    <w:rsid w:val="008B219C"/>
    <w:rsid w:val="008B21B2"/>
    <w:rsid w:val="008B6B55"/>
    <w:rsid w:val="008C1080"/>
    <w:rsid w:val="008C151C"/>
    <w:rsid w:val="008C5493"/>
    <w:rsid w:val="008D5CAC"/>
    <w:rsid w:val="008E1718"/>
    <w:rsid w:val="008E4219"/>
    <w:rsid w:val="008F74CF"/>
    <w:rsid w:val="00914A2A"/>
    <w:rsid w:val="00917EA9"/>
    <w:rsid w:val="0092039A"/>
    <w:rsid w:val="00930912"/>
    <w:rsid w:val="0093386F"/>
    <w:rsid w:val="00934D57"/>
    <w:rsid w:val="00935C49"/>
    <w:rsid w:val="009406F8"/>
    <w:rsid w:val="00973742"/>
    <w:rsid w:val="00983448"/>
    <w:rsid w:val="00985567"/>
    <w:rsid w:val="00985A5D"/>
    <w:rsid w:val="00985FA5"/>
    <w:rsid w:val="00986B87"/>
    <w:rsid w:val="0099053D"/>
    <w:rsid w:val="009949D3"/>
    <w:rsid w:val="009A2669"/>
    <w:rsid w:val="009B0FB9"/>
    <w:rsid w:val="009B1416"/>
    <w:rsid w:val="009B1B42"/>
    <w:rsid w:val="009B3BDD"/>
    <w:rsid w:val="009B59E3"/>
    <w:rsid w:val="009B6E5A"/>
    <w:rsid w:val="009B79D3"/>
    <w:rsid w:val="009C0ABB"/>
    <w:rsid w:val="009C3E65"/>
    <w:rsid w:val="009C5EFA"/>
    <w:rsid w:val="009D2237"/>
    <w:rsid w:val="009D4DA1"/>
    <w:rsid w:val="009D6A6C"/>
    <w:rsid w:val="009D7C4E"/>
    <w:rsid w:val="009E1FE3"/>
    <w:rsid w:val="009F14D3"/>
    <w:rsid w:val="00A16870"/>
    <w:rsid w:val="00A17140"/>
    <w:rsid w:val="00A34211"/>
    <w:rsid w:val="00A50498"/>
    <w:rsid w:val="00A53AF7"/>
    <w:rsid w:val="00A54D65"/>
    <w:rsid w:val="00A576ED"/>
    <w:rsid w:val="00A577CF"/>
    <w:rsid w:val="00A65B90"/>
    <w:rsid w:val="00A73EA1"/>
    <w:rsid w:val="00A82321"/>
    <w:rsid w:val="00A9350B"/>
    <w:rsid w:val="00AA09DA"/>
    <w:rsid w:val="00AA1EF6"/>
    <w:rsid w:val="00AA4164"/>
    <w:rsid w:val="00AA77E9"/>
    <w:rsid w:val="00AC07AB"/>
    <w:rsid w:val="00AC1F7E"/>
    <w:rsid w:val="00AD04B2"/>
    <w:rsid w:val="00AE05B4"/>
    <w:rsid w:val="00AE30A7"/>
    <w:rsid w:val="00AE48A0"/>
    <w:rsid w:val="00AE73BD"/>
    <w:rsid w:val="00AF0DF5"/>
    <w:rsid w:val="00AF7B57"/>
    <w:rsid w:val="00B21AD0"/>
    <w:rsid w:val="00B313F2"/>
    <w:rsid w:val="00B40416"/>
    <w:rsid w:val="00B42722"/>
    <w:rsid w:val="00B478B9"/>
    <w:rsid w:val="00B5206A"/>
    <w:rsid w:val="00B62CFD"/>
    <w:rsid w:val="00B837DE"/>
    <w:rsid w:val="00B87D42"/>
    <w:rsid w:val="00B90291"/>
    <w:rsid w:val="00B933A3"/>
    <w:rsid w:val="00BA28D5"/>
    <w:rsid w:val="00BB6385"/>
    <w:rsid w:val="00BB7D8B"/>
    <w:rsid w:val="00BC43C2"/>
    <w:rsid w:val="00BC70C2"/>
    <w:rsid w:val="00BD2CAA"/>
    <w:rsid w:val="00BE22CB"/>
    <w:rsid w:val="00BE2E33"/>
    <w:rsid w:val="00BE5D35"/>
    <w:rsid w:val="00BF333D"/>
    <w:rsid w:val="00BF69A4"/>
    <w:rsid w:val="00C02A7D"/>
    <w:rsid w:val="00C07723"/>
    <w:rsid w:val="00C10B7B"/>
    <w:rsid w:val="00C15BAD"/>
    <w:rsid w:val="00C16F07"/>
    <w:rsid w:val="00C31DD2"/>
    <w:rsid w:val="00C33DD2"/>
    <w:rsid w:val="00C350DF"/>
    <w:rsid w:val="00C4281B"/>
    <w:rsid w:val="00C507D7"/>
    <w:rsid w:val="00C60A1D"/>
    <w:rsid w:val="00C64A9B"/>
    <w:rsid w:val="00C65B06"/>
    <w:rsid w:val="00C73F39"/>
    <w:rsid w:val="00C808EC"/>
    <w:rsid w:val="00C8402D"/>
    <w:rsid w:val="00C84DD8"/>
    <w:rsid w:val="00C85148"/>
    <w:rsid w:val="00C91D61"/>
    <w:rsid w:val="00C94B40"/>
    <w:rsid w:val="00C95A4E"/>
    <w:rsid w:val="00CA26B8"/>
    <w:rsid w:val="00CA3550"/>
    <w:rsid w:val="00CA7D8B"/>
    <w:rsid w:val="00CF7A51"/>
    <w:rsid w:val="00D04E40"/>
    <w:rsid w:val="00D10CE4"/>
    <w:rsid w:val="00D11735"/>
    <w:rsid w:val="00D20BB7"/>
    <w:rsid w:val="00D20DEA"/>
    <w:rsid w:val="00D22728"/>
    <w:rsid w:val="00D229E8"/>
    <w:rsid w:val="00D354E5"/>
    <w:rsid w:val="00D44515"/>
    <w:rsid w:val="00D45046"/>
    <w:rsid w:val="00D53C04"/>
    <w:rsid w:val="00D54D84"/>
    <w:rsid w:val="00D56F25"/>
    <w:rsid w:val="00D601A5"/>
    <w:rsid w:val="00D725B9"/>
    <w:rsid w:val="00D77BA6"/>
    <w:rsid w:val="00D857F0"/>
    <w:rsid w:val="00D90E8D"/>
    <w:rsid w:val="00D9285B"/>
    <w:rsid w:val="00D96E70"/>
    <w:rsid w:val="00D97232"/>
    <w:rsid w:val="00DA32B2"/>
    <w:rsid w:val="00DB17D9"/>
    <w:rsid w:val="00DB5CCE"/>
    <w:rsid w:val="00DF446B"/>
    <w:rsid w:val="00E13791"/>
    <w:rsid w:val="00E20280"/>
    <w:rsid w:val="00E435CB"/>
    <w:rsid w:val="00E50744"/>
    <w:rsid w:val="00E531C5"/>
    <w:rsid w:val="00E83571"/>
    <w:rsid w:val="00E91105"/>
    <w:rsid w:val="00E91F9E"/>
    <w:rsid w:val="00E97352"/>
    <w:rsid w:val="00EA1803"/>
    <w:rsid w:val="00EA1B3E"/>
    <w:rsid w:val="00EA5003"/>
    <w:rsid w:val="00EB2650"/>
    <w:rsid w:val="00EC2245"/>
    <w:rsid w:val="00ED7A20"/>
    <w:rsid w:val="00F110D7"/>
    <w:rsid w:val="00F1615D"/>
    <w:rsid w:val="00F2565F"/>
    <w:rsid w:val="00F36633"/>
    <w:rsid w:val="00F478DE"/>
    <w:rsid w:val="00F50279"/>
    <w:rsid w:val="00F538C3"/>
    <w:rsid w:val="00F6653C"/>
    <w:rsid w:val="00F82BF5"/>
    <w:rsid w:val="00F905C6"/>
    <w:rsid w:val="00FA2AA0"/>
    <w:rsid w:val="00FB26B2"/>
    <w:rsid w:val="00FB643C"/>
    <w:rsid w:val="00FD2BE2"/>
    <w:rsid w:val="00FD64F6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D848E9"/>
  <w15:chartTrackingRefBased/>
  <w15:docId w15:val="{645CD876-B221-4B2D-BC47-A0B96E0E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o-F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1D"/>
  </w:style>
  <w:style w:type="paragraph" w:styleId="Overskrift1">
    <w:name w:val="heading 1"/>
    <w:basedOn w:val="Normal"/>
    <w:next w:val="Normal"/>
    <w:link w:val="Overskrift1Tegn"/>
    <w:uiPriority w:val="9"/>
    <w:rsid w:val="001C2F55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1C2F55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A5FF5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A5FF5"/>
  </w:style>
  <w:style w:type="paragraph" w:styleId="Sidefod">
    <w:name w:val="footer"/>
    <w:basedOn w:val="Normal"/>
    <w:link w:val="SidefodTegn"/>
    <w:uiPriority w:val="99"/>
    <w:unhideWhenUsed/>
    <w:rsid w:val="003A5FF5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A5FF5"/>
  </w:style>
  <w:style w:type="table" w:styleId="Tabel-Gitter">
    <w:name w:val="Table Grid"/>
    <w:basedOn w:val="Tabel-Normal"/>
    <w:uiPriority w:val="59"/>
    <w:rsid w:val="00464E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59"/>
    <w:locked/>
    <w:rsid w:val="00FD2B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rsid w:val="00AE73BD"/>
    <w:pPr>
      <w:spacing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C2F55"/>
    <w:rPr>
      <w:rFonts w:ascii="Times New Roman" w:eastAsiaTheme="majorEastAsia" w:hAnsi="Times New Roman" w:cstheme="majorBidi"/>
      <w:sz w:val="24"/>
      <w:szCs w:val="32"/>
    </w:rPr>
  </w:style>
  <w:style w:type="paragraph" w:styleId="Titel">
    <w:name w:val="Title"/>
    <w:aliases w:val="Heiti"/>
    <w:basedOn w:val="Normal"/>
    <w:next w:val="Normal"/>
    <w:link w:val="TitelTegn"/>
    <w:uiPriority w:val="10"/>
    <w:qFormat/>
    <w:rsid w:val="00BF333D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elTegn">
    <w:name w:val="Titel Tegn"/>
    <w:aliases w:val="Heiti Tegn"/>
    <w:basedOn w:val="Standardskrifttypeiafsnit"/>
    <w:link w:val="Titel"/>
    <w:uiPriority w:val="10"/>
    <w:rsid w:val="00BF333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C65B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5B06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paragraph" w:customStyle="1" w:styleId="Skkskrift">
    <w:name w:val="Skákskrift"/>
    <w:basedOn w:val="Normal"/>
    <w:link w:val="SkkskriftTegn"/>
    <w:qFormat/>
    <w:rsid w:val="000A3A49"/>
    <w:pPr>
      <w:spacing w:after="0"/>
    </w:pPr>
    <w:rPr>
      <w:i/>
    </w:rPr>
  </w:style>
  <w:style w:type="character" w:customStyle="1" w:styleId="SkkskriftTegn">
    <w:name w:val="Skákskrift Tegn"/>
    <w:basedOn w:val="Standardskrifttypeiafsnit"/>
    <w:link w:val="Skkskrift"/>
    <w:rsid w:val="000A3A49"/>
    <w:rPr>
      <w:rFonts w:ascii="Times New Roman" w:hAnsi="Times New Roman" w:cs="Times New Roman"/>
      <w:i/>
      <w:sz w:val="24"/>
      <w:szCs w:val="24"/>
    </w:rPr>
  </w:style>
  <w:style w:type="character" w:styleId="Strk">
    <w:name w:val="Strong"/>
    <w:aliases w:val="Feit skrift"/>
    <w:basedOn w:val="Standardskrifttypeiafsnit"/>
    <w:uiPriority w:val="22"/>
    <w:qFormat/>
    <w:rsid w:val="00E435CB"/>
    <w:rPr>
      <w:rFonts w:ascii="Times New Roman" w:hAnsi="Times New Roman"/>
      <w:b/>
      <w:bCs/>
      <w:sz w:val="24"/>
    </w:rPr>
  </w:style>
  <w:style w:type="character" w:styleId="Fremhv">
    <w:name w:val="Emphasis"/>
    <w:basedOn w:val="Standardskrifttypeiafsnit"/>
    <w:uiPriority w:val="20"/>
    <w:rsid w:val="000A3A49"/>
    <w:rPr>
      <w:rFonts w:ascii="Times New Roman" w:hAnsi="Times New Roman"/>
      <w:i w:val="0"/>
      <w:iCs/>
      <w:sz w:val="24"/>
    </w:rPr>
  </w:style>
  <w:style w:type="character" w:styleId="Svagfremhvning">
    <w:name w:val="Subtle Emphasis"/>
    <w:basedOn w:val="Standardskrifttypeiafsnit"/>
    <w:uiPriority w:val="19"/>
    <w:rsid w:val="009A2669"/>
    <w:rPr>
      <w:rFonts w:ascii="Times New Roman" w:hAnsi="Times New Roman"/>
      <w:i/>
      <w:iCs/>
      <w:color w:val="404040" w:themeColor="text1" w:themeTint="BF"/>
      <w:sz w:val="24"/>
    </w:rPr>
  </w:style>
  <w:style w:type="character" w:styleId="Bogenstitel">
    <w:name w:val="Book Title"/>
    <w:basedOn w:val="Standardskrifttypeiafsnit"/>
    <w:uiPriority w:val="33"/>
    <w:rsid w:val="0080742C"/>
    <w:rPr>
      <w:rFonts w:ascii="Times New Roman" w:hAnsi="Times New Roman"/>
      <w:b/>
      <w:bCs/>
      <w:i w:val="0"/>
      <w:iCs/>
      <w:spacing w:val="5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C85148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C31DD2"/>
    <w:pPr>
      <w:ind w:left="720"/>
      <w:contextualSpacing/>
    </w:pPr>
  </w:style>
  <w:style w:type="character" w:customStyle="1" w:styleId="Typografi10pkt">
    <w:name w:val="Typografi 10 pkt"/>
    <w:basedOn w:val="Standardskrifttypeiafsnit"/>
    <w:rsid w:val="001C2F55"/>
    <w:rPr>
      <w:rFonts w:ascii="Times New Roman" w:hAnsi="Times New Roman"/>
      <w:sz w:val="20"/>
    </w:rPr>
  </w:style>
  <w:style w:type="character" w:customStyle="1" w:styleId="TypografiFed">
    <w:name w:val="Typografi Fed"/>
    <w:basedOn w:val="Standardskrifttypeiafsnit"/>
    <w:rsid w:val="001C2F55"/>
    <w:rPr>
      <w:rFonts w:ascii="Times New Roman" w:hAnsi="Times New Roman"/>
      <w:b/>
      <w:bCs/>
      <w:sz w:val="24"/>
    </w:rPr>
  </w:style>
  <w:style w:type="character" w:customStyle="1" w:styleId="TypografiKursiv">
    <w:name w:val="Typografi Kursiv"/>
    <w:basedOn w:val="Standardskrifttypeiafsnit"/>
    <w:rsid w:val="001C2F55"/>
    <w:rPr>
      <w:rFonts w:ascii="Times New Roman" w:hAnsi="Times New Roman"/>
      <w:i/>
      <w:iCs/>
      <w:sz w:val="24"/>
    </w:rPr>
  </w:style>
  <w:style w:type="character" w:customStyle="1" w:styleId="TypografiUnderstregning">
    <w:name w:val="Typografi Understregning"/>
    <w:basedOn w:val="Standardskrifttypeiafsnit"/>
    <w:rsid w:val="001C2F55"/>
    <w:rPr>
      <w:rFonts w:ascii="Times New Roman" w:hAnsi="Times New Roman"/>
      <w:sz w:val="24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2F55"/>
    <w:rPr>
      <w:rFonts w:ascii="Times New Roman" w:eastAsiaTheme="majorEastAsia" w:hAnsi="Times New Roman" w:cstheme="majorBidi"/>
      <w:sz w:val="24"/>
      <w:szCs w:val="26"/>
    </w:rPr>
  </w:style>
  <w:style w:type="character" w:styleId="Kraftigfremhvning">
    <w:name w:val="Intense Emphasis"/>
    <w:basedOn w:val="Standardskrifttypeiafsnit"/>
    <w:uiPriority w:val="21"/>
    <w:rsid w:val="000A3A49"/>
    <w:rPr>
      <w:rFonts w:ascii="Times New Roman" w:hAnsi="Times New Roman"/>
      <w:i w:val="0"/>
      <w:iCs/>
      <w:color w:val="auto"/>
      <w:sz w:val="24"/>
    </w:rPr>
  </w:style>
  <w:style w:type="paragraph" w:styleId="Citat">
    <w:name w:val="Quote"/>
    <w:basedOn w:val="Normal"/>
    <w:next w:val="Normal"/>
    <w:link w:val="CitatTegn"/>
    <w:uiPriority w:val="29"/>
    <w:rsid w:val="000A3A49"/>
    <w:pPr>
      <w:spacing w:before="200"/>
      <w:ind w:right="864"/>
    </w:pPr>
    <w:rPr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3A49"/>
    <w:rPr>
      <w:rFonts w:ascii="Times New Roman" w:hAnsi="Times New Roman"/>
      <w:iCs/>
      <w:color w:val="404040" w:themeColor="text1" w:themeTint="BF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rsid w:val="000A3A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right="864"/>
    </w:pPr>
    <w:rPr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3A49"/>
    <w:rPr>
      <w:rFonts w:ascii="Times New Roman" w:hAnsi="Times New Roman"/>
      <w:iCs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0E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0E8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D223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D223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223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D2237"/>
    <w:rPr>
      <w:rFonts w:eastAsia="Calibri"/>
      <w:sz w:val="20"/>
      <w:szCs w:val="20"/>
      <w:lang w:eastAsia="fo-FO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D2237"/>
    <w:rPr>
      <w:rFonts w:eastAsia="Calibri"/>
      <w:sz w:val="20"/>
      <w:szCs w:val="20"/>
      <w:lang w:eastAsia="fo-F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68618\Downloads\javntekstur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A3F6-4AD1-470F-ADE4-882586D4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javntekstur</Template>
  <TotalTime>0</TotalTime>
  <Pages>5</Pages>
  <Words>2016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Javntekstur</vt:lpstr>
    </vt:vector>
  </TitlesOfParts>
  <Company>Lógatænastan</Company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Javntekstur</dc:title>
  <dc:subject>Javntekstur</dc:subject>
  <dc:creator>Tanja Skaalum</dc:creator>
  <cp:keywords>5. útgáva - desember 2020</cp:keywords>
  <dc:description>Javntekstur 5. útgáva - desember 2020</dc:description>
  <cp:lastModifiedBy>Tanja Skaalum</cp:lastModifiedBy>
  <cp:revision>2</cp:revision>
  <cp:lastPrinted>2016-03-15T10:55:00Z</cp:lastPrinted>
  <dcterms:created xsi:type="dcterms:W3CDTF">2024-10-15T10:08:00Z</dcterms:created>
  <dcterms:modified xsi:type="dcterms:W3CDTF">2024-10-15T10:08:00Z</dcterms:modified>
  <cp:contentStatus>5. útgáva - desember 2020</cp:contentStatus>
</cp:coreProperties>
</file>