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64CA" w14:textId="30897E62" w:rsidR="00EC3371" w:rsidRPr="003455E0" w:rsidRDefault="00EC3371" w:rsidP="009F1A54">
      <w:pPr>
        <w:jc w:val="center"/>
        <w:rPr>
          <w:rStyle w:val="TypografiFed"/>
          <w:bCs w:val="0"/>
          <w:sz w:val="32"/>
          <w:szCs w:val="32"/>
          <w:lang w:val="fo-FO"/>
        </w:rPr>
      </w:pPr>
      <w:r w:rsidRPr="003455E0">
        <w:rPr>
          <w:b/>
          <w:noProof/>
          <w:sz w:val="32"/>
          <w:szCs w:val="32"/>
          <w:lang w:val="fo-FO" w:eastAsia="fo-FO"/>
        </w:rPr>
        <w:drawing>
          <wp:anchor distT="0" distB="0" distL="114300" distR="114300" simplePos="0" relativeHeight="251659264" behindDoc="0" locked="0" layoutInCell="1" allowOverlap="1" wp14:anchorId="6A97A053" wp14:editId="55EE7E12">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780D37" w:rsidRPr="003455E0">
        <w:rPr>
          <w:b/>
          <w:sz w:val="32"/>
          <w:szCs w:val="32"/>
          <w:lang w:val="fo-FO"/>
        </w:rPr>
        <w:t>Uttanríkis- og vinnumálaráðið</w:t>
      </w:r>
    </w:p>
    <w:p w14:paraId="17434BD0" w14:textId="77777777" w:rsidR="00EC3371" w:rsidRPr="003455E0" w:rsidRDefault="00EC3371" w:rsidP="00EC3371">
      <w:pPr>
        <w:spacing w:after="0"/>
        <w:rPr>
          <w:rStyle w:val="TypografiFed"/>
          <w:b w:val="0"/>
          <w:lang w:val="fo-FO"/>
        </w:rPr>
      </w:pPr>
    </w:p>
    <w:p w14:paraId="0BC02768" w14:textId="77777777" w:rsidR="004D5A6C" w:rsidRPr="003455E0" w:rsidRDefault="004D5A6C" w:rsidP="004D5A6C">
      <w:pPr>
        <w:spacing w:after="0"/>
        <w:rPr>
          <w:lang w:val="fo-FO"/>
        </w:rPr>
      </w:pPr>
    </w:p>
    <w:tbl>
      <w:tblPr>
        <w:tblW w:w="0" w:type="auto"/>
        <w:jc w:val="right"/>
        <w:tblLook w:val="04A0" w:firstRow="1" w:lastRow="0" w:firstColumn="1" w:lastColumn="0" w:noHBand="0" w:noVBand="1"/>
      </w:tblPr>
      <w:tblGrid>
        <w:gridCol w:w="1523"/>
        <w:gridCol w:w="1730"/>
      </w:tblGrid>
      <w:tr w:rsidR="0088651F" w:rsidRPr="003455E0" w14:paraId="7EE6CB23" w14:textId="77777777" w:rsidTr="004D5A6C">
        <w:trPr>
          <w:trHeight w:val="344"/>
          <w:jc w:val="right"/>
        </w:trPr>
        <w:tc>
          <w:tcPr>
            <w:tcW w:w="0" w:type="auto"/>
            <w:hideMark/>
          </w:tcPr>
          <w:p w14:paraId="65B48723" w14:textId="77777777" w:rsidR="0088651F" w:rsidRPr="003455E0" w:rsidRDefault="0088651F" w:rsidP="004D5A6C">
            <w:pPr>
              <w:spacing w:after="0" w:line="256" w:lineRule="auto"/>
              <w:rPr>
                <w:szCs w:val="24"/>
                <w:lang w:val="fo-FO" w:eastAsia="fo-FO"/>
              </w:rPr>
            </w:pPr>
            <w:r w:rsidRPr="003455E0">
              <w:rPr>
                <w:szCs w:val="24"/>
                <w:lang w:val="fo-FO"/>
              </w:rPr>
              <w:t>Dagfesting:</w:t>
            </w:r>
            <w:r w:rsidRPr="003455E0">
              <w:rPr>
                <w:noProof/>
                <w:szCs w:val="24"/>
                <w:lang w:val="fo-FO"/>
              </w:rPr>
              <w:t xml:space="preserve"> </w:t>
            </w:r>
          </w:p>
        </w:tc>
        <w:tc>
          <w:tcPr>
            <w:tcW w:w="0" w:type="auto"/>
            <w:hideMark/>
          </w:tcPr>
          <w:p w14:paraId="59B1390F" w14:textId="08FA9CF9" w:rsidR="0088651F" w:rsidRPr="003455E0" w:rsidRDefault="008B0DB7" w:rsidP="004D5A6C">
            <w:pPr>
              <w:tabs>
                <w:tab w:val="center" w:pos="4513"/>
                <w:tab w:val="right" w:pos="9026"/>
              </w:tabs>
              <w:spacing w:after="0" w:line="256" w:lineRule="auto"/>
              <w:rPr>
                <w:szCs w:val="24"/>
                <w:lang w:val="fo-FO"/>
              </w:rPr>
            </w:pPr>
            <w:r>
              <w:rPr>
                <w:szCs w:val="24"/>
                <w:lang w:val="fo-FO"/>
              </w:rPr>
              <w:t>9</w:t>
            </w:r>
            <w:r w:rsidR="00EB17AE">
              <w:rPr>
                <w:szCs w:val="24"/>
                <w:lang w:val="fo-FO"/>
              </w:rPr>
              <w:t>. oktober</w:t>
            </w:r>
            <w:r w:rsidR="009D1D15">
              <w:rPr>
                <w:szCs w:val="24"/>
                <w:lang w:val="fo-FO"/>
              </w:rPr>
              <w:t xml:space="preserve"> 2023</w:t>
            </w:r>
          </w:p>
        </w:tc>
      </w:tr>
      <w:tr w:rsidR="0088651F" w:rsidRPr="003455E0" w14:paraId="1651EA9B" w14:textId="77777777" w:rsidTr="004D5A6C">
        <w:trPr>
          <w:trHeight w:val="361"/>
          <w:jc w:val="right"/>
        </w:trPr>
        <w:tc>
          <w:tcPr>
            <w:tcW w:w="0" w:type="auto"/>
            <w:hideMark/>
          </w:tcPr>
          <w:p w14:paraId="770C03FC" w14:textId="77777777" w:rsidR="0088651F" w:rsidRPr="003455E0" w:rsidRDefault="0088651F" w:rsidP="004D5A6C">
            <w:pPr>
              <w:spacing w:after="0" w:line="256" w:lineRule="auto"/>
              <w:rPr>
                <w:szCs w:val="24"/>
                <w:lang w:val="fo-FO"/>
              </w:rPr>
            </w:pPr>
            <w:r w:rsidRPr="003455E0">
              <w:rPr>
                <w:szCs w:val="24"/>
                <w:lang w:val="fo-FO"/>
              </w:rPr>
              <w:t>Mál nr.:</w:t>
            </w:r>
          </w:p>
        </w:tc>
        <w:tc>
          <w:tcPr>
            <w:tcW w:w="0" w:type="auto"/>
            <w:hideMark/>
          </w:tcPr>
          <w:p w14:paraId="2301C792" w14:textId="48B2C0DF" w:rsidR="0088651F" w:rsidRPr="003455E0" w:rsidRDefault="00D95668" w:rsidP="004D5A6C">
            <w:pPr>
              <w:tabs>
                <w:tab w:val="center" w:pos="4513"/>
                <w:tab w:val="right" w:pos="9026"/>
              </w:tabs>
              <w:spacing w:after="0" w:line="256" w:lineRule="auto"/>
              <w:rPr>
                <w:szCs w:val="24"/>
                <w:lang w:val="fo-FO"/>
              </w:rPr>
            </w:pPr>
            <w:r>
              <w:rPr>
                <w:szCs w:val="24"/>
                <w:lang w:val="fo-FO"/>
              </w:rPr>
              <w:t>23/</w:t>
            </w:r>
          </w:p>
        </w:tc>
      </w:tr>
      <w:tr w:rsidR="0088651F" w:rsidRPr="003455E0" w14:paraId="0E501731" w14:textId="77777777" w:rsidTr="004D5A6C">
        <w:trPr>
          <w:trHeight w:val="344"/>
          <w:jc w:val="right"/>
        </w:trPr>
        <w:tc>
          <w:tcPr>
            <w:tcW w:w="0" w:type="auto"/>
            <w:hideMark/>
          </w:tcPr>
          <w:p w14:paraId="5FA2097C" w14:textId="77777777" w:rsidR="0088651F" w:rsidRPr="003455E0" w:rsidRDefault="0088651F" w:rsidP="004D5A6C">
            <w:pPr>
              <w:spacing w:after="0" w:line="256" w:lineRule="auto"/>
              <w:rPr>
                <w:szCs w:val="24"/>
                <w:lang w:val="fo-FO"/>
              </w:rPr>
            </w:pPr>
            <w:r w:rsidRPr="003455E0">
              <w:rPr>
                <w:szCs w:val="24"/>
                <w:lang w:val="fo-FO"/>
              </w:rPr>
              <w:t>Málsviðgjørt:</w:t>
            </w:r>
          </w:p>
        </w:tc>
        <w:tc>
          <w:tcPr>
            <w:tcW w:w="0" w:type="auto"/>
            <w:hideMark/>
          </w:tcPr>
          <w:p w14:paraId="6652B755" w14:textId="6F6D4094" w:rsidR="0088651F" w:rsidRPr="003455E0" w:rsidRDefault="00556785" w:rsidP="004D5A6C">
            <w:pPr>
              <w:tabs>
                <w:tab w:val="center" w:pos="4513"/>
                <w:tab w:val="right" w:pos="9026"/>
              </w:tabs>
              <w:spacing w:after="0" w:line="256" w:lineRule="auto"/>
              <w:rPr>
                <w:szCs w:val="24"/>
                <w:lang w:val="fo-FO"/>
              </w:rPr>
            </w:pPr>
            <w:r>
              <w:rPr>
                <w:szCs w:val="24"/>
                <w:lang w:val="fo-FO"/>
              </w:rPr>
              <w:t>RNA</w:t>
            </w:r>
          </w:p>
        </w:tc>
      </w:tr>
      <w:tr w:rsidR="0088651F" w:rsidRPr="003455E0" w14:paraId="570032FF" w14:textId="77777777" w:rsidTr="004D5A6C">
        <w:trPr>
          <w:trHeight w:val="344"/>
          <w:jc w:val="right"/>
        </w:trPr>
        <w:tc>
          <w:tcPr>
            <w:tcW w:w="0" w:type="auto"/>
            <w:hideMark/>
          </w:tcPr>
          <w:p w14:paraId="31966813" w14:textId="77777777" w:rsidR="0088651F" w:rsidRPr="003455E0" w:rsidRDefault="0088651F" w:rsidP="004D5A6C">
            <w:pPr>
              <w:spacing w:after="0" w:line="256" w:lineRule="auto"/>
              <w:rPr>
                <w:szCs w:val="24"/>
                <w:lang w:val="fo-FO"/>
              </w:rPr>
            </w:pPr>
            <w:r w:rsidRPr="003455E0">
              <w:rPr>
                <w:szCs w:val="24"/>
                <w:lang w:val="fo-FO"/>
              </w:rPr>
              <w:t>Ummælistíð:</w:t>
            </w:r>
          </w:p>
        </w:tc>
        <w:tc>
          <w:tcPr>
            <w:tcW w:w="0" w:type="auto"/>
            <w:hideMark/>
          </w:tcPr>
          <w:p w14:paraId="7223805C" w14:textId="00169BA6" w:rsidR="0088651F" w:rsidRPr="003455E0" w:rsidRDefault="0088651F" w:rsidP="004D5A6C">
            <w:pPr>
              <w:tabs>
                <w:tab w:val="center" w:pos="4513"/>
                <w:tab w:val="right" w:pos="9026"/>
              </w:tabs>
              <w:spacing w:after="0" w:line="256" w:lineRule="auto"/>
              <w:rPr>
                <w:szCs w:val="24"/>
                <w:lang w:val="fo-FO"/>
              </w:rPr>
            </w:pPr>
          </w:p>
        </w:tc>
      </w:tr>
      <w:tr w:rsidR="0088651F" w:rsidRPr="003455E0" w14:paraId="7ABE0916" w14:textId="77777777" w:rsidTr="004D5A6C">
        <w:trPr>
          <w:trHeight w:val="565"/>
          <w:jc w:val="right"/>
        </w:trPr>
        <w:tc>
          <w:tcPr>
            <w:tcW w:w="0" w:type="auto"/>
            <w:hideMark/>
          </w:tcPr>
          <w:p w14:paraId="3DB137EE" w14:textId="77777777" w:rsidR="0088651F" w:rsidRPr="003455E0" w:rsidRDefault="0088651F" w:rsidP="004D5A6C">
            <w:pPr>
              <w:spacing w:after="0" w:line="256" w:lineRule="auto"/>
              <w:rPr>
                <w:szCs w:val="24"/>
                <w:lang w:val="fo-FO"/>
              </w:rPr>
            </w:pPr>
            <w:r w:rsidRPr="003455E0">
              <w:rPr>
                <w:szCs w:val="24"/>
                <w:lang w:val="fo-FO"/>
              </w:rPr>
              <w:t>Eftirkannað:</w:t>
            </w:r>
          </w:p>
        </w:tc>
        <w:tc>
          <w:tcPr>
            <w:tcW w:w="0" w:type="auto"/>
            <w:hideMark/>
          </w:tcPr>
          <w:p w14:paraId="7BD37861" w14:textId="7D1278D7" w:rsidR="0088651F" w:rsidRPr="003455E0" w:rsidRDefault="0088651F" w:rsidP="00910AF4">
            <w:pPr>
              <w:tabs>
                <w:tab w:val="center" w:pos="4513"/>
                <w:tab w:val="right" w:pos="9026"/>
              </w:tabs>
              <w:spacing w:after="0" w:line="256" w:lineRule="auto"/>
              <w:rPr>
                <w:szCs w:val="24"/>
                <w:lang w:val="fo-FO"/>
              </w:rPr>
            </w:pPr>
          </w:p>
        </w:tc>
      </w:tr>
    </w:tbl>
    <w:p w14:paraId="676F87E7" w14:textId="77777777" w:rsidR="00EC3371" w:rsidRPr="003455E0" w:rsidRDefault="00EC3371" w:rsidP="00EC3371">
      <w:pPr>
        <w:spacing w:after="0"/>
        <w:rPr>
          <w:rStyle w:val="TypografiFed"/>
          <w:b w:val="0"/>
          <w:lang w:val="fo-FO"/>
        </w:rPr>
      </w:pPr>
    </w:p>
    <w:p w14:paraId="4ED50C8F" w14:textId="6D79F348" w:rsidR="00EC3371" w:rsidRDefault="00EC3371" w:rsidP="00EC3371">
      <w:pPr>
        <w:spacing w:after="0"/>
        <w:jc w:val="center"/>
        <w:rPr>
          <w:b/>
          <w:szCs w:val="24"/>
          <w:lang w:val="fo-FO"/>
        </w:rPr>
      </w:pPr>
    </w:p>
    <w:p w14:paraId="7A77090A" w14:textId="77777777" w:rsidR="001779B9" w:rsidRPr="003455E0" w:rsidRDefault="001779B9" w:rsidP="00EC3371">
      <w:pPr>
        <w:spacing w:after="0"/>
        <w:jc w:val="center"/>
        <w:rPr>
          <w:b/>
          <w:szCs w:val="24"/>
          <w:lang w:val="fo-FO"/>
        </w:rPr>
      </w:pPr>
    </w:p>
    <w:p w14:paraId="5E4FB253" w14:textId="33BD19B6" w:rsidR="00EC3371" w:rsidRPr="003455E0" w:rsidRDefault="00780D37" w:rsidP="00EC3371">
      <w:pPr>
        <w:spacing w:after="0"/>
        <w:jc w:val="center"/>
        <w:rPr>
          <w:b/>
          <w:szCs w:val="24"/>
          <w:lang w:val="fo-FO"/>
        </w:rPr>
      </w:pPr>
      <w:r w:rsidRPr="003455E0">
        <w:rPr>
          <w:b/>
          <w:szCs w:val="24"/>
          <w:lang w:val="fo-FO"/>
        </w:rPr>
        <w:t>Kunngerð um broyting í kunngerð um yvirvøku og tálming av lúsum á alifiski (Lúsakunngerðin)</w:t>
      </w:r>
    </w:p>
    <w:p w14:paraId="3278F4F7" w14:textId="5E699BF1" w:rsidR="00EC3371" w:rsidRPr="003455E0" w:rsidRDefault="00EC3371" w:rsidP="00EC3371">
      <w:pPr>
        <w:spacing w:after="0"/>
        <w:jc w:val="center"/>
        <w:rPr>
          <w:szCs w:val="24"/>
          <w:lang w:val="fo-FO"/>
        </w:rPr>
      </w:pPr>
      <w:r w:rsidRPr="003455E0">
        <w:rPr>
          <w:szCs w:val="24"/>
          <w:lang w:val="fo-FO"/>
        </w:rPr>
        <w:t>(</w:t>
      </w:r>
      <w:r w:rsidR="00EB17AE">
        <w:rPr>
          <w:szCs w:val="24"/>
          <w:lang w:val="fo-FO"/>
        </w:rPr>
        <w:t>klipp fylgja við</w:t>
      </w:r>
      <w:r w:rsidR="00087BC3">
        <w:rPr>
          <w:szCs w:val="24"/>
          <w:lang w:val="fo-FO"/>
        </w:rPr>
        <w:t>, tá alifiskur verður fluttur</w:t>
      </w:r>
      <w:r w:rsidRPr="003455E0">
        <w:rPr>
          <w:szCs w:val="24"/>
          <w:lang w:val="fo-FO"/>
        </w:rPr>
        <w:t>)</w:t>
      </w:r>
    </w:p>
    <w:p w14:paraId="655A8743" w14:textId="77777777" w:rsidR="00EC3371" w:rsidRPr="003455E0" w:rsidRDefault="00EC3371" w:rsidP="00EC3371">
      <w:pPr>
        <w:spacing w:after="0"/>
        <w:jc w:val="center"/>
        <w:rPr>
          <w:szCs w:val="24"/>
          <w:lang w:val="fo-FO"/>
        </w:rPr>
      </w:pPr>
    </w:p>
    <w:p w14:paraId="5D0405E1" w14:textId="77777777" w:rsidR="00EC3371" w:rsidRPr="003455E0" w:rsidRDefault="00EC3371" w:rsidP="00EC3371">
      <w:pPr>
        <w:spacing w:after="0"/>
        <w:jc w:val="center"/>
        <w:rPr>
          <w:szCs w:val="24"/>
          <w:lang w:val="fo-FO"/>
        </w:rPr>
      </w:pPr>
    </w:p>
    <w:p w14:paraId="7E628232" w14:textId="77777777" w:rsidR="00EC3371" w:rsidRPr="003455E0" w:rsidRDefault="00EC3371" w:rsidP="00EC3371">
      <w:pPr>
        <w:spacing w:after="0"/>
        <w:rPr>
          <w:rStyle w:val="TypografiKursiv"/>
          <w:i w:val="0"/>
          <w:lang w:val="fo-FO"/>
        </w:rPr>
        <w:sectPr w:rsidR="00EC3371" w:rsidRPr="003455E0" w:rsidSect="00D229E8">
          <w:headerReference w:type="even" r:id="rId9"/>
          <w:headerReference w:type="default" r:id="rId10"/>
          <w:headerReference w:type="first" r:id="rId11"/>
          <w:pgSz w:w="11906" w:h="16838"/>
          <w:pgMar w:top="1440" w:right="1440" w:bottom="1440" w:left="1440" w:header="709" w:footer="709" w:gutter="0"/>
          <w:cols w:space="708"/>
          <w:docGrid w:linePitch="360"/>
        </w:sectPr>
      </w:pPr>
    </w:p>
    <w:p w14:paraId="76E82DBD" w14:textId="714F8C44" w:rsidR="00780D37" w:rsidRPr="003455E0" w:rsidRDefault="009A29C6" w:rsidP="00780D37">
      <w:pPr>
        <w:spacing w:after="0"/>
        <w:jc w:val="center"/>
        <w:rPr>
          <w:b/>
          <w:lang w:val="fo-FO"/>
        </w:rPr>
      </w:pPr>
      <w:r w:rsidRPr="003455E0">
        <w:rPr>
          <w:b/>
          <w:lang w:val="fo-FO"/>
        </w:rPr>
        <w:t xml:space="preserve">§ </w:t>
      </w:r>
      <w:r w:rsidR="00780D37" w:rsidRPr="003455E0">
        <w:rPr>
          <w:b/>
          <w:lang w:val="fo-FO"/>
        </w:rPr>
        <w:t>1</w:t>
      </w:r>
    </w:p>
    <w:p w14:paraId="442FAAE3" w14:textId="77777777" w:rsidR="00780D37" w:rsidRPr="003455E0" w:rsidRDefault="00780D37" w:rsidP="00780D37">
      <w:pPr>
        <w:spacing w:after="0"/>
        <w:rPr>
          <w:lang w:val="fo-FO"/>
        </w:rPr>
      </w:pPr>
    </w:p>
    <w:p w14:paraId="73BBB0C9" w14:textId="76E3CAD4" w:rsidR="00780D37" w:rsidRPr="003455E0" w:rsidRDefault="00780D37" w:rsidP="00780D37">
      <w:pPr>
        <w:spacing w:after="0"/>
        <w:rPr>
          <w:lang w:val="fo-FO"/>
        </w:rPr>
      </w:pPr>
      <w:r w:rsidRPr="003455E0">
        <w:rPr>
          <w:lang w:val="fo-FO"/>
        </w:rPr>
        <w:t>Í kunngerð nr. 75 frá 28. juni 2016 um yvirvøku og tálming av lúsum á alifiski (Lúsakunngerðin), sum broytt við kunngerð nr. 118 frá 28. november 2016, kunngerð nr. 106 frá 15. juli 2019</w:t>
      </w:r>
      <w:r w:rsidR="00EB17AE">
        <w:rPr>
          <w:lang w:val="fo-FO"/>
        </w:rPr>
        <w:t>,</w:t>
      </w:r>
      <w:r w:rsidRPr="003455E0">
        <w:rPr>
          <w:lang w:val="fo-FO"/>
        </w:rPr>
        <w:t xml:space="preserve">  kunngerð nr. 93 frá 3. juni 2021</w:t>
      </w:r>
      <w:r w:rsidR="00EB17AE">
        <w:rPr>
          <w:lang w:val="fo-FO"/>
        </w:rPr>
        <w:t xml:space="preserve"> og </w:t>
      </w:r>
      <w:r w:rsidR="00EB17AE" w:rsidRPr="00EB17AE">
        <w:rPr>
          <w:lang w:val="fo-FO"/>
        </w:rPr>
        <w:t>kunngerð nr. 29 frá 2. mars 2023</w:t>
      </w:r>
      <w:r w:rsidR="00EB17AE">
        <w:rPr>
          <w:lang w:val="fo-FO"/>
        </w:rPr>
        <w:t>,</w:t>
      </w:r>
      <w:r w:rsidRPr="003455E0">
        <w:rPr>
          <w:lang w:val="fo-FO"/>
        </w:rPr>
        <w:t xml:space="preserve"> verða gjørdar hesar broytingar:</w:t>
      </w:r>
    </w:p>
    <w:p w14:paraId="027A058F" w14:textId="77777777" w:rsidR="00780D37" w:rsidRPr="003455E0" w:rsidRDefault="00780D37" w:rsidP="00780D37">
      <w:pPr>
        <w:spacing w:after="0"/>
        <w:rPr>
          <w:lang w:val="fo-FO"/>
        </w:rPr>
      </w:pPr>
    </w:p>
    <w:p w14:paraId="1E340037" w14:textId="514D88A8" w:rsidR="00780D37" w:rsidRPr="003455E0" w:rsidRDefault="00B04854" w:rsidP="00780D37">
      <w:pPr>
        <w:pStyle w:val="Listeafsnit"/>
        <w:numPr>
          <w:ilvl w:val="0"/>
          <w:numId w:val="2"/>
        </w:numPr>
        <w:spacing w:after="0"/>
        <w:rPr>
          <w:szCs w:val="24"/>
          <w:lang w:val="fo-FO"/>
        </w:rPr>
      </w:pPr>
      <w:r>
        <w:rPr>
          <w:szCs w:val="24"/>
          <w:lang w:val="fo-FO"/>
        </w:rPr>
        <w:t xml:space="preserve">Í § 7 verður aftaná stk. 2 sum nýtt stk. sett: </w:t>
      </w:r>
    </w:p>
    <w:p w14:paraId="6E2A97A1" w14:textId="308C8331" w:rsidR="00C10CBA" w:rsidRDefault="00C10CBA" w:rsidP="00780D37">
      <w:pPr>
        <w:pStyle w:val="Listeafsnit"/>
        <w:spacing w:after="0"/>
        <w:ind w:left="360"/>
        <w:rPr>
          <w:szCs w:val="24"/>
          <w:lang w:val="fo-FO"/>
        </w:rPr>
      </w:pPr>
    </w:p>
    <w:p w14:paraId="1991AD38" w14:textId="78A05CB1" w:rsidR="00AD66BB" w:rsidRDefault="00CB64C6" w:rsidP="00780D37">
      <w:pPr>
        <w:pStyle w:val="Listeafsnit"/>
        <w:spacing w:after="0"/>
        <w:ind w:left="360"/>
        <w:rPr>
          <w:szCs w:val="24"/>
          <w:lang w:val="fo-FO"/>
        </w:rPr>
      </w:pPr>
      <w:r>
        <w:rPr>
          <w:i/>
          <w:iCs/>
          <w:szCs w:val="24"/>
          <w:lang w:val="fo-FO"/>
        </w:rPr>
        <w:t>“</w:t>
      </w:r>
      <w:r w:rsidR="0031344F" w:rsidRPr="0031344F">
        <w:rPr>
          <w:i/>
          <w:iCs/>
          <w:szCs w:val="24"/>
          <w:lang w:val="fo-FO"/>
        </w:rPr>
        <w:t xml:space="preserve">Stk. 3. </w:t>
      </w:r>
      <w:r w:rsidR="008C031A" w:rsidRPr="00C40684">
        <w:rPr>
          <w:szCs w:val="24"/>
          <w:lang w:val="fo-FO"/>
        </w:rPr>
        <w:t>Um</w:t>
      </w:r>
      <w:r w:rsidR="00AD66BB">
        <w:rPr>
          <w:szCs w:val="24"/>
          <w:lang w:val="fo-FO"/>
        </w:rPr>
        <w:t xml:space="preserve"> landsdjóralæknin</w:t>
      </w:r>
      <w:r w:rsidR="00AB4EA8">
        <w:rPr>
          <w:szCs w:val="24"/>
          <w:lang w:val="fo-FO"/>
        </w:rPr>
        <w:t>,</w:t>
      </w:r>
      <w:r w:rsidR="00AD66BB">
        <w:rPr>
          <w:szCs w:val="24"/>
          <w:lang w:val="fo-FO"/>
        </w:rPr>
        <w:t xml:space="preserve"> við heimild í § 59, stk. 4, nr. 3</w:t>
      </w:r>
      <w:r w:rsidR="00256F77">
        <w:rPr>
          <w:szCs w:val="24"/>
          <w:lang w:val="fo-FO"/>
        </w:rPr>
        <w:t>,</w:t>
      </w:r>
      <w:r w:rsidR="00AD66BB">
        <w:rPr>
          <w:szCs w:val="24"/>
          <w:lang w:val="fo-FO"/>
        </w:rPr>
        <w:t xml:space="preserve"> í </w:t>
      </w:r>
      <w:r w:rsidR="00CA40DA">
        <w:rPr>
          <w:szCs w:val="24"/>
          <w:lang w:val="fo-FO"/>
        </w:rPr>
        <w:t xml:space="preserve">kunngerð um stovnan og sjúkufyribyrgjandi </w:t>
      </w:r>
      <w:r w:rsidR="00AD66BB">
        <w:rPr>
          <w:szCs w:val="24"/>
          <w:lang w:val="fo-FO"/>
        </w:rPr>
        <w:t>rakst</w:t>
      </w:r>
      <w:r w:rsidR="00CA40DA">
        <w:rPr>
          <w:szCs w:val="24"/>
          <w:lang w:val="fo-FO"/>
        </w:rPr>
        <w:t>ur av alibrúkum</w:t>
      </w:r>
      <w:r w:rsidR="00AB4EA8">
        <w:rPr>
          <w:szCs w:val="24"/>
          <w:lang w:val="fo-FO"/>
        </w:rPr>
        <w:t>,</w:t>
      </w:r>
      <w:r w:rsidR="00AD66BB">
        <w:rPr>
          <w:szCs w:val="24"/>
          <w:lang w:val="fo-FO"/>
        </w:rPr>
        <w:t xml:space="preserve"> loyvir flyting </w:t>
      </w:r>
      <w:r w:rsidR="00A95491">
        <w:rPr>
          <w:szCs w:val="24"/>
          <w:lang w:val="fo-FO"/>
        </w:rPr>
        <w:t>av fiski</w:t>
      </w:r>
      <w:r w:rsidR="00AB4EA8">
        <w:rPr>
          <w:szCs w:val="24"/>
          <w:lang w:val="fo-FO"/>
        </w:rPr>
        <w:t>,</w:t>
      </w:r>
      <w:r w:rsidR="00A95491">
        <w:rPr>
          <w:szCs w:val="24"/>
          <w:lang w:val="fo-FO"/>
        </w:rPr>
        <w:t xml:space="preserve"> telja </w:t>
      </w:r>
      <w:r w:rsidR="00AB4EA8">
        <w:rPr>
          <w:szCs w:val="24"/>
          <w:lang w:val="fo-FO"/>
        </w:rPr>
        <w:t xml:space="preserve">teljingar í útsetuni, ið eru </w:t>
      </w:r>
      <w:r w:rsidR="00AB4EA8">
        <w:rPr>
          <w:szCs w:val="24"/>
          <w:lang w:val="fo-FO"/>
        </w:rPr>
        <w:t>farnar upp um markvirðið</w:t>
      </w:r>
      <w:r w:rsidR="00256F77">
        <w:rPr>
          <w:szCs w:val="24"/>
          <w:lang w:val="fo-FO"/>
        </w:rPr>
        <w:t>,</w:t>
      </w:r>
      <w:r w:rsidR="00AB4EA8">
        <w:rPr>
          <w:szCs w:val="24"/>
          <w:lang w:val="fo-FO"/>
        </w:rPr>
        <w:t xml:space="preserve"> við í uppgerðini av</w:t>
      </w:r>
      <w:r w:rsidR="00256F77">
        <w:rPr>
          <w:szCs w:val="24"/>
          <w:lang w:val="fo-FO"/>
        </w:rPr>
        <w:t>,</w:t>
      </w:r>
      <w:r w:rsidR="00AB4EA8">
        <w:rPr>
          <w:szCs w:val="24"/>
          <w:lang w:val="fo-FO"/>
        </w:rPr>
        <w:t xml:space="preserve"> um farið er um markvirðið tríggjar teljingar á rað, ella fýra teljingar tilsamans í útsetuni</w:t>
      </w:r>
      <w:r w:rsidR="00256F77">
        <w:rPr>
          <w:szCs w:val="24"/>
          <w:lang w:val="fo-FO"/>
        </w:rPr>
        <w:t>.</w:t>
      </w:r>
      <w:r w:rsidR="00AB4EA8">
        <w:rPr>
          <w:szCs w:val="24"/>
          <w:lang w:val="fo-FO"/>
        </w:rPr>
        <w:t xml:space="preserve"> </w:t>
      </w:r>
      <w:r w:rsidR="008C031A">
        <w:rPr>
          <w:szCs w:val="24"/>
          <w:lang w:val="fo-FO"/>
        </w:rPr>
        <w:t>Í slíkum førum</w:t>
      </w:r>
      <w:r w:rsidR="00256F77">
        <w:rPr>
          <w:szCs w:val="24"/>
          <w:lang w:val="fo-FO"/>
        </w:rPr>
        <w:t xml:space="preserve"> verð</w:t>
      </w:r>
      <w:r w:rsidR="00C40684">
        <w:rPr>
          <w:szCs w:val="24"/>
          <w:lang w:val="fo-FO"/>
        </w:rPr>
        <w:t>ur</w:t>
      </w:r>
      <w:r w:rsidR="00AB4EA8">
        <w:rPr>
          <w:szCs w:val="24"/>
          <w:lang w:val="fo-FO"/>
        </w:rPr>
        <w:t xml:space="preserve"> </w:t>
      </w:r>
      <w:r w:rsidR="00E21B43">
        <w:rPr>
          <w:szCs w:val="24"/>
          <w:lang w:val="fo-FO"/>
        </w:rPr>
        <w:t xml:space="preserve">álagt </w:t>
      </w:r>
      <w:r w:rsidR="00AB4EA8">
        <w:rPr>
          <w:szCs w:val="24"/>
          <w:lang w:val="fo-FO"/>
        </w:rPr>
        <w:t>at slakta fiskin innan</w:t>
      </w:r>
      <w:r w:rsidR="00256F77">
        <w:rPr>
          <w:szCs w:val="24"/>
          <w:lang w:val="fo-FO"/>
        </w:rPr>
        <w:t xml:space="preserve"> </w:t>
      </w:r>
      <w:r w:rsidR="00AB4EA8">
        <w:rPr>
          <w:szCs w:val="24"/>
          <w:lang w:val="fo-FO"/>
        </w:rPr>
        <w:t>fyri 11 vikur, sb</w:t>
      </w:r>
      <w:r w:rsidR="00897CEC">
        <w:rPr>
          <w:szCs w:val="24"/>
          <w:lang w:val="fo-FO"/>
        </w:rPr>
        <w:t>r</w:t>
      </w:r>
      <w:r w:rsidR="00AB4EA8">
        <w:rPr>
          <w:szCs w:val="24"/>
          <w:lang w:val="fo-FO"/>
        </w:rPr>
        <w:t>. § 7, stk. 2.</w:t>
      </w:r>
      <w:r>
        <w:rPr>
          <w:szCs w:val="24"/>
          <w:lang w:val="fo-FO"/>
        </w:rPr>
        <w:t>”</w:t>
      </w:r>
    </w:p>
    <w:p w14:paraId="1F09B39A" w14:textId="07ED0363" w:rsidR="00B04854" w:rsidRDefault="00B04854" w:rsidP="00780D37">
      <w:pPr>
        <w:pStyle w:val="Listeafsnit"/>
        <w:spacing w:after="0"/>
        <w:ind w:left="360"/>
        <w:rPr>
          <w:szCs w:val="24"/>
          <w:lang w:val="fo-FO"/>
        </w:rPr>
      </w:pPr>
      <w:r>
        <w:rPr>
          <w:szCs w:val="24"/>
          <w:lang w:val="fo-FO"/>
        </w:rPr>
        <w:t>Stk. 3 verður eftir hetta stk. 4</w:t>
      </w:r>
    </w:p>
    <w:p w14:paraId="50B93D56" w14:textId="77777777" w:rsidR="00780D37" w:rsidRPr="003455E0" w:rsidRDefault="00780D37" w:rsidP="00780D37">
      <w:pPr>
        <w:spacing w:after="0"/>
        <w:rPr>
          <w:szCs w:val="24"/>
          <w:lang w:val="fo-FO"/>
        </w:rPr>
      </w:pPr>
    </w:p>
    <w:p w14:paraId="01BC4C61" w14:textId="01059899" w:rsidR="00780D37" w:rsidRPr="003455E0" w:rsidRDefault="00780D37" w:rsidP="00780D37">
      <w:pPr>
        <w:pStyle w:val="Listeafsnit"/>
        <w:numPr>
          <w:ilvl w:val="0"/>
          <w:numId w:val="2"/>
        </w:numPr>
        <w:spacing w:after="0"/>
        <w:rPr>
          <w:szCs w:val="24"/>
          <w:lang w:val="fo-FO"/>
        </w:rPr>
      </w:pPr>
      <w:r w:rsidRPr="003455E0">
        <w:rPr>
          <w:szCs w:val="24"/>
          <w:lang w:val="fo-FO"/>
        </w:rPr>
        <w:t>Skjal 1 í kunngerð nr. 75 frá 28. juni 2016 um yvirvøku og tálming av lúsum á alifiski verður orðað sum ásett í skjali 1.</w:t>
      </w:r>
    </w:p>
    <w:p w14:paraId="2FCADA5D" w14:textId="77777777" w:rsidR="00780D37" w:rsidRPr="003455E0" w:rsidRDefault="00780D37" w:rsidP="00780D37">
      <w:pPr>
        <w:spacing w:after="0"/>
        <w:rPr>
          <w:szCs w:val="24"/>
          <w:lang w:val="fo-FO"/>
        </w:rPr>
      </w:pPr>
    </w:p>
    <w:p w14:paraId="1427F350" w14:textId="77777777" w:rsidR="00780D37" w:rsidRPr="003455E0" w:rsidRDefault="00780D37" w:rsidP="009A29C6">
      <w:pPr>
        <w:spacing w:after="0"/>
        <w:jc w:val="center"/>
        <w:rPr>
          <w:b/>
          <w:lang w:val="fo-FO"/>
        </w:rPr>
      </w:pPr>
      <w:r w:rsidRPr="003455E0">
        <w:rPr>
          <w:b/>
          <w:lang w:val="fo-FO"/>
        </w:rPr>
        <w:t>§ 2</w:t>
      </w:r>
    </w:p>
    <w:p w14:paraId="5BAE0027" w14:textId="77777777" w:rsidR="00780D37" w:rsidRPr="003455E0" w:rsidRDefault="00780D37" w:rsidP="00780D37">
      <w:pPr>
        <w:spacing w:after="0"/>
        <w:rPr>
          <w:szCs w:val="24"/>
          <w:lang w:val="fo-FO"/>
        </w:rPr>
      </w:pPr>
    </w:p>
    <w:p w14:paraId="5C6A8A04" w14:textId="24595342" w:rsidR="00EC3371" w:rsidRPr="003455E0" w:rsidRDefault="00780D37" w:rsidP="00780D37">
      <w:pPr>
        <w:spacing w:after="0"/>
        <w:rPr>
          <w:szCs w:val="24"/>
          <w:lang w:val="fo-FO"/>
        </w:rPr>
      </w:pPr>
      <w:r w:rsidRPr="003455E0">
        <w:rPr>
          <w:szCs w:val="24"/>
          <w:lang w:val="fo-FO"/>
        </w:rPr>
        <w:t xml:space="preserve">Henda kunngerð kemur í gildi </w:t>
      </w:r>
      <w:r w:rsidR="005E10A9">
        <w:rPr>
          <w:szCs w:val="24"/>
          <w:lang w:val="fo-FO"/>
        </w:rPr>
        <w:t>dagin eftir</w:t>
      </w:r>
      <w:r w:rsidR="00256F77">
        <w:rPr>
          <w:szCs w:val="24"/>
          <w:lang w:val="fo-FO"/>
        </w:rPr>
        <w:t>,</w:t>
      </w:r>
      <w:r w:rsidR="005E10A9">
        <w:rPr>
          <w:szCs w:val="24"/>
          <w:lang w:val="fo-FO"/>
        </w:rPr>
        <w:t xml:space="preserve"> at hon er kunngjørd</w:t>
      </w:r>
      <w:r w:rsidRPr="003455E0">
        <w:rPr>
          <w:szCs w:val="24"/>
          <w:lang w:val="fo-FO"/>
        </w:rPr>
        <w:t>.</w:t>
      </w:r>
    </w:p>
    <w:p w14:paraId="7A840C7A" w14:textId="77777777" w:rsidR="00EC3371" w:rsidRPr="003455E0" w:rsidRDefault="00EC3371" w:rsidP="00EC3371">
      <w:pPr>
        <w:spacing w:after="0"/>
        <w:rPr>
          <w:szCs w:val="24"/>
          <w:lang w:val="fo-FO"/>
        </w:rPr>
      </w:pPr>
    </w:p>
    <w:p w14:paraId="36DF9CE1" w14:textId="77777777" w:rsidR="00EC3371" w:rsidRPr="003455E0" w:rsidRDefault="00EC3371" w:rsidP="00EC3371">
      <w:pPr>
        <w:spacing w:after="0"/>
        <w:jc w:val="both"/>
        <w:rPr>
          <w:szCs w:val="24"/>
          <w:lang w:val="fo-FO"/>
        </w:rPr>
        <w:sectPr w:rsidR="00EC3371" w:rsidRPr="003455E0" w:rsidSect="00DD12A6">
          <w:type w:val="continuous"/>
          <w:pgSz w:w="11906" w:h="16838"/>
          <w:pgMar w:top="1440" w:right="1440" w:bottom="1440" w:left="1440" w:header="709" w:footer="709" w:gutter="0"/>
          <w:cols w:num="2" w:space="708"/>
          <w:docGrid w:linePitch="360"/>
        </w:sectPr>
      </w:pPr>
    </w:p>
    <w:p w14:paraId="3B92479E" w14:textId="77777777" w:rsidR="00EC3371" w:rsidRPr="003455E0" w:rsidRDefault="00EC3371" w:rsidP="002576D1">
      <w:pPr>
        <w:spacing w:after="0"/>
        <w:jc w:val="center"/>
        <w:rPr>
          <w:szCs w:val="24"/>
          <w:lang w:val="fo-FO"/>
        </w:rPr>
      </w:pPr>
    </w:p>
    <w:p w14:paraId="6CF83FC7" w14:textId="77777777" w:rsidR="00D95668" w:rsidRDefault="00D95668" w:rsidP="00EC3371">
      <w:pPr>
        <w:spacing w:after="0"/>
        <w:jc w:val="center"/>
        <w:rPr>
          <w:szCs w:val="24"/>
          <w:lang w:val="fo-FO"/>
        </w:rPr>
      </w:pPr>
    </w:p>
    <w:p w14:paraId="2164976E" w14:textId="60566321" w:rsidR="00EC3371" w:rsidRPr="003455E0" w:rsidRDefault="00780D37" w:rsidP="00EC3371">
      <w:pPr>
        <w:spacing w:after="0"/>
        <w:jc w:val="center"/>
        <w:rPr>
          <w:szCs w:val="24"/>
          <w:lang w:val="fo-FO"/>
        </w:rPr>
      </w:pPr>
      <w:r w:rsidRPr="003455E0">
        <w:rPr>
          <w:szCs w:val="24"/>
          <w:lang w:val="fo-FO"/>
        </w:rPr>
        <w:t>Uttanríkis- og vinnumálaráðið</w:t>
      </w:r>
      <w:r w:rsidR="00EC3371" w:rsidRPr="003455E0">
        <w:rPr>
          <w:szCs w:val="24"/>
          <w:lang w:val="fo-FO"/>
        </w:rPr>
        <w:t xml:space="preserve">, </w:t>
      </w:r>
      <w:r w:rsidR="008B0DB7">
        <w:rPr>
          <w:szCs w:val="24"/>
          <w:lang w:val="fo-FO"/>
        </w:rPr>
        <w:t>9</w:t>
      </w:r>
      <w:r w:rsidR="0094597C">
        <w:rPr>
          <w:szCs w:val="24"/>
          <w:lang w:val="fo-FO"/>
        </w:rPr>
        <w:t xml:space="preserve">. </w:t>
      </w:r>
      <w:r w:rsidR="007D1473">
        <w:rPr>
          <w:szCs w:val="24"/>
          <w:lang w:val="fo-FO"/>
        </w:rPr>
        <w:t>oktober</w:t>
      </w:r>
      <w:r w:rsidR="0094597C">
        <w:rPr>
          <w:szCs w:val="24"/>
          <w:lang w:val="fo-FO"/>
        </w:rPr>
        <w:t xml:space="preserve"> 2023</w:t>
      </w:r>
    </w:p>
    <w:p w14:paraId="2B120ABD" w14:textId="77777777" w:rsidR="00EC3371" w:rsidRPr="003455E0" w:rsidRDefault="00EC3371" w:rsidP="00EC3371">
      <w:pPr>
        <w:spacing w:after="0"/>
        <w:jc w:val="center"/>
        <w:rPr>
          <w:szCs w:val="24"/>
          <w:lang w:val="fo-FO"/>
        </w:rPr>
      </w:pPr>
    </w:p>
    <w:p w14:paraId="6E32BBD7" w14:textId="0A138CE8" w:rsidR="00EC3371" w:rsidRDefault="00EC3371" w:rsidP="00EC3371">
      <w:pPr>
        <w:spacing w:after="0"/>
        <w:jc w:val="center"/>
        <w:rPr>
          <w:szCs w:val="24"/>
          <w:lang w:val="fo-FO"/>
        </w:rPr>
      </w:pPr>
    </w:p>
    <w:p w14:paraId="2B11485F" w14:textId="77777777" w:rsidR="009D1D15" w:rsidRPr="003455E0" w:rsidRDefault="009D1D15" w:rsidP="00EC3371">
      <w:pPr>
        <w:spacing w:after="0"/>
        <w:jc w:val="center"/>
        <w:rPr>
          <w:szCs w:val="24"/>
          <w:lang w:val="fo-FO"/>
        </w:rPr>
      </w:pPr>
    </w:p>
    <w:p w14:paraId="2B5D1660" w14:textId="3E26A379" w:rsidR="00EC3371" w:rsidRPr="003455E0" w:rsidRDefault="00780D37" w:rsidP="00EC3371">
      <w:pPr>
        <w:spacing w:after="0"/>
        <w:jc w:val="center"/>
        <w:rPr>
          <w:b/>
          <w:szCs w:val="24"/>
          <w:lang w:val="fo-FO"/>
        </w:rPr>
      </w:pPr>
      <w:r w:rsidRPr="003455E0">
        <w:rPr>
          <w:b/>
          <w:szCs w:val="24"/>
          <w:lang w:val="fo-FO"/>
        </w:rPr>
        <w:t>Høgni Hoydal</w:t>
      </w:r>
      <w:r w:rsidR="009673F0">
        <w:rPr>
          <w:b/>
          <w:szCs w:val="24"/>
          <w:lang w:val="fo-FO"/>
        </w:rPr>
        <w:t xml:space="preserve"> (sign.)</w:t>
      </w:r>
    </w:p>
    <w:p w14:paraId="2D3030AD" w14:textId="77777777" w:rsidR="00EC3371" w:rsidRPr="003455E0" w:rsidRDefault="00EC3371" w:rsidP="00EC3371">
      <w:pPr>
        <w:spacing w:after="0"/>
        <w:jc w:val="center"/>
        <w:rPr>
          <w:szCs w:val="24"/>
          <w:lang w:val="fo-FO"/>
        </w:rPr>
      </w:pPr>
      <w:r w:rsidRPr="003455E0">
        <w:rPr>
          <w:szCs w:val="24"/>
          <w:lang w:val="fo-FO"/>
        </w:rPr>
        <w:t>landsstýrismaður</w:t>
      </w:r>
    </w:p>
    <w:p w14:paraId="2CC8217C" w14:textId="77777777" w:rsidR="00EC3371" w:rsidRPr="003455E0" w:rsidRDefault="00EC3371" w:rsidP="004D5A6C">
      <w:pPr>
        <w:spacing w:after="0"/>
        <w:rPr>
          <w:szCs w:val="24"/>
          <w:lang w:val="fo-FO"/>
        </w:rPr>
      </w:pPr>
    </w:p>
    <w:p w14:paraId="14B95436" w14:textId="2BA74108" w:rsidR="00EC3371" w:rsidRPr="003455E0" w:rsidRDefault="00EC3371" w:rsidP="00EC3371">
      <w:pPr>
        <w:spacing w:after="0"/>
        <w:jc w:val="right"/>
        <w:rPr>
          <w:szCs w:val="24"/>
          <w:lang w:val="fo-FO"/>
        </w:rPr>
      </w:pPr>
      <w:r w:rsidRPr="003455E0">
        <w:rPr>
          <w:szCs w:val="24"/>
          <w:lang w:val="fo-FO"/>
        </w:rPr>
        <w:t xml:space="preserve">/ </w:t>
      </w:r>
      <w:r w:rsidR="00780D37" w:rsidRPr="003455E0">
        <w:rPr>
          <w:szCs w:val="24"/>
          <w:lang w:val="fo-FO"/>
        </w:rPr>
        <w:t>Herálvur Joensen</w:t>
      </w:r>
      <w:r w:rsidR="009673F0">
        <w:rPr>
          <w:szCs w:val="24"/>
          <w:lang w:val="fo-FO"/>
        </w:rPr>
        <w:t xml:space="preserve"> (sign.)</w:t>
      </w:r>
    </w:p>
    <w:p w14:paraId="24E05E01" w14:textId="77777777" w:rsidR="00EC3371" w:rsidRPr="003455E0" w:rsidRDefault="00EC3371" w:rsidP="00EC3371">
      <w:pPr>
        <w:spacing w:after="0"/>
        <w:rPr>
          <w:szCs w:val="24"/>
          <w:lang w:val="fo-FO"/>
        </w:rPr>
      </w:pPr>
      <w:r w:rsidRPr="003455E0">
        <w:rPr>
          <w:szCs w:val="24"/>
          <w:lang w:val="fo-FO"/>
        </w:rPr>
        <w:br w:type="page"/>
      </w:r>
    </w:p>
    <w:p w14:paraId="4E8323A7" w14:textId="62C777FB" w:rsidR="00EC3371" w:rsidRPr="003455E0" w:rsidRDefault="00EC3371" w:rsidP="00EC3371">
      <w:pPr>
        <w:spacing w:after="0"/>
        <w:jc w:val="right"/>
        <w:rPr>
          <w:b/>
          <w:szCs w:val="24"/>
          <w:lang w:val="fo-FO"/>
        </w:rPr>
      </w:pPr>
      <w:r w:rsidRPr="003455E0">
        <w:rPr>
          <w:b/>
          <w:szCs w:val="24"/>
          <w:lang w:val="fo-FO"/>
        </w:rPr>
        <w:lastRenderedPageBreak/>
        <w:t>Skjal 1</w:t>
      </w:r>
    </w:p>
    <w:p w14:paraId="1952D52B" w14:textId="19C88533" w:rsidR="00780D37" w:rsidRPr="003455E0" w:rsidRDefault="00780D37" w:rsidP="00EC3371">
      <w:pPr>
        <w:spacing w:after="0"/>
        <w:jc w:val="right"/>
        <w:rPr>
          <w:b/>
          <w:szCs w:val="24"/>
          <w:lang w:val="fo-FO"/>
        </w:rPr>
      </w:pPr>
    </w:p>
    <w:p w14:paraId="3CAAC04E" w14:textId="6C56B431" w:rsidR="00780D37" w:rsidRPr="003455E0" w:rsidRDefault="00780D37" w:rsidP="00EC3371">
      <w:pPr>
        <w:spacing w:after="0"/>
        <w:jc w:val="right"/>
        <w:rPr>
          <w:b/>
          <w:szCs w:val="24"/>
          <w:lang w:val="fo-FO"/>
        </w:rPr>
      </w:pPr>
      <w:r w:rsidRPr="003455E0">
        <w:rPr>
          <w:szCs w:val="24"/>
          <w:lang w:val="fo-FO"/>
        </w:rPr>
        <w:t>“</w:t>
      </w:r>
      <w:r w:rsidRPr="003455E0">
        <w:rPr>
          <w:b/>
          <w:szCs w:val="24"/>
          <w:lang w:val="fo-FO"/>
        </w:rPr>
        <w:t>Skjal 1</w:t>
      </w:r>
    </w:p>
    <w:p w14:paraId="17FBAEF6" w14:textId="77777777" w:rsidR="00EC3371" w:rsidRPr="003455E0" w:rsidRDefault="00EC3371" w:rsidP="00EC3371">
      <w:pPr>
        <w:spacing w:after="0"/>
        <w:jc w:val="right"/>
        <w:rPr>
          <w:b/>
          <w:szCs w:val="24"/>
          <w:lang w:val="fo-FO"/>
        </w:rPr>
      </w:pPr>
    </w:p>
    <w:p w14:paraId="2D73DF6C" w14:textId="5CC3963A" w:rsidR="00EC3371" w:rsidRPr="003455E0" w:rsidRDefault="00780D37" w:rsidP="00EC3371">
      <w:pPr>
        <w:spacing w:after="0"/>
        <w:jc w:val="center"/>
        <w:rPr>
          <w:b/>
          <w:szCs w:val="24"/>
          <w:lang w:val="fo-FO"/>
        </w:rPr>
      </w:pPr>
      <w:r w:rsidRPr="003455E0">
        <w:rPr>
          <w:b/>
          <w:bCs/>
          <w:szCs w:val="24"/>
          <w:lang w:val="fo-FO"/>
        </w:rPr>
        <w:t>Bólking av alibrúkum</w:t>
      </w:r>
    </w:p>
    <w:p w14:paraId="514EF3B9" w14:textId="77777777" w:rsidR="00081C11" w:rsidRPr="003455E0" w:rsidRDefault="00081C11" w:rsidP="002576D1">
      <w:pPr>
        <w:spacing w:after="0"/>
        <w:rPr>
          <w:lang w:val="fo-FO"/>
        </w:rPr>
      </w:pPr>
    </w:p>
    <w:p w14:paraId="204C87B2" w14:textId="77777777" w:rsidR="00780D37" w:rsidRPr="003455E0" w:rsidRDefault="00780D37" w:rsidP="00780D37">
      <w:pPr>
        <w:pStyle w:val="Listeafsnit"/>
        <w:spacing w:after="0"/>
        <w:ind w:left="0"/>
        <w:rPr>
          <w:szCs w:val="24"/>
          <w:lang w:val="fo-FO"/>
        </w:rPr>
      </w:pPr>
      <w:r w:rsidRPr="003455E0">
        <w:rPr>
          <w:szCs w:val="24"/>
          <w:lang w:val="fo-FO"/>
        </w:rPr>
        <w:t>Sambært § 8 hevur Heilsufrøðiliga starvsstovan heimild at avgera, at smolttalið í einum alibrúki ikki skal verða hækkað ella skal verða lækkað í mun til seinastu útsetu, um eitt alibrúk ofta hevur lúsateljingar, sum fara upp um markvirðið, hevur nógvar lúsaviðgerðir í mun til alibrúk í Føroyum annars ella hevur ófullfíggjaðar viðgerðir.</w:t>
      </w:r>
    </w:p>
    <w:p w14:paraId="32FE7B66" w14:textId="77777777" w:rsidR="00780D37" w:rsidRPr="003455E0" w:rsidRDefault="00780D37" w:rsidP="00780D37">
      <w:pPr>
        <w:pStyle w:val="Listeafsnit"/>
        <w:spacing w:before="240" w:after="0"/>
        <w:ind w:left="0"/>
        <w:rPr>
          <w:szCs w:val="24"/>
          <w:lang w:val="fo-FO"/>
        </w:rPr>
      </w:pPr>
    </w:p>
    <w:p w14:paraId="67D0D9AF" w14:textId="77777777" w:rsidR="00780D37" w:rsidRPr="003455E0" w:rsidRDefault="00780D37" w:rsidP="00780D37">
      <w:pPr>
        <w:pStyle w:val="Listeafsnit"/>
        <w:spacing w:before="240" w:after="0"/>
        <w:ind w:left="0"/>
        <w:rPr>
          <w:szCs w:val="24"/>
          <w:lang w:val="fo-FO"/>
        </w:rPr>
      </w:pPr>
      <w:r w:rsidRPr="003455E0">
        <w:rPr>
          <w:szCs w:val="24"/>
          <w:lang w:val="fo-FO"/>
        </w:rPr>
        <w:t>Fyri at meta um, hvar eitt ávíst alibrúk, í mun til nevndu parametur, er í mun til alibrúk í Føroyum annars, verða nýttar hesar vegleiðandi reglur til at bólka einstøku alibrúkini:</w:t>
      </w:r>
    </w:p>
    <w:p w14:paraId="523C026A" w14:textId="77777777" w:rsidR="00780D37" w:rsidRPr="003455E0" w:rsidRDefault="00780D37" w:rsidP="00780D37">
      <w:pPr>
        <w:pStyle w:val="Listeafsnit"/>
        <w:spacing w:before="240" w:after="0"/>
        <w:ind w:left="0"/>
        <w:rPr>
          <w:szCs w:val="24"/>
          <w:lang w:val="fo-FO"/>
        </w:rPr>
      </w:pPr>
    </w:p>
    <w:p w14:paraId="63356F4D" w14:textId="77777777" w:rsidR="00780D37" w:rsidRPr="003455E0" w:rsidRDefault="00780D37" w:rsidP="00780D37">
      <w:pPr>
        <w:pStyle w:val="Listeafsnit"/>
        <w:spacing w:before="240" w:after="0"/>
        <w:ind w:left="0"/>
        <w:rPr>
          <w:szCs w:val="24"/>
          <w:lang w:val="fo-FO"/>
        </w:rPr>
      </w:pPr>
      <w:r w:rsidRPr="003455E0">
        <w:rPr>
          <w:szCs w:val="24"/>
          <w:lang w:val="fo-FO"/>
        </w:rPr>
        <w:t>Bólkingin verður gjørd út frá sokallaðum “klippum”, sum eru grundað á tal av viðgerðum og hvussu ofta – og í hvønn mun – farið er upp um markvirðið í hvørjari setu.</w:t>
      </w:r>
    </w:p>
    <w:p w14:paraId="13FBD22A" w14:textId="77777777" w:rsidR="00780D37" w:rsidRPr="003455E0" w:rsidRDefault="00780D37" w:rsidP="00780D37">
      <w:pPr>
        <w:pStyle w:val="Listeafsnit"/>
        <w:spacing w:before="240" w:after="0"/>
        <w:ind w:left="0"/>
        <w:rPr>
          <w:szCs w:val="24"/>
          <w:lang w:val="fo-FO"/>
        </w:rPr>
      </w:pPr>
    </w:p>
    <w:p w14:paraId="3EBA4C08" w14:textId="77777777" w:rsidR="00780D37" w:rsidRPr="003455E0" w:rsidRDefault="00780D37" w:rsidP="00780D37">
      <w:pPr>
        <w:pStyle w:val="Listeafsnit"/>
        <w:spacing w:before="240" w:after="0"/>
        <w:ind w:left="0"/>
        <w:rPr>
          <w:szCs w:val="24"/>
          <w:lang w:val="fo-FO"/>
        </w:rPr>
      </w:pPr>
      <w:r w:rsidRPr="003455E0">
        <w:rPr>
          <w:szCs w:val="24"/>
          <w:lang w:val="fo-FO"/>
        </w:rPr>
        <w:t>Fyri viðgerðir við heilivági telur hvør viðgerð av øllum alibrúkinum sum tvey klipp fyri hvørt slagið av heilivági, t.e. at ein kombiviðgerð við t.d. Alpha Max og Salmosan telur sum fýra klipp. Verður einans partur av alibrúkinum viðgjørdur, telur viðgerðin sum klipp í lutfallinum, sum er viðgjørt. T.e. um tríggir av 12 ringum verða viðgjørdir, telur hetta sum 0,5 klipp.</w:t>
      </w:r>
    </w:p>
    <w:p w14:paraId="0C03A048" w14:textId="77777777" w:rsidR="00780D37" w:rsidRPr="003455E0" w:rsidRDefault="00780D37" w:rsidP="00780D37">
      <w:pPr>
        <w:pStyle w:val="Listeafsnit"/>
        <w:spacing w:before="240" w:after="0"/>
        <w:ind w:left="0"/>
        <w:rPr>
          <w:szCs w:val="24"/>
          <w:lang w:val="fo-FO"/>
        </w:rPr>
      </w:pPr>
    </w:p>
    <w:p w14:paraId="0228A7AD" w14:textId="2BC51B96" w:rsidR="00780D37" w:rsidRDefault="00780D37" w:rsidP="00780D37">
      <w:pPr>
        <w:pStyle w:val="Listeafsnit"/>
        <w:spacing w:before="240" w:after="0"/>
        <w:ind w:left="0"/>
        <w:rPr>
          <w:szCs w:val="24"/>
          <w:lang w:val="fo-FO"/>
        </w:rPr>
      </w:pPr>
      <w:r w:rsidRPr="003455E0">
        <w:rPr>
          <w:szCs w:val="24"/>
          <w:lang w:val="fo-FO"/>
        </w:rPr>
        <w:t>Teljingar, sum fara upp um ásetta markvirðið, og heilivágsviðgerðir verða taldar sum “klipp”. Fyri teljingar, sum fara upp um markvi</w:t>
      </w:r>
      <w:r w:rsidR="0084195E">
        <w:rPr>
          <w:szCs w:val="24"/>
          <w:lang w:val="fo-FO"/>
        </w:rPr>
        <w:t>r</w:t>
      </w:r>
      <w:r w:rsidRPr="003455E0">
        <w:rPr>
          <w:szCs w:val="24"/>
          <w:lang w:val="fo-FO"/>
        </w:rPr>
        <w:t>ðið, telur hvør teljing lutfalsliga sum eitt klipp í tann mun, farið er upp um markvirðið, t.e. 1,5 vaksin kvennlús telur sum eitt klipp, tríggjar vaksnar kvennlýs telja sum tvey klipp, 4,5 vaksnar kvennlýs telja sum trý klipp o.s.fr. Skipanin við klippum verður lagað til galdandi lúsamark, t.e. at tá lúsamarkið er 1,0, verður ein teljing upp á tríggjar vaksnar kvennlýs tald sum trý klipp, og tá markvirðið fer niður á 0,5, verður ein teljing upp á tríggjar vaksnar kvennlýs tald sum seks klipp.</w:t>
      </w:r>
    </w:p>
    <w:p w14:paraId="43C023C8" w14:textId="3C80C033" w:rsidR="00E37C4F" w:rsidRDefault="00E37C4F" w:rsidP="00780D37">
      <w:pPr>
        <w:pStyle w:val="Listeafsnit"/>
        <w:spacing w:before="240" w:after="0"/>
        <w:ind w:left="0"/>
        <w:rPr>
          <w:szCs w:val="24"/>
          <w:lang w:val="fo-FO"/>
        </w:rPr>
      </w:pPr>
    </w:p>
    <w:p w14:paraId="02D2586D" w14:textId="77777777" w:rsidR="00780D37" w:rsidRPr="003455E0" w:rsidRDefault="00780D37" w:rsidP="00780D37">
      <w:pPr>
        <w:pStyle w:val="Listeafsnit"/>
        <w:spacing w:before="240" w:after="0"/>
        <w:ind w:left="0"/>
        <w:rPr>
          <w:szCs w:val="24"/>
          <w:lang w:val="fo-FO"/>
        </w:rPr>
      </w:pPr>
      <w:r w:rsidRPr="003455E0">
        <w:rPr>
          <w:szCs w:val="24"/>
          <w:lang w:val="fo-FO"/>
        </w:rPr>
        <w:t>Við grundarlagi í talinum av klippum verða alistøðirnar býttar sundur í tríggjar bólkar, alt eftir hvussu nógv klipp hava verið í útsetingartíðarskeiðinum.</w:t>
      </w:r>
    </w:p>
    <w:p w14:paraId="5A96F1F0" w14:textId="77777777" w:rsidR="00780D37" w:rsidRPr="003455E0" w:rsidRDefault="00780D37" w:rsidP="00780D37">
      <w:pPr>
        <w:pStyle w:val="Listeafsnit"/>
        <w:spacing w:before="240" w:after="0"/>
        <w:ind w:left="0"/>
        <w:rPr>
          <w:szCs w:val="24"/>
          <w:lang w:val="fo-FO"/>
        </w:rPr>
      </w:pPr>
    </w:p>
    <w:p w14:paraId="6BCC61B3" w14:textId="77777777" w:rsidR="00780D37" w:rsidRPr="003455E0" w:rsidRDefault="00780D37" w:rsidP="00780D37">
      <w:pPr>
        <w:pStyle w:val="Listeafsnit"/>
        <w:spacing w:before="240" w:after="0"/>
        <w:ind w:left="0"/>
        <w:rPr>
          <w:szCs w:val="24"/>
          <w:lang w:val="fo-FO"/>
        </w:rPr>
      </w:pPr>
      <w:r w:rsidRPr="003455E0">
        <w:rPr>
          <w:szCs w:val="24"/>
          <w:lang w:val="fo-FO"/>
        </w:rPr>
        <w:t>Alibrúk, sum vera áløgd at slakta fiskin sambært § 7, stk. 2, verða sett í bólk trý.</w:t>
      </w:r>
    </w:p>
    <w:p w14:paraId="1ACCF4E2" w14:textId="2DE9DA8E" w:rsidR="00780D37" w:rsidRDefault="00780D37" w:rsidP="00780D37">
      <w:pPr>
        <w:pStyle w:val="Listeafsnit"/>
        <w:spacing w:after="0"/>
        <w:ind w:left="0"/>
        <w:rPr>
          <w:szCs w:val="24"/>
          <w:lang w:val="fo-FO"/>
        </w:rPr>
      </w:pPr>
    </w:p>
    <w:p w14:paraId="2F46EEF3" w14:textId="6C4B31BE" w:rsidR="00FA0AC1" w:rsidRPr="003455E0" w:rsidRDefault="00FA0AC1" w:rsidP="00FA0AC1">
      <w:pPr>
        <w:pStyle w:val="Listeafsnit"/>
        <w:spacing w:before="240" w:after="0"/>
        <w:ind w:left="0"/>
        <w:rPr>
          <w:szCs w:val="24"/>
          <w:lang w:val="fo-FO"/>
        </w:rPr>
      </w:pPr>
      <w:r>
        <w:rPr>
          <w:szCs w:val="24"/>
          <w:lang w:val="fo-FO"/>
        </w:rPr>
        <w:t>Í førum</w:t>
      </w:r>
      <w:r w:rsidR="00256F77">
        <w:rPr>
          <w:szCs w:val="24"/>
          <w:lang w:val="fo-FO"/>
        </w:rPr>
        <w:t>,</w:t>
      </w:r>
      <w:r>
        <w:rPr>
          <w:szCs w:val="24"/>
          <w:lang w:val="fo-FO"/>
        </w:rPr>
        <w:t xml:space="preserve"> tá landsdjóralæknin við heimild § 59, stk. 4, nr. 3, í</w:t>
      </w:r>
      <w:r w:rsidR="00CA40DA">
        <w:rPr>
          <w:szCs w:val="24"/>
          <w:lang w:val="fo-FO"/>
        </w:rPr>
        <w:t xml:space="preserve"> kunngerð um stovnan og sjúkufyribyrgjandi rakstur av alibrúkum</w:t>
      </w:r>
      <w:r w:rsidR="00256F77">
        <w:rPr>
          <w:szCs w:val="24"/>
          <w:lang w:val="fo-FO"/>
        </w:rPr>
        <w:t>,</w:t>
      </w:r>
      <w:r>
        <w:rPr>
          <w:szCs w:val="24"/>
          <w:lang w:val="fo-FO"/>
        </w:rPr>
        <w:t xml:space="preserve"> loyvir flyting av fiski</w:t>
      </w:r>
      <w:r w:rsidR="00256F77">
        <w:rPr>
          <w:szCs w:val="24"/>
          <w:lang w:val="fo-FO"/>
        </w:rPr>
        <w:t>,</w:t>
      </w:r>
      <w:r>
        <w:rPr>
          <w:szCs w:val="24"/>
          <w:lang w:val="fo-FO"/>
        </w:rPr>
        <w:t xml:space="preserve"> fylgja klippini flutta fiskinum, soleiðis at tað er tað samlaða talið av klippum, sum avger </w:t>
      </w:r>
      <w:r w:rsidR="008C031A">
        <w:rPr>
          <w:szCs w:val="24"/>
          <w:lang w:val="fo-FO"/>
        </w:rPr>
        <w:t xml:space="preserve">í </w:t>
      </w:r>
      <w:r>
        <w:rPr>
          <w:szCs w:val="24"/>
          <w:lang w:val="fo-FO"/>
        </w:rPr>
        <w:t>hvønn bólk</w:t>
      </w:r>
      <w:r w:rsidR="008C031A">
        <w:rPr>
          <w:szCs w:val="24"/>
          <w:lang w:val="fo-FO"/>
        </w:rPr>
        <w:t>,</w:t>
      </w:r>
      <w:r>
        <w:rPr>
          <w:szCs w:val="24"/>
          <w:lang w:val="fo-FO"/>
        </w:rPr>
        <w:t xml:space="preserve"> alibrúkið verður flokkað. Tað merkir, at um teljingar ella heilivágsviðgerðir hava givið tvey klipp</w:t>
      </w:r>
      <w:r w:rsidR="008C031A">
        <w:rPr>
          <w:szCs w:val="24"/>
          <w:lang w:val="fo-FO"/>
        </w:rPr>
        <w:t>,</w:t>
      </w:r>
      <w:r>
        <w:rPr>
          <w:szCs w:val="24"/>
          <w:lang w:val="fo-FO"/>
        </w:rPr>
        <w:t xml:space="preserve"> meðan fiskurin hevur verið í einari alistøð og tað á seinnu alistøðini koma 6 klipp afturat</w:t>
      </w:r>
      <w:r w:rsidR="000707E5">
        <w:rPr>
          <w:szCs w:val="24"/>
          <w:lang w:val="fo-FO"/>
        </w:rPr>
        <w:t>,</w:t>
      </w:r>
      <w:r>
        <w:rPr>
          <w:szCs w:val="24"/>
          <w:lang w:val="fo-FO"/>
        </w:rPr>
        <w:t xml:space="preserve"> verður samlaða talið av klippum 8 íalt. Harvið verða báðar alistøðir bólkaðar í bólk 2, og tí</w:t>
      </w:r>
      <w:r w:rsidR="00CF7CC8">
        <w:rPr>
          <w:szCs w:val="24"/>
          <w:lang w:val="fo-FO"/>
        </w:rPr>
        <w:t>skil</w:t>
      </w:r>
      <w:r>
        <w:rPr>
          <w:szCs w:val="24"/>
          <w:lang w:val="fo-FO"/>
        </w:rPr>
        <w:t xml:space="preserve"> kann talið á smoltum</w:t>
      </w:r>
      <w:r w:rsidR="000707E5">
        <w:rPr>
          <w:szCs w:val="24"/>
          <w:lang w:val="fo-FO"/>
        </w:rPr>
        <w:t xml:space="preserve"> á hesum alistøðum ikki økjast </w:t>
      </w:r>
      <w:r w:rsidR="00CF7CC8">
        <w:rPr>
          <w:szCs w:val="24"/>
          <w:lang w:val="fo-FO"/>
        </w:rPr>
        <w:t>í komandi setu</w:t>
      </w:r>
      <w:r>
        <w:rPr>
          <w:szCs w:val="24"/>
          <w:lang w:val="fo-FO"/>
        </w:rPr>
        <w:t xml:space="preserve">. </w:t>
      </w:r>
    </w:p>
    <w:p w14:paraId="4F499F5E" w14:textId="77777777" w:rsidR="00FA0AC1" w:rsidRPr="003455E0" w:rsidRDefault="00FA0AC1" w:rsidP="00FA0AC1">
      <w:pPr>
        <w:pStyle w:val="Listeafsnit"/>
        <w:spacing w:before="240" w:after="0"/>
        <w:ind w:left="0"/>
        <w:rPr>
          <w:szCs w:val="24"/>
          <w:lang w:val="fo-FO"/>
        </w:rPr>
      </w:pPr>
    </w:p>
    <w:p w14:paraId="43DB4876" w14:textId="77777777" w:rsidR="00780D37" w:rsidRPr="003455E0" w:rsidRDefault="00780D37" w:rsidP="00780D37">
      <w:pPr>
        <w:pStyle w:val="Listeafsnit"/>
        <w:spacing w:after="0"/>
        <w:ind w:left="0"/>
        <w:rPr>
          <w:b/>
          <w:bCs/>
          <w:szCs w:val="24"/>
          <w:lang w:val="fo-FO"/>
        </w:rPr>
      </w:pPr>
      <w:r w:rsidRPr="003455E0">
        <w:rPr>
          <w:b/>
          <w:bCs/>
          <w:szCs w:val="24"/>
          <w:lang w:val="fo-FO"/>
        </w:rPr>
        <w:t>Bólkur 1</w:t>
      </w:r>
    </w:p>
    <w:p w14:paraId="4E779FD9" w14:textId="7E5BB721" w:rsidR="00780D37" w:rsidRPr="003455E0" w:rsidRDefault="00780D37" w:rsidP="00780D37">
      <w:pPr>
        <w:pStyle w:val="Listeafsnit"/>
        <w:spacing w:after="0"/>
        <w:ind w:left="0"/>
        <w:rPr>
          <w:b/>
          <w:bCs/>
          <w:szCs w:val="24"/>
          <w:lang w:val="fo-FO"/>
        </w:rPr>
      </w:pPr>
      <w:r w:rsidRPr="003455E0">
        <w:rPr>
          <w:szCs w:val="24"/>
          <w:lang w:val="fo-FO"/>
        </w:rPr>
        <w:t xml:space="preserve">Alistøðir við færri enn </w:t>
      </w:r>
      <w:r w:rsidR="00642C91">
        <w:rPr>
          <w:szCs w:val="24"/>
          <w:lang w:val="fo-FO"/>
        </w:rPr>
        <w:t>7</w:t>
      </w:r>
      <w:r w:rsidRPr="003455E0">
        <w:rPr>
          <w:szCs w:val="24"/>
          <w:lang w:val="fo-FO"/>
        </w:rPr>
        <w:t xml:space="preserve"> klippum.</w:t>
      </w:r>
    </w:p>
    <w:p w14:paraId="5E3C1E86" w14:textId="77777777" w:rsidR="00780D37" w:rsidRPr="003455E0" w:rsidRDefault="00780D37" w:rsidP="00780D37">
      <w:pPr>
        <w:pStyle w:val="Listeafsnit"/>
        <w:spacing w:after="0"/>
        <w:ind w:left="0"/>
        <w:rPr>
          <w:b/>
          <w:bCs/>
          <w:szCs w:val="24"/>
          <w:lang w:val="fo-FO"/>
        </w:rPr>
      </w:pPr>
    </w:p>
    <w:p w14:paraId="436BDA97" w14:textId="77777777" w:rsidR="00780D37" w:rsidRPr="003455E0" w:rsidRDefault="00780D37" w:rsidP="00780D37">
      <w:pPr>
        <w:pStyle w:val="Listeafsnit"/>
        <w:spacing w:after="0"/>
        <w:ind w:left="0"/>
        <w:rPr>
          <w:b/>
          <w:bCs/>
          <w:szCs w:val="24"/>
          <w:lang w:val="fo-FO"/>
        </w:rPr>
      </w:pPr>
      <w:r w:rsidRPr="003455E0">
        <w:rPr>
          <w:b/>
          <w:bCs/>
          <w:szCs w:val="24"/>
          <w:lang w:val="fo-FO"/>
        </w:rPr>
        <w:t>Bólkur 2</w:t>
      </w:r>
    </w:p>
    <w:p w14:paraId="1BAD9984" w14:textId="1F8D59A3" w:rsidR="00780D37" w:rsidRPr="003455E0" w:rsidRDefault="00780D37" w:rsidP="00780D37">
      <w:pPr>
        <w:pStyle w:val="Listeafsnit"/>
        <w:spacing w:after="0"/>
        <w:ind w:left="0"/>
        <w:rPr>
          <w:szCs w:val="24"/>
          <w:lang w:val="fo-FO"/>
        </w:rPr>
      </w:pPr>
      <w:r w:rsidRPr="003455E0">
        <w:rPr>
          <w:szCs w:val="24"/>
          <w:lang w:val="fo-FO"/>
        </w:rPr>
        <w:t xml:space="preserve">Alistøðir við </w:t>
      </w:r>
      <w:r w:rsidR="00642C91">
        <w:rPr>
          <w:szCs w:val="24"/>
          <w:lang w:val="fo-FO"/>
        </w:rPr>
        <w:t>7</w:t>
      </w:r>
      <w:r w:rsidR="00642C91" w:rsidRPr="003455E0">
        <w:rPr>
          <w:szCs w:val="24"/>
          <w:lang w:val="fo-FO"/>
        </w:rPr>
        <w:t xml:space="preserve"> </w:t>
      </w:r>
      <w:r w:rsidRPr="003455E0">
        <w:rPr>
          <w:szCs w:val="24"/>
          <w:lang w:val="fo-FO"/>
        </w:rPr>
        <w:t>klippum ella fleiri, men færri enn 13 klippum.</w:t>
      </w:r>
    </w:p>
    <w:p w14:paraId="6DE71B71" w14:textId="77777777" w:rsidR="00780D37" w:rsidRPr="003455E0" w:rsidRDefault="00780D37" w:rsidP="00780D37">
      <w:pPr>
        <w:pStyle w:val="Listeafsnit"/>
        <w:spacing w:after="0"/>
        <w:ind w:left="0"/>
        <w:rPr>
          <w:b/>
          <w:bCs/>
          <w:szCs w:val="24"/>
          <w:lang w:val="fo-FO"/>
        </w:rPr>
      </w:pPr>
    </w:p>
    <w:p w14:paraId="5614AA9F" w14:textId="77777777" w:rsidR="00780D37" w:rsidRPr="003455E0" w:rsidRDefault="00780D37" w:rsidP="00780D37">
      <w:pPr>
        <w:pStyle w:val="Listeafsnit"/>
        <w:spacing w:after="0"/>
        <w:ind w:left="0"/>
        <w:rPr>
          <w:b/>
          <w:bCs/>
          <w:szCs w:val="24"/>
          <w:lang w:val="fo-FO"/>
        </w:rPr>
      </w:pPr>
      <w:r w:rsidRPr="003455E0">
        <w:rPr>
          <w:b/>
          <w:bCs/>
          <w:szCs w:val="24"/>
          <w:lang w:val="fo-FO"/>
        </w:rPr>
        <w:lastRenderedPageBreak/>
        <w:t>Bólkur 3</w:t>
      </w:r>
    </w:p>
    <w:p w14:paraId="71E2773E" w14:textId="77777777" w:rsidR="00780D37" w:rsidRPr="003455E0" w:rsidRDefault="00780D37" w:rsidP="00780D37">
      <w:pPr>
        <w:pStyle w:val="Listeafsnit"/>
        <w:spacing w:after="0"/>
        <w:ind w:left="0"/>
        <w:rPr>
          <w:szCs w:val="24"/>
          <w:lang w:val="fo-FO"/>
        </w:rPr>
      </w:pPr>
      <w:r w:rsidRPr="003455E0">
        <w:rPr>
          <w:szCs w:val="24"/>
          <w:lang w:val="fo-FO"/>
        </w:rPr>
        <w:t>Alistøðir við 13 klippum ella fleiri.</w:t>
      </w:r>
    </w:p>
    <w:p w14:paraId="5CE8D09B" w14:textId="57DF6B4B" w:rsidR="004D5A6C" w:rsidRPr="003455E0" w:rsidRDefault="004D5A6C" w:rsidP="00780D37">
      <w:pPr>
        <w:spacing w:after="0"/>
        <w:rPr>
          <w:szCs w:val="24"/>
          <w:lang w:val="fo-FO"/>
        </w:rPr>
      </w:pPr>
    </w:p>
    <w:p w14:paraId="4DDF11F4" w14:textId="4FCB34C6" w:rsidR="00780D37" w:rsidRDefault="00B9746D" w:rsidP="00780D37">
      <w:pPr>
        <w:spacing w:after="0"/>
        <w:rPr>
          <w:szCs w:val="24"/>
          <w:lang w:val="fo-FO"/>
        </w:rPr>
      </w:pPr>
      <w:r>
        <w:rPr>
          <w:szCs w:val="24"/>
          <w:lang w:val="fo-FO"/>
        </w:rPr>
        <w:t>Talva 1. Dømi, tá markvirðið er 1,0 vaksin kvennlús:</w:t>
      </w:r>
    </w:p>
    <w:p w14:paraId="41B46785" w14:textId="77777777" w:rsidR="00B9746D" w:rsidRPr="003455E0" w:rsidRDefault="00B9746D" w:rsidP="00780D37">
      <w:pPr>
        <w:spacing w:after="0"/>
        <w:rPr>
          <w:szCs w:val="24"/>
          <w:lang w:val="fo-FO"/>
        </w:rPr>
      </w:pPr>
    </w:p>
    <w:tbl>
      <w:tblPr>
        <w:tblStyle w:val="Tabel-Gitter"/>
        <w:tblW w:w="0" w:type="auto"/>
        <w:tblLook w:val="04A0" w:firstRow="1" w:lastRow="0" w:firstColumn="1" w:lastColumn="0" w:noHBand="0" w:noVBand="1"/>
      </w:tblPr>
      <w:tblGrid>
        <w:gridCol w:w="4527"/>
        <w:gridCol w:w="4257"/>
      </w:tblGrid>
      <w:tr w:rsidR="00780D37" w:rsidRPr="003455E0" w14:paraId="7683E74D" w14:textId="77777777" w:rsidTr="00513D4D">
        <w:tc>
          <w:tcPr>
            <w:tcW w:w="4527" w:type="dxa"/>
            <w:hideMark/>
          </w:tcPr>
          <w:p w14:paraId="01C0AD83"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Miðaltal av vaksnum kvennlúsum:</w:t>
            </w:r>
          </w:p>
        </w:tc>
        <w:tc>
          <w:tcPr>
            <w:tcW w:w="4257" w:type="dxa"/>
          </w:tcPr>
          <w:p w14:paraId="57CD3555"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Tal av klippum:</w:t>
            </w:r>
          </w:p>
        </w:tc>
      </w:tr>
      <w:tr w:rsidR="00780D37" w:rsidRPr="003455E0" w14:paraId="006538AE" w14:textId="77777777" w:rsidTr="00513D4D">
        <w:tc>
          <w:tcPr>
            <w:tcW w:w="4527" w:type="dxa"/>
          </w:tcPr>
          <w:p w14:paraId="3D4D7B9F"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0-0,99</w:t>
            </w:r>
          </w:p>
        </w:tc>
        <w:tc>
          <w:tcPr>
            <w:tcW w:w="4257" w:type="dxa"/>
          </w:tcPr>
          <w:p w14:paraId="608C45F9"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0</w:t>
            </w:r>
          </w:p>
        </w:tc>
      </w:tr>
      <w:tr w:rsidR="00780D37" w:rsidRPr="003455E0" w14:paraId="6AAFDB5F" w14:textId="77777777" w:rsidTr="00513D4D">
        <w:tc>
          <w:tcPr>
            <w:tcW w:w="4527" w:type="dxa"/>
            <w:hideMark/>
          </w:tcPr>
          <w:p w14:paraId="463C08CF"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1,00-1,99</w:t>
            </w:r>
          </w:p>
        </w:tc>
        <w:tc>
          <w:tcPr>
            <w:tcW w:w="4257" w:type="dxa"/>
            <w:hideMark/>
          </w:tcPr>
          <w:p w14:paraId="082ABD61"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1</w:t>
            </w:r>
          </w:p>
        </w:tc>
      </w:tr>
      <w:tr w:rsidR="00780D37" w:rsidRPr="003455E0" w14:paraId="79C57444" w14:textId="77777777" w:rsidTr="00513D4D">
        <w:tc>
          <w:tcPr>
            <w:tcW w:w="4527" w:type="dxa"/>
            <w:hideMark/>
          </w:tcPr>
          <w:p w14:paraId="777FC0FF"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2,00-2,99</w:t>
            </w:r>
          </w:p>
        </w:tc>
        <w:tc>
          <w:tcPr>
            <w:tcW w:w="4257" w:type="dxa"/>
            <w:hideMark/>
          </w:tcPr>
          <w:p w14:paraId="7B1BEFA5"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2</w:t>
            </w:r>
          </w:p>
        </w:tc>
      </w:tr>
      <w:tr w:rsidR="00780D37" w:rsidRPr="003455E0" w14:paraId="461E2BC4" w14:textId="77777777" w:rsidTr="00513D4D">
        <w:tc>
          <w:tcPr>
            <w:tcW w:w="4527" w:type="dxa"/>
            <w:hideMark/>
          </w:tcPr>
          <w:p w14:paraId="270A4120"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3,00-3,99</w:t>
            </w:r>
          </w:p>
        </w:tc>
        <w:tc>
          <w:tcPr>
            <w:tcW w:w="4257" w:type="dxa"/>
            <w:hideMark/>
          </w:tcPr>
          <w:p w14:paraId="4F713C2B"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3</w:t>
            </w:r>
          </w:p>
        </w:tc>
      </w:tr>
      <w:tr w:rsidR="00780D37" w:rsidRPr="003455E0" w14:paraId="1322C7DC" w14:textId="77777777" w:rsidTr="00513D4D">
        <w:tc>
          <w:tcPr>
            <w:tcW w:w="4527" w:type="dxa"/>
            <w:hideMark/>
          </w:tcPr>
          <w:p w14:paraId="0E81D87F"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4,00-4,99</w:t>
            </w:r>
          </w:p>
        </w:tc>
        <w:tc>
          <w:tcPr>
            <w:tcW w:w="4257" w:type="dxa"/>
            <w:hideMark/>
          </w:tcPr>
          <w:p w14:paraId="265B2EE5"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4</w:t>
            </w:r>
          </w:p>
        </w:tc>
      </w:tr>
      <w:tr w:rsidR="00780D37" w:rsidRPr="003455E0" w14:paraId="7B189CA0" w14:textId="77777777" w:rsidTr="00513D4D">
        <w:tc>
          <w:tcPr>
            <w:tcW w:w="4527" w:type="dxa"/>
          </w:tcPr>
          <w:p w14:paraId="3859ED08"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o.s.fr.</w:t>
            </w:r>
          </w:p>
        </w:tc>
        <w:tc>
          <w:tcPr>
            <w:tcW w:w="4257" w:type="dxa"/>
          </w:tcPr>
          <w:p w14:paraId="6CE728E4" w14:textId="77777777" w:rsidR="00780D37" w:rsidRPr="003455E0" w:rsidRDefault="00780D37" w:rsidP="00543324">
            <w:pPr>
              <w:rPr>
                <w:rFonts w:ascii="Times New Roman" w:hAnsi="Times New Roman"/>
                <w:sz w:val="24"/>
                <w:szCs w:val="24"/>
              </w:rPr>
            </w:pPr>
          </w:p>
        </w:tc>
      </w:tr>
    </w:tbl>
    <w:p w14:paraId="7A3D923E" w14:textId="77777777" w:rsidR="00780D37" w:rsidRPr="003455E0" w:rsidRDefault="00780D37" w:rsidP="00780D37">
      <w:pPr>
        <w:pStyle w:val="Listeafsnit"/>
        <w:spacing w:after="0"/>
        <w:ind w:left="0"/>
        <w:rPr>
          <w:szCs w:val="24"/>
          <w:lang w:val="fo-FO"/>
        </w:rPr>
      </w:pPr>
    </w:p>
    <w:p w14:paraId="272058EC" w14:textId="77777777" w:rsidR="00780D37" w:rsidRPr="003455E0" w:rsidRDefault="00780D37" w:rsidP="00780D37">
      <w:pPr>
        <w:spacing w:after="0"/>
        <w:rPr>
          <w:szCs w:val="24"/>
          <w:lang w:val="fo-FO"/>
        </w:rPr>
      </w:pPr>
      <w:r w:rsidRPr="003455E0">
        <w:rPr>
          <w:szCs w:val="24"/>
          <w:lang w:val="fo-FO"/>
        </w:rPr>
        <w:t>Talva 2. Dømi, tá markvirðið er 0,5 vaksin kvennlús</w:t>
      </w:r>
    </w:p>
    <w:p w14:paraId="1F002E14" w14:textId="77777777" w:rsidR="00780D37" w:rsidRPr="003455E0" w:rsidRDefault="00780D37" w:rsidP="00780D37">
      <w:pPr>
        <w:pStyle w:val="Listeafsnit"/>
        <w:spacing w:after="0"/>
        <w:ind w:left="0"/>
        <w:rPr>
          <w:szCs w:val="24"/>
          <w:lang w:val="fo-FO"/>
        </w:rPr>
      </w:pPr>
    </w:p>
    <w:tbl>
      <w:tblPr>
        <w:tblStyle w:val="Tabel-Gitter"/>
        <w:tblW w:w="0" w:type="auto"/>
        <w:tblLook w:val="04A0" w:firstRow="1" w:lastRow="0" w:firstColumn="1" w:lastColumn="0" w:noHBand="0" w:noVBand="1"/>
      </w:tblPr>
      <w:tblGrid>
        <w:gridCol w:w="4531"/>
        <w:gridCol w:w="4253"/>
      </w:tblGrid>
      <w:tr w:rsidR="00780D37" w:rsidRPr="003455E0" w14:paraId="6E8BBD6A" w14:textId="77777777" w:rsidTr="00513D4D">
        <w:tc>
          <w:tcPr>
            <w:tcW w:w="4531" w:type="dxa"/>
            <w:hideMark/>
          </w:tcPr>
          <w:p w14:paraId="64F46EA9"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Miðaltal av vaksnum kvennlúsum:</w:t>
            </w:r>
          </w:p>
        </w:tc>
        <w:tc>
          <w:tcPr>
            <w:tcW w:w="4253" w:type="dxa"/>
          </w:tcPr>
          <w:p w14:paraId="1046287B"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Tal av klippum:</w:t>
            </w:r>
          </w:p>
        </w:tc>
      </w:tr>
      <w:tr w:rsidR="00780D37" w:rsidRPr="003455E0" w14:paraId="1741FA63" w14:textId="77777777" w:rsidTr="00513D4D">
        <w:tc>
          <w:tcPr>
            <w:tcW w:w="4531" w:type="dxa"/>
            <w:hideMark/>
          </w:tcPr>
          <w:p w14:paraId="01EE7755"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0-0,49</w:t>
            </w:r>
          </w:p>
        </w:tc>
        <w:tc>
          <w:tcPr>
            <w:tcW w:w="4253" w:type="dxa"/>
            <w:hideMark/>
          </w:tcPr>
          <w:p w14:paraId="3464BA0B"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0</w:t>
            </w:r>
          </w:p>
        </w:tc>
      </w:tr>
      <w:tr w:rsidR="00780D37" w:rsidRPr="003455E0" w14:paraId="59EBB1BF" w14:textId="77777777" w:rsidTr="00513D4D">
        <w:tc>
          <w:tcPr>
            <w:tcW w:w="4531" w:type="dxa"/>
            <w:hideMark/>
          </w:tcPr>
          <w:p w14:paraId="592F6FE5"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0,50-0,99</w:t>
            </w:r>
          </w:p>
        </w:tc>
        <w:tc>
          <w:tcPr>
            <w:tcW w:w="4253" w:type="dxa"/>
            <w:hideMark/>
          </w:tcPr>
          <w:p w14:paraId="0BE48C6C"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1</w:t>
            </w:r>
          </w:p>
        </w:tc>
      </w:tr>
      <w:tr w:rsidR="00780D37" w:rsidRPr="003455E0" w14:paraId="4235F214" w14:textId="77777777" w:rsidTr="00513D4D">
        <w:tc>
          <w:tcPr>
            <w:tcW w:w="4531" w:type="dxa"/>
            <w:hideMark/>
          </w:tcPr>
          <w:p w14:paraId="420ED42A"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1,00-1,49</w:t>
            </w:r>
          </w:p>
        </w:tc>
        <w:tc>
          <w:tcPr>
            <w:tcW w:w="4253" w:type="dxa"/>
            <w:hideMark/>
          </w:tcPr>
          <w:p w14:paraId="4DEE18B0"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2</w:t>
            </w:r>
          </w:p>
        </w:tc>
      </w:tr>
      <w:tr w:rsidR="00780D37" w:rsidRPr="003455E0" w14:paraId="6E54AD4C" w14:textId="77777777" w:rsidTr="00513D4D">
        <w:tc>
          <w:tcPr>
            <w:tcW w:w="4531" w:type="dxa"/>
            <w:hideMark/>
          </w:tcPr>
          <w:p w14:paraId="2A94B073"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1,50-1,99</w:t>
            </w:r>
          </w:p>
        </w:tc>
        <w:tc>
          <w:tcPr>
            <w:tcW w:w="4253" w:type="dxa"/>
            <w:hideMark/>
          </w:tcPr>
          <w:p w14:paraId="2541F4AF"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3</w:t>
            </w:r>
          </w:p>
        </w:tc>
      </w:tr>
      <w:tr w:rsidR="00780D37" w:rsidRPr="003455E0" w14:paraId="1442352C" w14:textId="77777777" w:rsidTr="00513D4D">
        <w:tc>
          <w:tcPr>
            <w:tcW w:w="4531" w:type="dxa"/>
          </w:tcPr>
          <w:p w14:paraId="418920A4"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2,00-2,49</w:t>
            </w:r>
          </w:p>
        </w:tc>
        <w:tc>
          <w:tcPr>
            <w:tcW w:w="4253" w:type="dxa"/>
          </w:tcPr>
          <w:p w14:paraId="44B5F9F0"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4</w:t>
            </w:r>
          </w:p>
        </w:tc>
      </w:tr>
      <w:tr w:rsidR="00780D37" w:rsidRPr="003455E0" w14:paraId="27E0941E" w14:textId="77777777" w:rsidTr="00513D4D">
        <w:tc>
          <w:tcPr>
            <w:tcW w:w="4531" w:type="dxa"/>
          </w:tcPr>
          <w:p w14:paraId="4AFE8950"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2,50-2,99</w:t>
            </w:r>
          </w:p>
        </w:tc>
        <w:tc>
          <w:tcPr>
            <w:tcW w:w="4253" w:type="dxa"/>
          </w:tcPr>
          <w:p w14:paraId="21E6A1F9"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5</w:t>
            </w:r>
          </w:p>
        </w:tc>
      </w:tr>
      <w:tr w:rsidR="00780D37" w:rsidRPr="003455E0" w14:paraId="4797AC40" w14:textId="77777777" w:rsidTr="00513D4D">
        <w:tc>
          <w:tcPr>
            <w:tcW w:w="4531" w:type="dxa"/>
          </w:tcPr>
          <w:p w14:paraId="6D9F0163" w14:textId="77777777" w:rsidR="00780D37" w:rsidRPr="003455E0" w:rsidRDefault="00780D37" w:rsidP="00543324">
            <w:pPr>
              <w:rPr>
                <w:rFonts w:ascii="Times New Roman" w:hAnsi="Times New Roman"/>
                <w:sz w:val="24"/>
                <w:szCs w:val="24"/>
              </w:rPr>
            </w:pPr>
            <w:r w:rsidRPr="003455E0">
              <w:rPr>
                <w:rFonts w:ascii="Times New Roman" w:hAnsi="Times New Roman"/>
                <w:sz w:val="24"/>
                <w:szCs w:val="24"/>
              </w:rPr>
              <w:t>o.s.fr.</w:t>
            </w:r>
          </w:p>
        </w:tc>
        <w:tc>
          <w:tcPr>
            <w:tcW w:w="4253" w:type="dxa"/>
          </w:tcPr>
          <w:p w14:paraId="08051F8A" w14:textId="77777777" w:rsidR="00780D37" w:rsidRPr="003455E0" w:rsidRDefault="00780D37" w:rsidP="00543324">
            <w:pPr>
              <w:rPr>
                <w:rFonts w:ascii="Times New Roman" w:hAnsi="Times New Roman"/>
                <w:sz w:val="24"/>
                <w:szCs w:val="24"/>
              </w:rPr>
            </w:pPr>
          </w:p>
        </w:tc>
      </w:tr>
    </w:tbl>
    <w:p w14:paraId="20B7F928" w14:textId="3198244D" w:rsidR="00780D37" w:rsidRPr="003455E0" w:rsidRDefault="00B028AB" w:rsidP="00B028AB">
      <w:pPr>
        <w:spacing w:after="0"/>
        <w:jc w:val="right"/>
        <w:rPr>
          <w:szCs w:val="24"/>
          <w:lang w:val="fo-FO"/>
        </w:rPr>
      </w:pPr>
      <w:r w:rsidRPr="003455E0">
        <w:rPr>
          <w:szCs w:val="24"/>
          <w:lang w:val="fo-FO"/>
        </w:rPr>
        <w:t>”</w:t>
      </w:r>
    </w:p>
    <w:p w14:paraId="312404F6" w14:textId="77777777" w:rsidR="00780D37" w:rsidRPr="003455E0" w:rsidRDefault="00780D37" w:rsidP="00780D37">
      <w:pPr>
        <w:spacing w:after="0"/>
        <w:rPr>
          <w:szCs w:val="24"/>
          <w:lang w:val="fo-FO"/>
        </w:rPr>
      </w:pPr>
    </w:p>
    <w:sectPr w:rsidR="00780D37" w:rsidRPr="003455E0" w:rsidSect="00DD12A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951B" w14:textId="77777777" w:rsidR="00A05A5D" w:rsidRDefault="00A05A5D">
      <w:pPr>
        <w:spacing w:after="0"/>
      </w:pPr>
      <w:r>
        <w:separator/>
      </w:r>
    </w:p>
  </w:endnote>
  <w:endnote w:type="continuationSeparator" w:id="0">
    <w:p w14:paraId="74EB4675" w14:textId="77777777" w:rsidR="00A05A5D" w:rsidRDefault="00A05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0CD1" w14:textId="77777777" w:rsidR="00A05A5D" w:rsidRDefault="00A05A5D">
      <w:pPr>
        <w:spacing w:after="0"/>
      </w:pPr>
      <w:r>
        <w:separator/>
      </w:r>
    </w:p>
  </w:footnote>
  <w:footnote w:type="continuationSeparator" w:id="0">
    <w:p w14:paraId="3C77C5C3" w14:textId="77777777" w:rsidR="00A05A5D" w:rsidRDefault="00A05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CC7A" w14:textId="77777777" w:rsidR="002B1F15" w:rsidRPr="00DA32B2" w:rsidRDefault="00000000">
    <w:pPr>
      <w:pStyle w:val="Sidehoved"/>
      <w:rPr>
        <w:szCs w:val="24"/>
      </w:rPr>
    </w:pPr>
  </w:p>
  <w:p w14:paraId="3D004E92" w14:textId="77777777" w:rsidR="002B1F15" w:rsidRPr="00DA32B2" w:rsidRDefault="00000000">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361E" w14:textId="77777777" w:rsidR="00DA32B2" w:rsidRPr="00DA32B2" w:rsidRDefault="00000000" w:rsidP="00035C9D">
    <w:pPr>
      <w:pStyle w:val="Sidehoved"/>
      <w:tabs>
        <w:tab w:val="left" w:pos="3690"/>
      </w:tabs>
      <w:spacing w:before="240"/>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CB0E" w14:textId="77777777" w:rsidR="00035C9D" w:rsidRDefault="00000000">
    <w:pPr>
      <w:pStyle w:val="Sidehoved"/>
    </w:pPr>
  </w:p>
  <w:p w14:paraId="1C97B958" w14:textId="77777777" w:rsidR="00C507D7" w:rsidRDefault="000000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 w15:restartNumberingAfterBreak="0">
    <w:nsid w:val="6F573C02"/>
    <w:multiLevelType w:val="hybridMultilevel"/>
    <w:tmpl w:val="A2FA047E"/>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16cid:durableId="1498108806">
    <w:abstractNumId w:val="0"/>
  </w:num>
  <w:num w:numId="2" w16cid:durableId="385302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303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37"/>
    <w:rsid w:val="00016F3D"/>
    <w:rsid w:val="0005084D"/>
    <w:rsid w:val="000707E5"/>
    <w:rsid w:val="000715A7"/>
    <w:rsid w:val="00081C11"/>
    <w:rsid w:val="00087BC3"/>
    <w:rsid w:val="000C76D7"/>
    <w:rsid w:val="000C771A"/>
    <w:rsid w:val="001539FB"/>
    <w:rsid w:val="0015727C"/>
    <w:rsid w:val="00163129"/>
    <w:rsid w:val="001779B9"/>
    <w:rsid w:val="00193DB2"/>
    <w:rsid w:val="001C04C5"/>
    <w:rsid w:val="002173D7"/>
    <w:rsid w:val="002222D6"/>
    <w:rsid w:val="00256F77"/>
    <w:rsid w:val="002576D1"/>
    <w:rsid w:val="00260287"/>
    <w:rsid w:val="002E4591"/>
    <w:rsid w:val="0031344F"/>
    <w:rsid w:val="003455E0"/>
    <w:rsid w:val="00357055"/>
    <w:rsid w:val="003750E3"/>
    <w:rsid w:val="00381B5E"/>
    <w:rsid w:val="00383393"/>
    <w:rsid w:val="003D29DD"/>
    <w:rsid w:val="004D3CFD"/>
    <w:rsid w:val="004D5A6C"/>
    <w:rsid w:val="00513D4D"/>
    <w:rsid w:val="00520B66"/>
    <w:rsid w:val="00524A47"/>
    <w:rsid w:val="00556785"/>
    <w:rsid w:val="005E10A9"/>
    <w:rsid w:val="00642C91"/>
    <w:rsid w:val="006634B7"/>
    <w:rsid w:val="00666543"/>
    <w:rsid w:val="00670EE8"/>
    <w:rsid w:val="006744ED"/>
    <w:rsid w:val="006A77AA"/>
    <w:rsid w:val="00720A7A"/>
    <w:rsid w:val="00780D37"/>
    <w:rsid w:val="007D1473"/>
    <w:rsid w:val="00815D26"/>
    <w:rsid w:val="0084195E"/>
    <w:rsid w:val="008665D9"/>
    <w:rsid w:val="00875991"/>
    <w:rsid w:val="0088651F"/>
    <w:rsid w:val="00897CEC"/>
    <w:rsid w:val="008B0DB7"/>
    <w:rsid w:val="008C031A"/>
    <w:rsid w:val="00910AF4"/>
    <w:rsid w:val="00920252"/>
    <w:rsid w:val="0093512F"/>
    <w:rsid w:val="0094597C"/>
    <w:rsid w:val="00966F89"/>
    <w:rsid w:val="009673F0"/>
    <w:rsid w:val="0098083A"/>
    <w:rsid w:val="009A1D4A"/>
    <w:rsid w:val="009A29C6"/>
    <w:rsid w:val="009D1D15"/>
    <w:rsid w:val="009F1A54"/>
    <w:rsid w:val="009F758A"/>
    <w:rsid w:val="00A05A5D"/>
    <w:rsid w:val="00A06EBA"/>
    <w:rsid w:val="00A153F1"/>
    <w:rsid w:val="00A2183A"/>
    <w:rsid w:val="00A3259A"/>
    <w:rsid w:val="00A731E6"/>
    <w:rsid w:val="00A95491"/>
    <w:rsid w:val="00AB4EA8"/>
    <w:rsid w:val="00AD66BB"/>
    <w:rsid w:val="00AF589B"/>
    <w:rsid w:val="00B028AB"/>
    <w:rsid w:val="00B04854"/>
    <w:rsid w:val="00B1089F"/>
    <w:rsid w:val="00B126D7"/>
    <w:rsid w:val="00B3535B"/>
    <w:rsid w:val="00B9746D"/>
    <w:rsid w:val="00BE00B2"/>
    <w:rsid w:val="00BE770D"/>
    <w:rsid w:val="00C10CBA"/>
    <w:rsid w:val="00C40684"/>
    <w:rsid w:val="00C60474"/>
    <w:rsid w:val="00C67F3F"/>
    <w:rsid w:val="00CA40DA"/>
    <w:rsid w:val="00CB64C6"/>
    <w:rsid w:val="00CC0E22"/>
    <w:rsid w:val="00CC6A58"/>
    <w:rsid w:val="00CD0E49"/>
    <w:rsid w:val="00CD109D"/>
    <w:rsid w:val="00CF7CC8"/>
    <w:rsid w:val="00D62C6C"/>
    <w:rsid w:val="00D80127"/>
    <w:rsid w:val="00D95668"/>
    <w:rsid w:val="00DE5A7A"/>
    <w:rsid w:val="00DF4AD3"/>
    <w:rsid w:val="00DF6A12"/>
    <w:rsid w:val="00E04832"/>
    <w:rsid w:val="00E11E68"/>
    <w:rsid w:val="00E20B01"/>
    <w:rsid w:val="00E21B43"/>
    <w:rsid w:val="00E37C4F"/>
    <w:rsid w:val="00E40944"/>
    <w:rsid w:val="00E62A5A"/>
    <w:rsid w:val="00E63F9A"/>
    <w:rsid w:val="00EB17AE"/>
    <w:rsid w:val="00EC1F29"/>
    <w:rsid w:val="00EC3371"/>
    <w:rsid w:val="00EC41A3"/>
    <w:rsid w:val="00ED75D4"/>
    <w:rsid w:val="00F323F0"/>
    <w:rsid w:val="00FA0AC1"/>
    <w:rsid w:val="00FA7570"/>
    <w:rsid w:val="00FE5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635B7"/>
  <w15:chartTrackingRefBased/>
  <w15:docId w15:val="{603762B9-343D-4AC6-A057-DE2D5342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371"/>
    <w:pPr>
      <w:spacing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szCs w:val="24"/>
    </w:rPr>
  </w:style>
  <w:style w:type="paragraph" w:customStyle="1" w:styleId="Stk">
    <w:name w:val="Stk"/>
    <w:basedOn w:val="Normal"/>
    <w:rsid w:val="00AF589B"/>
    <w:pPr>
      <w:spacing w:after="0"/>
      <w:ind w:firstLine="170"/>
    </w:pPr>
    <w:rPr>
      <w:rFonts w:eastAsia="Times New Roman"/>
      <w:szCs w:val="24"/>
    </w:rPr>
  </w:style>
  <w:style w:type="paragraph" w:customStyle="1" w:styleId="Paragraftekst">
    <w:name w:val="Paragraftekst"/>
    <w:basedOn w:val="Normal"/>
    <w:next w:val="Normal"/>
    <w:rsid w:val="00AF589B"/>
    <w:pPr>
      <w:spacing w:before="240" w:after="0"/>
      <w:ind w:firstLine="170"/>
    </w:pPr>
    <w:rPr>
      <w:rFonts w:eastAsia="Times New Roman"/>
      <w:szCs w:val="24"/>
    </w:rPr>
  </w:style>
  <w:style w:type="paragraph" w:styleId="Sidehoved">
    <w:name w:val="header"/>
    <w:basedOn w:val="Normal"/>
    <w:link w:val="SidehovedTegn"/>
    <w:uiPriority w:val="99"/>
    <w:unhideWhenUsed/>
    <w:rsid w:val="00EC3371"/>
    <w:pPr>
      <w:tabs>
        <w:tab w:val="center" w:pos="4513"/>
        <w:tab w:val="right" w:pos="9026"/>
      </w:tabs>
      <w:spacing w:after="0"/>
    </w:pPr>
  </w:style>
  <w:style w:type="character" w:customStyle="1" w:styleId="SidehovedTegn">
    <w:name w:val="Sidehoved Tegn"/>
    <w:basedOn w:val="Standardskrifttypeiafsnit"/>
    <w:link w:val="Sidehoved"/>
    <w:uiPriority w:val="99"/>
    <w:rsid w:val="00EC3371"/>
    <w:rPr>
      <w:lang w:val="fo-FO"/>
    </w:rPr>
  </w:style>
  <w:style w:type="table" w:styleId="Tabel-Gitter">
    <w:name w:val="Table Grid"/>
    <w:basedOn w:val="Tabel-Normal"/>
    <w:uiPriority w:val="59"/>
    <w:rsid w:val="00EC3371"/>
    <w:pPr>
      <w:spacing w:after="0" w:line="240" w:lineRule="auto"/>
    </w:pPr>
    <w:rPr>
      <w:rFonts w:asciiTheme="minorHAnsi" w:hAnsiTheme="minorHAnsi"/>
      <w:sz w:val="22"/>
      <w:lang w:val="fo-F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C3371"/>
    <w:pPr>
      <w:ind w:left="720"/>
      <w:contextualSpacing/>
    </w:pPr>
  </w:style>
  <w:style w:type="character" w:customStyle="1" w:styleId="TypografiFed">
    <w:name w:val="Typografi Fed"/>
    <w:basedOn w:val="Standardskrifttypeiafsnit"/>
    <w:rsid w:val="00EC3371"/>
    <w:rPr>
      <w:rFonts w:ascii="Times New Roman" w:hAnsi="Times New Roman"/>
      <w:b/>
      <w:bCs/>
      <w:sz w:val="24"/>
    </w:rPr>
  </w:style>
  <w:style w:type="character" w:customStyle="1" w:styleId="TypografiKursiv">
    <w:name w:val="Typografi Kursiv"/>
    <w:basedOn w:val="Standardskrifttypeiafsnit"/>
    <w:rsid w:val="00EC3371"/>
    <w:rPr>
      <w:rFonts w:ascii="Times New Roman" w:hAnsi="Times New Roman"/>
      <w:i/>
      <w:iCs/>
      <w:sz w:val="24"/>
    </w:rPr>
  </w:style>
  <w:style w:type="paragraph" w:styleId="Korrektur">
    <w:name w:val="Revision"/>
    <w:hidden/>
    <w:uiPriority w:val="99"/>
    <w:semiHidden/>
    <w:rsid w:val="00FA7570"/>
    <w:pPr>
      <w:spacing w:after="0" w:line="240" w:lineRule="auto"/>
    </w:pPr>
  </w:style>
  <w:style w:type="character" w:styleId="Kommentarhenvisning">
    <w:name w:val="annotation reference"/>
    <w:basedOn w:val="Standardskrifttypeiafsnit"/>
    <w:uiPriority w:val="99"/>
    <w:semiHidden/>
    <w:unhideWhenUsed/>
    <w:rsid w:val="00D95668"/>
    <w:rPr>
      <w:sz w:val="16"/>
      <w:szCs w:val="16"/>
    </w:rPr>
  </w:style>
  <w:style w:type="paragraph" w:styleId="Kommentartekst">
    <w:name w:val="annotation text"/>
    <w:basedOn w:val="Normal"/>
    <w:link w:val="KommentartekstTegn"/>
    <w:uiPriority w:val="99"/>
    <w:unhideWhenUsed/>
    <w:rsid w:val="00D95668"/>
    <w:rPr>
      <w:sz w:val="20"/>
      <w:szCs w:val="20"/>
    </w:rPr>
  </w:style>
  <w:style w:type="character" w:customStyle="1" w:styleId="KommentartekstTegn">
    <w:name w:val="Kommentartekst Tegn"/>
    <w:basedOn w:val="Standardskrifttypeiafsnit"/>
    <w:link w:val="Kommentartekst"/>
    <w:uiPriority w:val="99"/>
    <w:rsid w:val="00D95668"/>
    <w:rPr>
      <w:sz w:val="20"/>
      <w:szCs w:val="20"/>
    </w:rPr>
  </w:style>
  <w:style w:type="paragraph" w:styleId="Kommentaremne">
    <w:name w:val="annotation subject"/>
    <w:basedOn w:val="Kommentartekst"/>
    <w:next w:val="Kommentartekst"/>
    <w:link w:val="KommentaremneTegn"/>
    <w:uiPriority w:val="99"/>
    <w:semiHidden/>
    <w:unhideWhenUsed/>
    <w:rsid w:val="00D95668"/>
    <w:rPr>
      <w:b/>
      <w:bCs/>
    </w:rPr>
  </w:style>
  <w:style w:type="character" w:customStyle="1" w:styleId="KommentaremneTegn">
    <w:name w:val="Kommentaremne Tegn"/>
    <w:basedOn w:val="KommentartekstTegn"/>
    <w:link w:val="Kommentaremne"/>
    <w:uiPriority w:val="99"/>
    <w:semiHidden/>
    <w:rsid w:val="00D95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kunnger&#240;.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BAC9-347E-4123-83BB-7B34F755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broytingarkunngerð</Template>
  <TotalTime>10</TotalTime>
  <Pages>1</Pages>
  <Words>635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Uppskot til broytingarkunngerð</vt:lpstr>
    </vt:vector>
  </TitlesOfParts>
  <Company>Lógartænastan</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broytingarkunngerð</dc:title>
  <dc:subject>Uppskot til broytingarkunngerð</dc:subject>
  <dc:creator>Mortan Hentze</dc:creator>
  <cp:keywords>5. útgáva, desember 2020</cp:keywords>
  <dc:description>Uppskot til broytingarkunngerð - 5. útgáva, desember 2020</dc:description>
  <cp:lastModifiedBy>Annika Petersen</cp:lastModifiedBy>
  <cp:revision>5</cp:revision>
  <cp:lastPrinted>2023-03-02T14:09:00Z</cp:lastPrinted>
  <dcterms:created xsi:type="dcterms:W3CDTF">2023-10-06T10:46:00Z</dcterms:created>
  <dcterms:modified xsi:type="dcterms:W3CDTF">2023-10-09T10:42:00Z</dcterms:modified>
</cp:coreProperties>
</file>