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C888" w14:textId="33EF5642" w:rsidR="00BC7C92" w:rsidRPr="00E57C20" w:rsidRDefault="0067118D">
      <w:pPr>
        <w:rPr>
          <w:rFonts w:ascii="Times New Roman" w:hAnsi="Times New Roman" w:cs="Times New Roman"/>
          <w:b/>
          <w:bCs/>
          <w:sz w:val="32"/>
          <w:szCs w:val="32"/>
        </w:rPr>
      </w:pPr>
      <w:bookmarkStart w:id="0" w:name="_Hlk157697561"/>
      <w:r w:rsidRPr="00E57C20">
        <w:rPr>
          <w:rFonts w:ascii="Times New Roman" w:hAnsi="Times New Roman" w:cs="Times New Roman"/>
          <w:b/>
          <w:bCs/>
          <w:sz w:val="32"/>
          <w:szCs w:val="32"/>
        </w:rPr>
        <w:t>Javntekstur</w:t>
      </w:r>
      <w:r w:rsidR="004209EE">
        <w:rPr>
          <w:rFonts w:ascii="Times New Roman" w:hAnsi="Times New Roman" w:cs="Times New Roman"/>
          <w:b/>
          <w:bCs/>
          <w:sz w:val="32"/>
          <w:szCs w:val="32"/>
        </w:rPr>
        <w:t xml:space="preserve"> til</w:t>
      </w:r>
      <w:r w:rsidR="00E57C20" w:rsidRPr="00E57C20">
        <w:rPr>
          <w:rFonts w:ascii="Times New Roman" w:hAnsi="Times New Roman" w:cs="Times New Roman"/>
          <w:b/>
          <w:bCs/>
          <w:sz w:val="32"/>
          <w:szCs w:val="32"/>
        </w:rPr>
        <w:t xml:space="preserve"> lóg um el riknar hitapumpu</w:t>
      </w:r>
      <w:r w:rsidR="004209EE">
        <w:rPr>
          <w:rFonts w:ascii="Times New Roman" w:hAnsi="Times New Roman" w:cs="Times New Roman"/>
          <w:b/>
          <w:bCs/>
          <w:sz w:val="32"/>
          <w:szCs w:val="32"/>
        </w:rPr>
        <w:t>skipanir</w:t>
      </w:r>
    </w:p>
    <w:bookmarkEnd w:id="0"/>
    <w:p w14:paraId="59ECA6F3" w14:textId="77777777" w:rsidR="0067118D" w:rsidRPr="00D41E26" w:rsidRDefault="0067118D">
      <w:pPr>
        <w:rPr>
          <w:rFonts w:ascii="Times New Roman" w:hAnsi="Times New Roman" w:cs="Times New Roman"/>
        </w:rPr>
      </w:pPr>
    </w:p>
    <w:tbl>
      <w:tblPr>
        <w:tblStyle w:val="Tabel-Gitter"/>
        <w:tblW w:w="0" w:type="auto"/>
        <w:tblLook w:val="04A0" w:firstRow="1" w:lastRow="0" w:firstColumn="1" w:lastColumn="0" w:noHBand="0" w:noVBand="1"/>
      </w:tblPr>
      <w:tblGrid>
        <w:gridCol w:w="4814"/>
        <w:gridCol w:w="4814"/>
      </w:tblGrid>
      <w:tr w:rsidR="0067118D" w:rsidRPr="00D41E26" w14:paraId="3491623E" w14:textId="77777777" w:rsidTr="0067118D">
        <w:tc>
          <w:tcPr>
            <w:tcW w:w="4814" w:type="dxa"/>
          </w:tcPr>
          <w:p w14:paraId="15708521" w14:textId="6DB5022B" w:rsidR="0067118D" w:rsidRPr="00D41E26" w:rsidRDefault="0067118D" w:rsidP="00D41E26">
            <w:pPr>
              <w:jc w:val="center"/>
              <w:rPr>
                <w:rFonts w:ascii="Times New Roman" w:hAnsi="Times New Roman" w:cs="Times New Roman"/>
                <w:b/>
                <w:bCs/>
              </w:rPr>
            </w:pPr>
            <w:r w:rsidRPr="00D41E26">
              <w:rPr>
                <w:rFonts w:ascii="Times New Roman" w:hAnsi="Times New Roman" w:cs="Times New Roman"/>
                <w:b/>
                <w:bCs/>
              </w:rPr>
              <w:t>Løgtingslóg nr. 22 frá 16. mars 2012 um el riknar hitaskipanir, sum broytt við løgtingslóg nr. 82 frá 29. mai 2017</w:t>
            </w:r>
          </w:p>
        </w:tc>
        <w:tc>
          <w:tcPr>
            <w:tcW w:w="4814" w:type="dxa"/>
          </w:tcPr>
          <w:p w14:paraId="18B00A8C" w14:textId="7F5764A7" w:rsidR="0067118D" w:rsidRPr="00D41E26" w:rsidRDefault="0067118D" w:rsidP="00D41E26">
            <w:pPr>
              <w:jc w:val="center"/>
              <w:rPr>
                <w:rFonts w:ascii="Times New Roman" w:hAnsi="Times New Roman" w:cs="Times New Roman"/>
                <w:b/>
                <w:bCs/>
              </w:rPr>
            </w:pPr>
            <w:r w:rsidRPr="00D41E26">
              <w:rPr>
                <w:rFonts w:ascii="Times New Roman" w:hAnsi="Times New Roman" w:cs="Times New Roman"/>
                <w:b/>
                <w:bCs/>
              </w:rPr>
              <w:t>Uppskot til broyting</w:t>
            </w:r>
          </w:p>
        </w:tc>
      </w:tr>
      <w:tr w:rsidR="0067118D" w:rsidRPr="00D41E26" w14:paraId="36E7DDBE" w14:textId="77777777" w:rsidTr="0067118D">
        <w:tc>
          <w:tcPr>
            <w:tcW w:w="4814" w:type="dxa"/>
          </w:tcPr>
          <w:p w14:paraId="25E48F2B" w14:textId="77777777" w:rsidR="0067118D" w:rsidRPr="00D41E26" w:rsidRDefault="0067118D" w:rsidP="0067118D">
            <w:pPr>
              <w:rPr>
                <w:rFonts w:ascii="Times New Roman" w:hAnsi="Times New Roman" w:cs="Times New Roman"/>
              </w:rPr>
            </w:pPr>
            <w:r w:rsidRPr="00D41E26">
              <w:rPr>
                <w:rFonts w:ascii="Times New Roman" w:hAnsi="Times New Roman" w:cs="Times New Roman"/>
                <w:b/>
                <w:bCs/>
              </w:rPr>
              <w:t>§ 4.</w:t>
            </w:r>
            <w:r w:rsidRPr="00D41E26">
              <w:rPr>
                <w:rFonts w:ascii="Times New Roman" w:hAnsi="Times New Roman" w:cs="Times New Roman"/>
              </w:rPr>
              <w:t xml:space="preserve"> Umsókn um loyvi at gera eina jarðhitaskipan skal vera skrivlig. Umsóknin skal innihalda upplýsingar um jarðhitaskipanina og um installatørin. Um søkt verður um loyvi til loddrætta jarðhitaskipan, skal umsóknin harumframt innihalda upplýsingar um boriholið, boringina og um brunnboraran.</w:t>
            </w:r>
          </w:p>
          <w:p w14:paraId="4C551EFD" w14:textId="77777777" w:rsidR="0067118D" w:rsidRPr="00D41E26" w:rsidRDefault="0067118D" w:rsidP="0067118D">
            <w:pPr>
              <w:rPr>
                <w:rFonts w:ascii="Times New Roman" w:hAnsi="Times New Roman" w:cs="Times New Roman"/>
              </w:rPr>
            </w:pPr>
          </w:p>
          <w:p w14:paraId="7892BCDA" w14:textId="77777777" w:rsidR="0067118D" w:rsidRPr="00D41E26" w:rsidRDefault="0067118D" w:rsidP="0067118D">
            <w:pPr>
              <w:rPr>
                <w:rFonts w:ascii="Times New Roman" w:hAnsi="Times New Roman" w:cs="Times New Roman"/>
              </w:rPr>
            </w:pPr>
            <w:r w:rsidRPr="00D41E26">
              <w:rPr>
                <w:rFonts w:ascii="Times New Roman" w:hAnsi="Times New Roman" w:cs="Times New Roman"/>
                <w:i/>
                <w:iCs/>
              </w:rPr>
              <w:t>Stk. 2.</w:t>
            </w:r>
            <w:r w:rsidRPr="00D41E26">
              <w:rPr>
                <w:rFonts w:ascii="Times New Roman" w:hAnsi="Times New Roman" w:cs="Times New Roman"/>
              </w:rPr>
              <w:t xml:space="preserve"> Landsstýrismaðurin ásetur nærri reglur í kunngerð um tær upplýsingar, sum skulu latast eftir stk. 1, og á hvønn hátt hesar upplýsingar skulu lastast.</w:t>
            </w:r>
          </w:p>
          <w:p w14:paraId="3063FB72" w14:textId="77777777" w:rsidR="0067118D" w:rsidRPr="00D41E26" w:rsidRDefault="0067118D" w:rsidP="0067118D">
            <w:pPr>
              <w:rPr>
                <w:rFonts w:ascii="Times New Roman" w:hAnsi="Times New Roman" w:cs="Times New Roman"/>
              </w:rPr>
            </w:pPr>
          </w:p>
          <w:p w14:paraId="4872C601" w14:textId="06B20ED2" w:rsidR="0067118D" w:rsidRPr="00D41E26" w:rsidRDefault="0067118D" w:rsidP="0067118D">
            <w:pPr>
              <w:rPr>
                <w:rFonts w:ascii="Times New Roman" w:hAnsi="Times New Roman" w:cs="Times New Roman"/>
              </w:rPr>
            </w:pPr>
            <w:r w:rsidRPr="00D41E26">
              <w:rPr>
                <w:rFonts w:ascii="Times New Roman" w:hAnsi="Times New Roman" w:cs="Times New Roman"/>
                <w:i/>
                <w:iCs/>
              </w:rPr>
              <w:t>Stk. 3</w:t>
            </w:r>
            <w:r w:rsidRPr="00D41E26">
              <w:rPr>
                <w:rFonts w:ascii="Times New Roman" w:hAnsi="Times New Roman" w:cs="Times New Roman"/>
              </w:rPr>
              <w:t>. Landsstýrismaðurin kann áseta reglur í kunngerð um gjald fyri veitan av loyvi sbrt. § 3, stk. 1, fyri ummæli sbrt. § 5, stk. 1 og fyri góðkenning sbrt. § 9, stk. 1.</w:t>
            </w:r>
          </w:p>
        </w:tc>
        <w:tc>
          <w:tcPr>
            <w:tcW w:w="4814" w:type="dxa"/>
          </w:tcPr>
          <w:p w14:paraId="1967AF67" w14:textId="77777777" w:rsidR="001F1BA4" w:rsidRPr="00D41E26" w:rsidRDefault="001F1BA4" w:rsidP="001F1BA4">
            <w:pPr>
              <w:rPr>
                <w:rFonts w:ascii="Times New Roman" w:hAnsi="Times New Roman" w:cs="Times New Roman"/>
              </w:rPr>
            </w:pPr>
            <w:r w:rsidRPr="00D41E26">
              <w:rPr>
                <w:rFonts w:ascii="Times New Roman" w:hAnsi="Times New Roman" w:cs="Times New Roman"/>
                <w:b/>
                <w:bCs/>
              </w:rPr>
              <w:t>§ 4.</w:t>
            </w:r>
            <w:r w:rsidRPr="00D41E26">
              <w:rPr>
                <w:rFonts w:ascii="Times New Roman" w:hAnsi="Times New Roman" w:cs="Times New Roman"/>
              </w:rPr>
              <w:t xml:space="preserve"> Umsókn um loyvi at gera eina jarðhitaskipan skal vera skrivlig. Umsóknin skal innihalda upplýsingar um jarðhitaskipanina og um installatørin. Um søkt verður um loyvi til loddrætta jarðhitaskipan, skal umsóknin harumframt innihalda upplýsingar um boriholið, boringina og um brunnboraran.</w:t>
            </w:r>
          </w:p>
          <w:p w14:paraId="39C0D045" w14:textId="77777777" w:rsidR="001F1BA4" w:rsidRPr="00D41E26" w:rsidRDefault="001F1BA4" w:rsidP="001F1BA4">
            <w:pPr>
              <w:rPr>
                <w:rFonts w:ascii="Times New Roman" w:hAnsi="Times New Roman" w:cs="Times New Roman"/>
              </w:rPr>
            </w:pPr>
          </w:p>
          <w:p w14:paraId="3502B657" w14:textId="77777777" w:rsidR="001F1BA4" w:rsidRPr="00D41E26" w:rsidRDefault="001F1BA4" w:rsidP="001F1BA4">
            <w:pPr>
              <w:rPr>
                <w:rFonts w:ascii="Times New Roman" w:hAnsi="Times New Roman" w:cs="Times New Roman"/>
              </w:rPr>
            </w:pPr>
            <w:r w:rsidRPr="00D41E26">
              <w:rPr>
                <w:rFonts w:ascii="Times New Roman" w:hAnsi="Times New Roman" w:cs="Times New Roman"/>
                <w:i/>
                <w:iCs/>
              </w:rPr>
              <w:t>Stk. 2.</w:t>
            </w:r>
            <w:r w:rsidRPr="00D41E26">
              <w:rPr>
                <w:rFonts w:ascii="Times New Roman" w:hAnsi="Times New Roman" w:cs="Times New Roman"/>
              </w:rPr>
              <w:t xml:space="preserve"> Landsstýrismaðurin ásetur nærri reglur í kunngerð um tær upplýsingar, sum skulu latast eftir stk. 1, og á hvønn hátt hesar upplýsingar skulu lastast.</w:t>
            </w:r>
          </w:p>
          <w:p w14:paraId="441A0830" w14:textId="77777777" w:rsidR="001F1BA4" w:rsidRPr="00D41E26" w:rsidRDefault="001F1BA4" w:rsidP="001F1BA4">
            <w:pPr>
              <w:rPr>
                <w:rFonts w:ascii="Times New Roman" w:hAnsi="Times New Roman" w:cs="Times New Roman"/>
              </w:rPr>
            </w:pPr>
          </w:p>
          <w:p w14:paraId="1F3C48E7" w14:textId="77777777" w:rsidR="0067118D" w:rsidRDefault="001F1BA4" w:rsidP="001F1BA4">
            <w:pPr>
              <w:rPr>
                <w:rFonts w:ascii="Times New Roman" w:hAnsi="Times New Roman" w:cs="Times New Roman"/>
              </w:rPr>
            </w:pPr>
            <w:r w:rsidRPr="00D41E26">
              <w:rPr>
                <w:rFonts w:ascii="Times New Roman" w:hAnsi="Times New Roman" w:cs="Times New Roman"/>
                <w:i/>
                <w:iCs/>
              </w:rPr>
              <w:t>Stk. 3</w:t>
            </w:r>
            <w:r w:rsidRPr="00D41E26">
              <w:rPr>
                <w:rFonts w:ascii="Times New Roman" w:hAnsi="Times New Roman" w:cs="Times New Roman"/>
              </w:rPr>
              <w:t>. Landsstýrismaðurin kann áseta reglur í kunngerð um gjald fyri veitan av loyvi sbrt. § 3, stk. 1, fyri ummæli sbrt. § 5, stk. 1</w:t>
            </w:r>
            <w:r w:rsidRPr="00D41E26">
              <w:rPr>
                <w:rFonts w:ascii="Times New Roman" w:hAnsi="Times New Roman" w:cs="Times New Roman"/>
                <w:b/>
                <w:bCs/>
              </w:rPr>
              <w:t>,</w:t>
            </w:r>
            <w:r w:rsidRPr="00D41E26">
              <w:rPr>
                <w:rFonts w:ascii="Times New Roman" w:hAnsi="Times New Roman" w:cs="Times New Roman"/>
              </w:rPr>
              <w:t xml:space="preserve"> </w:t>
            </w:r>
            <w:r w:rsidRPr="00D41E26">
              <w:rPr>
                <w:rFonts w:ascii="Times New Roman" w:hAnsi="Times New Roman" w:cs="Times New Roman"/>
                <w:b/>
                <w:bCs/>
              </w:rPr>
              <w:t>fyri mátingar, skrásetingar og ráðgeving sbrt. § 7 a</w:t>
            </w:r>
            <w:r w:rsidRPr="00D41E26">
              <w:rPr>
                <w:rFonts w:ascii="Times New Roman" w:hAnsi="Times New Roman" w:cs="Times New Roman"/>
              </w:rPr>
              <w:t xml:space="preserve"> og fyri góðkenning sbrt. § 9, stk. 1.</w:t>
            </w:r>
          </w:p>
          <w:p w14:paraId="3E5436F4" w14:textId="77777777" w:rsidR="008B0D1A" w:rsidRDefault="008B0D1A" w:rsidP="001F1BA4">
            <w:pPr>
              <w:rPr>
                <w:rFonts w:ascii="Times New Roman" w:hAnsi="Times New Roman" w:cs="Times New Roman"/>
                <w:lang w:val="fo-FO"/>
              </w:rPr>
            </w:pPr>
          </w:p>
          <w:p w14:paraId="7622FA43" w14:textId="66234EFA" w:rsidR="008B0D1A" w:rsidRPr="008B0D1A" w:rsidRDefault="008B0D1A" w:rsidP="001F1BA4">
            <w:pPr>
              <w:rPr>
                <w:rFonts w:ascii="Times New Roman" w:hAnsi="Times New Roman" w:cs="Times New Roman"/>
                <w:b/>
                <w:bCs/>
                <w:lang w:val="fo-FO"/>
              </w:rPr>
            </w:pPr>
            <w:r w:rsidRPr="008B0D1A">
              <w:rPr>
                <w:rFonts w:ascii="Times New Roman" w:hAnsi="Times New Roman" w:cs="Times New Roman"/>
                <w:b/>
                <w:bCs/>
                <w:i/>
                <w:iCs/>
                <w:lang w:val="fo-FO"/>
              </w:rPr>
              <w:t>Stk. 4.</w:t>
            </w:r>
            <w:r w:rsidRPr="008B0D1A">
              <w:rPr>
                <w:rFonts w:ascii="Times New Roman" w:hAnsi="Times New Roman" w:cs="Times New Roman"/>
                <w:b/>
                <w:bCs/>
                <w:lang w:val="fo-FO"/>
              </w:rPr>
              <w:t xml:space="preserve"> Landsstýrisfólki kann áseta reglur um, at upplýsingar skulu skrásetast og sendast myndugleikanum talgilt, og kann áseta nærri reglur um talgilda samskiftið.</w:t>
            </w:r>
          </w:p>
        </w:tc>
      </w:tr>
      <w:tr w:rsidR="0067118D" w:rsidRPr="00D41E26" w14:paraId="7A9D8F99" w14:textId="77777777" w:rsidTr="0067118D">
        <w:tc>
          <w:tcPr>
            <w:tcW w:w="4814" w:type="dxa"/>
          </w:tcPr>
          <w:p w14:paraId="4105F10B" w14:textId="77777777" w:rsidR="00187FE0" w:rsidRPr="00D41E26" w:rsidRDefault="00187FE0" w:rsidP="00187FE0">
            <w:pPr>
              <w:rPr>
                <w:rFonts w:ascii="Times New Roman" w:hAnsi="Times New Roman" w:cs="Times New Roman"/>
              </w:rPr>
            </w:pPr>
            <w:r w:rsidRPr="00D41E26">
              <w:rPr>
                <w:rFonts w:ascii="Times New Roman" w:hAnsi="Times New Roman" w:cs="Times New Roman"/>
                <w:b/>
                <w:bCs/>
              </w:rPr>
              <w:t>§ 5</w:t>
            </w:r>
            <w:r w:rsidRPr="00D41E26">
              <w:rPr>
                <w:rFonts w:ascii="Times New Roman" w:hAnsi="Times New Roman" w:cs="Times New Roman"/>
              </w:rPr>
              <w:t xml:space="preserve">. </w:t>
            </w:r>
            <w:r w:rsidRPr="00D41E26">
              <w:rPr>
                <w:rFonts w:ascii="Times New Roman" w:hAnsi="Times New Roman" w:cs="Times New Roman"/>
                <w:color w:val="C00000"/>
                <w:vertAlign w:val="superscript"/>
              </w:rPr>
              <w:t>1)</w:t>
            </w:r>
            <w:r w:rsidRPr="00D41E26">
              <w:rPr>
                <w:rFonts w:ascii="Times New Roman" w:hAnsi="Times New Roman" w:cs="Times New Roman"/>
              </w:rPr>
              <w:t xml:space="preserve"> Kommunan skal senda umsóknir um loyvi at gera eina jarðhitaskipan til ummælis hjá Umhvørvisstovuni við eini svarfreist upp á 4 vikur, sum kann verða longd undir serligum umstøðum.</w:t>
            </w:r>
          </w:p>
          <w:p w14:paraId="1BFCF995" w14:textId="77777777" w:rsidR="00187FE0" w:rsidRPr="00D41E26" w:rsidRDefault="00187FE0" w:rsidP="00187FE0">
            <w:pPr>
              <w:rPr>
                <w:rFonts w:ascii="Times New Roman" w:hAnsi="Times New Roman" w:cs="Times New Roman"/>
              </w:rPr>
            </w:pPr>
          </w:p>
          <w:p w14:paraId="7832902C" w14:textId="52FF80A6" w:rsidR="0067118D" w:rsidRPr="00D41E26" w:rsidRDefault="00187FE0" w:rsidP="00187FE0">
            <w:pPr>
              <w:rPr>
                <w:rFonts w:ascii="Times New Roman" w:hAnsi="Times New Roman" w:cs="Times New Roman"/>
              </w:rPr>
            </w:pPr>
            <w:r w:rsidRPr="00D41E26">
              <w:rPr>
                <w:rFonts w:ascii="Times New Roman" w:hAnsi="Times New Roman" w:cs="Times New Roman"/>
                <w:i/>
                <w:iCs/>
              </w:rPr>
              <w:t>Stk. 2.</w:t>
            </w:r>
            <w:r w:rsidRPr="00D41E26">
              <w:rPr>
                <w:rFonts w:ascii="Times New Roman" w:hAnsi="Times New Roman" w:cs="Times New Roman"/>
              </w:rPr>
              <w:t xml:space="preserve"> </w:t>
            </w:r>
            <w:r w:rsidRPr="00D41E26">
              <w:rPr>
                <w:rFonts w:ascii="Times New Roman" w:hAnsi="Times New Roman" w:cs="Times New Roman"/>
                <w:color w:val="C00000"/>
                <w:vertAlign w:val="superscript"/>
              </w:rPr>
              <w:t>1)</w:t>
            </w:r>
            <w:r w:rsidRPr="00D41E26">
              <w:rPr>
                <w:rFonts w:ascii="Times New Roman" w:hAnsi="Times New Roman" w:cs="Times New Roman"/>
                <w:color w:val="C00000"/>
              </w:rPr>
              <w:t xml:space="preserve"> </w:t>
            </w:r>
            <w:r w:rsidRPr="00D41E26">
              <w:rPr>
                <w:rFonts w:ascii="Times New Roman" w:hAnsi="Times New Roman" w:cs="Times New Roman"/>
              </w:rPr>
              <w:t>Tá loyvi verður givið, skal kommunan senda avrit av loyvinum til Umhvørvisstovuna.</w:t>
            </w:r>
          </w:p>
        </w:tc>
        <w:tc>
          <w:tcPr>
            <w:tcW w:w="4814" w:type="dxa"/>
          </w:tcPr>
          <w:p w14:paraId="1CB38046" w14:textId="24753F95" w:rsidR="001759A0" w:rsidRPr="00D41E26" w:rsidRDefault="001759A0" w:rsidP="001759A0">
            <w:pPr>
              <w:rPr>
                <w:rFonts w:ascii="Times New Roman" w:hAnsi="Times New Roman" w:cs="Times New Roman"/>
              </w:rPr>
            </w:pPr>
            <w:r w:rsidRPr="00D41E26">
              <w:rPr>
                <w:rFonts w:ascii="Times New Roman" w:hAnsi="Times New Roman" w:cs="Times New Roman"/>
                <w:b/>
                <w:bCs/>
              </w:rPr>
              <w:t>§ 5</w:t>
            </w:r>
            <w:r w:rsidRPr="00D41E26">
              <w:rPr>
                <w:rFonts w:ascii="Times New Roman" w:hAnsi="Times New Roman" w:cs="Times New Roman"/>
              </w:rPr>
              <w:t xml:space="preserve">. </w:t>
            </w:r>
            <w:r w:rsidRPr="00D41E26">
              <w:rPr>
                <w:rFonts w:ascii="Times New Roman" w:hAnsi="Times New Roman" w:cs="Times New Roman"/>
                <w:color w:val="C00000"/>
                <w:vertAlign w:val="superscript"/>
              </w:rPr>
              <w:t>1)</w:t>
            </w:r>
            <w:r w:rsidRPr="00D41E26">
              <w:rPr>
                <w:rFonts w:ascii="Times New Roman" w:hAnsi="Times New Roman" w:cs="Times New Roman"/>
              </w:rPr>
              <w:t xml:space="preserve"> Kommunan skal senda umsóknir um loyvi at gera eina jarðhitaskipan til ummælis hjá Umhvørvisstovuni </w:t>
            </w:r>
            <w:r w:rsidR="00471313" w:rsidRPr="00D41E26">
              <w:rPr>
                <w:rFonts w:ascii="Times New Roman" w:hAnsi="Times New Roman" w:cs="Times New Roman"/>
                <w:b/>
                <w:bCs/>
              </w:rPr>
              <w:t>og Jarðfeingi</w:t>
            </w:r>
            <w:r w:rsidR="00471313" w:rsidRPr="00D41E26">
              <w:rPr>
                <w:rFonts w:ascii="Times New Roman" w:hAnsi="Times New Roman" w:cs="Times New Roman"/>
              </w:rPr>
              <w:t xml:space="preserve"> </w:t>
            </w:r>
            <w:r w:rsidRPr="00D41E26">
              <w:rPr>
                <w:rFonts w:ascii="Times New Roman" w:hAnsi="Times New Roman" w:cs="Times New Roman"/>
              </w:rPr>
              <w:t>við eini svarfreist upp á 4 vikur, sum kann verða longd undir serligum umstøðum.</w:t>
            </w:r>
          </w:p>
          <w:p w14:paraId="2D4CB674" w14:textId="77777777" w:rsidR="001759A0" w:rsidRDefault="001759A0" w:rsidP="001759A0">
            <w:pPr>
              <w:rPr>
                <w:rFonts w:ascii="Times New Roman" w:hAnsi="Times New Roman" w:cs="Times New Roman"/>
              </w:rPr>
            </w:pPr>
          </w:p>
          <w:p w14:paraId="159B41B9" w14:textId="79F17700" w:rsidR="00C02D99" w:rsidRPr="0072754C" w:rsidRDefault="00C02D99" w:rsidP="001759A0">
            <w:pPr>
              <w:rPr>
                <w:rFonts w:ascii="Times New Roman" w:hAnsi="Times New Roman" w:cs="Times New Roman"/>
                <w:b/>
                <w:bCs/>
              </w:rPr>
            </w:pPr>
            <w:r w:rsidRPr="0072754C">
              <w:rPr>
                <w:rFonts w:ascii="Times New Roman" w:hAnsi="Times New Roman" w:cs="Times New Roman"/>
                <w:b/>
                <w:bCs/>
                <w:i/>
                <w:iCs/>
              </w:rPr>
              <w:t>Stk. 2</w:t>
            </w:r>
            <w:r w:rsidR="005F6150" w:rsidRPr="0072754C">
              <w:rPr>
                <w:rFonts w:ascii="Times New Roman" w:hAnsi="Times New Roman" w:cs="Times New Roman"/>
                <w:b/>
                <w:bCs/>
                <w:i/>
                <w:iCs/>
              </w:rPr>
              <w:t xml:space="preserve">. </w:t>
            </w:r>
            <w:r w:rsidR="00B425D4" w:rsidRPr="0072754C">
              <w:rPr>
                <w:rFonts w:ascii="Times New Roman" w:hAnsi="Times New Roman" w:cs="Times New Roman"/>
                <w:b/>
                <w:bCs/>
              </w:rPr>
              <w:t xml:space="preserve">Kommunan sendir </w:t>
            </w:r>
            <w:r w:rsidR="005F6150" w:rsidRPr="0072754C">
              <w:rPr>
                <w:rFonts w:ascii="Times New Roman" w:hAnsi="Times New Roman" w:cs="Times New Roman"/>
                <w:b/>
                <w:bCs/>
              </w:rPr>
              <w:t xml:space="preserve">upplýsingar </w:t>
            </w:r>
            <w:r w:rsidR="001634FA" w:rsidRPr="0072754C">
              <w:rPr>
                <w:rFonts w:ascii="Times New Roman" w:hAnsi="Times New Roman" w:cs="Times New Roman"/>
                <w:b/>
                <w:bCs/>
              </w:rPr>
              <w:t xml:space="preserve">um, hvar </w:t>
            </w:r>
            <w:r w:rsidR="00B425D4" w:rsidRPr="0072754C">
              <w:rPr>
                <w:rFonts w:ascii="Times New Roman" w:hAnsi="Times New Roman" w:cs="Times New Roman"/>
                <w:b/>
                <w:bCs/>
              </w:rPr>
              <w:t>viðkomandi drekkivatnsveitingar eru</w:t>
            </w:r>
            <w:r w:rsidR="008114AB" w:rsidRPr="0072754C">
              <w:rPr>
                <w:rFonts w:ascii="Times New Roman" w:hAnsi="Times New Roman" w:cs="Times New Roman"/>
                <w:b/>
                <w:bCs/>
              </w:rPr>
              <w:t xml:space="preserve"> saman við ummælisskrivinum</w:t>
            </w:r>
            <w:r w:rsidR="0072754C" w:rsidRPr="0072754C">
              <w:rPr>
                <w:rFonts w:ascii="Times New Roman" w:hAnsi="Times New Roman" w:cs="Times New Roman"/>
                <w:b/>
                <w:bCs/>
              </w:rPr>
              <w:t xml:space="preserve"> til Umhvørvisstovuni og Jarðfeingi.</w:t>
            </w:r>
          </w:p>
          <w:p w14:paraId="3904FD48" w14:textId="77777777" w:rsidR="0072754C" w:rsidRPr="005F6150" w:rsidRDefault="0072754C" w:rsidP="001759A0">
            <w:pPr>
              <w:rPr>
                <w:rFonts w:ascii="Times New Roman" w:hAnsi="Times New Roman" w:cs="Times New Roman"/>
              </w:rPr>
            </w:pPr>
          </w:p>
          <w:p w14:paraId="46D1D322" w14:textId="6F07E51D" w:rsidR="0067118D" w:rsidRPr="00D41E26" w:rsidRDefault="001759A0" w:rsidP="001759A0">
            <w:pPr>
              <w:rPr>
                <w:rFonts w:ascii="Times New Roman" w:hAnsi="Times New Roman" w:cs="Times New Roman"/>
              </w:rPr>
            </w:pPr>
            <w:r w:rsidRPr="00D41E26">
              <w:rPr>
                <w:rFonts w:ascii="Times New Roman" w:hAnsi="Times New Roman" w:cs="Times New Roman"/>
                <w:i/>
                <w:iCs/>
              </w:rPr>
              <w:t xml:space="preserve">Stk. </w:t>
            </w:r>
            <w:r w:rsidR="0072754C">
              <w:rPr>
                <w:rFonts w:ascii="Times New Roman" w:hAnsi="Times New Roman" w:cs="Times New Roman"/>
                <w:i/>
                <w:iCs/>
              </w:rPr>
              <w:t>3</w:t>
            </w:r>
            <w:r w:rsidRPr="00D41E26">
              <w:rPr>
                <w:rFonts w:ascii="Times New Roman" w:hAnsi="Times New Roman" w:cs="Times New Roman"/>
                <w:i/>
                <w:iCs/>
              </w:rPr>
              <w:t>.</w:t>
            </w:r>
            <w:r w:rsidRPr="00D41E26">
              <w:rPr>
                <w:rFonts w:ascii="Times New Roman" w:hAnsi="Times New Roman" w:cs="Times New Roman"/>
              </w:rPr>
              <w:t xml:space="preserve"> </w:t>
            </w:r>
            <w:r w:rsidRPr="00D41E26">
              <w:rPr>
                <w:rFonts w:ascii="Times New Roman" w:hAnsi="Times New Roman" w:cs="Times New Roman"/>
                <w:color w:val="C00000"/>
                <w:vertAlign w:val="superscript"/>
              </w:rPr>
              <w:t>1)</w:t>
            </w:r>
            <w:r w:rsidRPr="00D41E26">
              <w:rPr>
                <w:rFonts w:ascii="Times New Roman" w:hAnsi="Times New Roman" w:cs="Times New Roman"/>
                <w:color w:val="C00000"/>
              </w:rPr>
              <w:t xml:space="preserve"> </w:t>
            </w:r>
            <w:r w:rsidRPr="00D41E26">
              <w:rPr>
                <w:rFonts w:ascii="Times New Roman" w:hAnsi="Times New Roman" w:cs="Times New Roman"/>
              </w:rPr>
              <w:t>Tá loyvi verður givið, skal kommunan senda avrit av loyvinum til Umhvørvisstovuna.</w:t>
            </w:r>
          </w:p>
        </w:tc>
      </w:tr>
      <w:tr w:rsidR="008B7442" w:rsidRPr="00D41E26" w14:paraId="68321392" w14:textId="77777777" w:rsidTr="0067118D">
        <w:tc>
          <w:tcPr>
            <w:tcW w:w="4814" w:type="dxa"/>
          </w:tcPr>
          <w:p w14:paraId="40485618" w14:textId="77777777" w:rsidR="008B7442" w:rsidRPr="00D41E26" w:rsidRDefault="008B7442" w:rsidP="00187FE0">
            <w:pPr>
              <w:rPr>
                <w:rFonts w:ascii="Times New Roman" w:hAnsi="Times New Roman" w:cs="Times New Roman"/>
                <w:b/>
                <w:bCs/>
              </w:rPr>
            </w:pPr>
          </w:p>
        </w:tc>
        <w:tc>
          <w:tcPr>
            <w:tcW w:w="4814" w:type="dxa"/>
          </w:tcPr>
          <w:p w14:paraId="321B9BBB" w14:textId="35E4C43E" w:rsidR="008B7442" w:rsidRPr="00D41E26" w:rsidRDefault="008B7442" w:rsidP="001759A0">
            <w:pPr>
              <w:rPr>
                <w:rFonts w:ascii="Times New Roman" w:hAnsi="Times New Roman" w:cs="Times New Roman"/>
                <w:b/>
                <w:bCs/>
              </w:rPr>
            </w:pPr>
            <w:r w:rsidRPr="008B7442">
              <w:rPr>
                <w:rFonts w:ascii="Times New Roman" w:hAnsi="Times New Roman" w:cs="Times New Roman"/>
                <w:b/>
                <w:bCs/>
              </w:rPr>
              <w:t>§ 5 a. Kommunan upplýsir, hvar viðkomandi drekkivatnsveitingar eru.</w:t>
            </w:r>
          </w:p>
        </w:tc>
      </w:tr>
      <w:tr w:rsidR="00101C55" w:rsidRPr="00D41E26" w14:paraId="44302758" w14:textId="77777777" w:rsidTr="0067118D">
        <w:tc>
          <w:tcPr>
            <w:tcW w:w="4814" w:type="dxa"/>
          </w:tcPr>
          <w:p w14:paraId="2623171A" w14:textId="77777777" w:rsidR="00101C55" w:rsidRPr="00D41E26" w:rsidRDefault="00101C55" w:rsidP="00101C55">
            <w:pPr>
              <w:pStyle w:val="paragraftekst"/>
              <w:rPr>
                <w:sz w:val="22"/>
                <w:szCs w:val="22"/>
              </w:rPr>
            </w:pPr>
            <w:r w:rsidRPr="00D41E26">
              <w:rPr>
                <w:b/>
                <w:bCs/>
                <w:sz w:val="22"/>
                <w:szCs w:val="22"/>
              </w:rPr>
              <w:t>§ 6.</w:t>
            </w:r>
            <w:r w:rsidRPr="00D41E26">
              <w:rPr>
                <w:sz w:val="22"/>
                <w:szCs w:val="22"/>
              </w:rPr>
              <w:t xml:space="preserve"> </w:t>
            </w:r>
            <w:hyperlink r:id="rId5" w:anchor="_edn1" w:history="1">
              <w:r w:rsidRPr="009C6DBA">
                <w:rPr>
                  <w:rStyle w:val="Fodnotehenvisning"/>
                  <w:color w:val="C00000"/>
                  <w:sz w:val="22"/>
                  <w:szCs w:val="22"/>
                  <w:u w:val="single"/>
                  <w:vertAlign w:val="superscript"/>
                </w:rPr>
                <w:t>1)</w:t>
              </w:r>
            </w:hyperlink>
            <w:r w:rsidRPr="00D41E26">
              <w:rPr>
                <w:sz w:val="22"/>
                <w:szCs w:val="22"/>
              </w:rPr>
              <w:t xml:space="preserve"> Fyri at fáa loyvi at gera eina jarðhitaskipan krevst:</w:t>
            </w:r>
          </w:p>
          <w:p w14:paraId="2B3A1890" w14:textId="77777777" w:rsidR="00101C55" w:rsidRPr="00D41E26" w:rsidRDefault="00101C55" w:rsidP="00101C55">
            <w:pPr>
              <w:pStyle w:val="nummer"/>
              <w:rPr>
                <w:sz w:val="22"/>
                <w:szCs w:val="22"/>
              </w:rPr>
            </w:pPr>
            <w:r w:rsidRPr="00D41E26">
              <w:rPr>
                <w:sz w:val="22"/>
                <w:szCs w:val="22"/>
              </w:rPr>
              <w:t xml:space="preserve">1)   at umsøkjari skjalprógvar, at jarðhitaskipanin er dimensjonerað av góðkendum installatøri, sbr. § 9, </w:t>
            </w:r>
          </w:p>
          <w:p w14:paraId="6ECD172A" w14:textId="77777777" w:rsidR="00101C55" w:rsidRPr="00D41E26" w:rsidRDefault="00101C55" w:rsidP="00101C55">
            <w:pPr>
              <w:pStyle w:val="nummer"/>
              <w:rPr>
                <w:sz w:val="22"/>
                <w:szCs w:val="22"/>
              </w:rPr>
            </w:pPr>
            <w:r w:rsidRPr="00D41E26">
              <w:rPr>
                <w:sz w:val="22"/>
                <w:szCs w:val="22"/>
              </w:rPr>
              <w:lastRenderedPageBreak/>
              <w:t>2)   at tað ikki stríður móti týðandi atlitum til verandi ella framtíðar byggingar v.m. at geva loyvi til jarðhitaskipanina, og</w:t>
            </w:r>
          </w:p>
          <w:p w14:paraId="4CFE91B4" w14:textId="77777777" w:rsidR="00101C55" w:rsidRPr="00D41E26" w:rsidRDefault="00101C55" w:rsidP="00101C55">
            <w:pPr>
              <w:pStyle w:val="nummer"/>
              <w:rPr>
                <w:sz w:val="22"/>
                <w:szCs w:val="22"/>
              </w:rPr>
            </w:pPr>
            <w:r w:rsidRPr="00D41E26">
              <w:rPr>
                <w:sz w:val="22"/>
                <w:szCs w:val="22"/>
              </w:rPr>
              <w:t xml:space="preserve">3)   at útbúnaður, sum verður nýttur til jarðhitaskipanina, lýkur ásettu krøvini sbrt. § 10, stk. 1. </w:t>
            </w:r>
          </w:p>
          <w:p w14:paraId="5D289283" w14:textId="77777777" w:rsidR="00101C55" w:rsidRPr="00D41E26" w:rsidRDefault="00101C55" w:rsidP="00101C55">
            <w:pPr>
              <w:pStyle w:val="nummer"/>
              <w:rPr>
                <w:sz w:val="22"/>
                <w:szCs w:val="22"/>
              </w:rPr>
            </w:pPr>
            <w:r w:rsidRPr="00D41E26">
              <w:rPr>
                <w:sz w:val="22"/>
                <w:szCs w:val="22"/>
              </w:rPr>
              <w:t>4)   at ein útgreining er gjørd av orkutørvi og nyttu av jarðhitaskipanini.</w:t>
            </w:r>
          </w:p>
          <w:p w14:paraId="7889898C" w14:textId="77777777" w:rsidR="00101C55" w:rsidRPr="00D41E26" w:rsidRDefault="00101C55" w:rsidP="00101C55">
            <w:pPr>
              <w:pStyle w:val="stk"/>
              <w:rPr>
                <w:sz w:val="22"/>
                <w:szCs w:val="22"/>
              </w:rPr>
            </w:pPr>
            <w:r w:rsidRPr="00D41E26">
              <w:rPr>
                <w:i/>
                <w:iCs/>
                <w:sz w:val="22"/>
                <w:szCs w:val="22"/>
              </w:rPr>
              <w:t>Stk. 2.</w:t>
            </w:r>
            <w:r w:rsidRPr="00D41E26">
              <w:rPr>
                <w:sz w:val="22"/>
                <w:szCs w:val="22"/>
              </w:rPr>
              <w:t xml:space="preserve"> Er talan um eina loddrætta jarðhitaskipan, krevst harumframt:</w:t>
            </w:r>
          </w:p>
          <w:p w14:paraId="4F6EB785" w14:textId="77777777" w:rsidR="00101C55" w:rsidRPr="00D41E26" w:rsidRDefault="00101C55" w:rsidP="00101C55">
            <w:pPr>
              <w:pStyle w:val="nummer"/>
              <w:rPr>
                <w:sz w:val="22"/>
                <w:szCs w:val="22"/>
              </w:rPr>
            </w:pPr>
            <w:r w:rsidRPr="00D41E26">
              <w:rPr>
                <w:sz w:val="22"/>
                <w:szCs w:val="22"/>
              </w:rPr>
              <w:t>1)   at tað er møguligt at staðseta jarðhitaskipanina á ognini á slíkan hátt, at hon hevur neyðugu frástøðuna til aðrar jarðhitaskipanir, sum loyvi er givið til at gera, og</w:t>
            </w:r>
          </w:p>
          <w:p w14:paraId="6583464D" w14:textId="77777777" w:rsidR="00101C55" w:rsidRPr="00D41E26" w:rsidRDefault="00101C55" w:rsidP="00101C55">
            <w:pPr>
              <w:pStyle w:val="nummer"/>
              <w:rPr>
                <w:sz w:val="22"/>
                <w:szCs w:val="22"/>
              </w:rPr>
            </w:pPr>
            <w:r w:rsidRPr="00D41E26">
              <w:rPr>
                <w:sz w:val="22"/>
                <w:szCs w:val="22"/>
              </w:rPr>
              <w:t>2)   at umsøkjari skjalprógvar, at jarðhitaholið verður borað av góðkendum brunnborara sbrt. § 9.</w:t>
            </w:r>
          </w:p>
          <w:p w14:paraId="782CE1C5" w14:textId="77777777" w:rsidR="00101C55" w:rsidRPr="00D41E26" w:rsidRDefault="00101C55" w:rsidP="00101C55">
            <w:pPr>
              <w:pStyle w:val="nummer"/>
              <w:rPr>
                <w:sz w:val="22"/>
                <w:szCs w:val="22"/>
              </w:rPr>
            </w:pPr>
            <w:r w:rsidRPr="00D41E26">
              <w:rPr>
                <w:sz w:val="22"/>
                <w:szCs w:val="22"/>
              </w:rPr>
              <w:t>3)   Sum meginregla skal frástøðan vera í minsta lagi 20 metrar ímillum hvørja jarðhitaboring. Eru serligar umstøður, kann landsstýrismaðurin víkja frá hesi áseting.</w:t>
            </w:r>
          </w:p>
          <w:p w14:paraId="6CDE2EAF" w14:textId="77777777" w:rsidR="00101C55" w:rsidRPr="00D41E26" w:rsidRDefault="00101C55" w:rsidP="00101C55">
            <w:pPr>
              <w:pStyle w:val="stk"/>
              <w:rPr>
                <w:sz w:val="22"/>
                <w:szCs w:val="22"/>
              </w:rPr>
            </w:pPr>
            <w:r w:rsidRPr="00D41E26">
              <w:rPr>
                <w:i/>
                <w:iCs/>
                <w:sz w:val="22"/>
                <w:szCs w:val="22"/>
              </w:rPr>
              <w:t>Stk. 3</w:t>
            </w:r>
            <w:r w:rsidRPr="00D41E26">
              <w:rPr>
                <w:sz w:val="22"/>
                <w:szCs w:val="22"/>
              </w:rPr>
              <w:t>. Kommunan kann í sambandi við loyvisveitan seta nærri treytir fyri loyvinum, herundir um:</w:t>
            </w:r>
          </w:p>
          <w:p w14:paraId="22B1F3FA" w14:textId="77777777" w:rsidR="00101C55" w:rsidRPr="00D41E26" w:rsidRDefault="00101C55" w:rsidP="00101C55">
            <w:pPr>
              <w:pStyle w:val="nummer"/>
              <w:rPr>
                <w:sz w:val="22"/>
                <w:szCs w:val="22"/>
              </w:rPr>
            </w:pPr>
            <w:r w:rsidRPr="00D41E26">
              <w:rPr>
                <w:sz w:val="22"/>
                <w:szCs w:val="22"/>
              </w:rPr>
              <w:t>1)   Staðseting av jarðhitaskipanini á ognini.</w:t>
            </w:r>
          </w:p>
          <w:p w14:paraId="1FE96FCD" w14:textId="77777777" w:rsidR="00101C55" w:rsidRPr="00D41E26" w:rsidRDefault="00101C55" w:rsidP="00101C55">
            <w:pPr>
              <w:pStyle w:val="nummer"/>
              <w:rPr>
                <w:sz w:val="22"/>
                <w:szCs w:val="22"/>
              </w:rPr>
            </w:pPr>
            <w:r w:rsidRPr="00D41E26">
              <w:rPr>
                <w:sz w:val="22"/>
                <w:szCs w:val="22"/>
              </w:rPr>
              <w:t>2)   Krøv til boriarbeiðið.</w:t>
            </w:r>
          </w:p>
          <w:p w14:paraId="099ACF08" w14:textId="5425330D" w:rsidR="00101C55" w:rsidRPr="00D41E26" w:rsidRDefault="00101C55" w:rsidP="00101C55">
            <w:pPr>
              <w:pStyle w:val="nummer"/>
              <w:rPr>
                <w:sz w:val="22"/>
                <w:szCs w:val="22"/>
              </w:rPr>
            </w:pPr>
            <w:r w:rsidRPr="00D41E26">
              <w:rPr>
                <w:sz w:val="22"/>
                <w:szCs w:val="22"/>
              </w:rPr>
              <w:t>3)   Tíðarfreistir fyri, nær skipanin skal takast í nýtslu.</w:t>
            </w:r>
          </w:p>
        </w:tc>
        <w:tc>
          <w:tcPr>
            <w:tcW w:w="4814" w:type="dxa"/>
          </w:tcPr>
          <w:p w14:paraId="17445AA6" w14:textId="77777777" w:rsidR="00101C55" w:rsidRPr="00D41E26" w:rsidRDefault="00101C55" w:rsidP="00101C55">
            <w:pPr>
              <w:pStyle w:val="paragraftekst"/>
              <w:rPr>
                <w:sz w:val="22"/>
                <w:szCs w:val="22"/>
              </w:rPr>
            </w:pPr>
            <w:r w:rsidRPr="00D41E26">
              <w:rPr>
                <w:b/>
                <w:bCs/>
                <w:sz w:val="22"/>
                <w:szCs w:val="22"/>
              </w:rPr>
              <w:lastRenderedPageBreak/>
              <w:t>§ 6.</w:t>
            </w:r>
            <w:r w:rsidRPr="00D41E26">
              <w:rPr>
                <w:sz w:val="22"/>
                <w:szCs w:val="22"/>
              </w:rPr>
              <w:t xml:space="preserve"> </w:t>
            </w:r>
            <w:hyperlink r:id="rId6" w:anchor="_edn1" w:history="1">
              <w:r w:rsidRPr="009C6DBA">
                <w:rPr>
                  <w:rStyle w:val="Fodnotehenvisning"/>
                  <w:color w:val="C00000"/>
                  <w:sz w:val="22"/>
                  <w:szCs w:val="22"/>
                  <w:u w:val="single"/>
                  <w:vertAlign w:val="superscript"/>
                </w:rPr>
                <w:t>1)</w:t>
              </w:r>
            </w:hyperlink>
            <w:r w:rsidRPr="00D41E26">
              <w:rPr>
                <w:sz w:val="22"/>
                <w:szCs w:val="22"/>
              </w:rPr>
              <w:t xml:space="preserve"> Fyri at fáa loyvi at gera eina jarðhitaskipan krevst:</w:t>
            </w:r>
          </w:p>
          <w:p w14:paraId="34565883" w14:textId="77777777" w:rsidR="00101C55" w:rsidRPr="00D41E26" w:rsidRDefault="00101C55" w:rsidP="00101C55">
            <w:pPr>
              <w:pStyle w:val="nummer"/>
              <w:rPr>
                <w:sz w:val="22"/>
                <w:szCs w:val="22"/>
              </w:rPr>
            </w:pPr>
            <w:r w:rsidRPr="00D41E26">
              <w:rPr>
                <w:sz w:val="22"/>
                <w:szCs w:val="22"/>
              </w:rPr>
              <w:t xml:space="preserve">1)   at umsøkjari skjalprógvar, at jarðhitaskipanin er dimensjonerað av góðkendum installatøri, sbr. § 9, </w:t>
            </w:r>
          </w:p>
          <w:p w14:paraId="6F8E7AFE" w14:textId="77777777" w:rsidR="00101C55" w:rsidRPr="00D41E26" w:rsidRDefault="00101C55" w:rsidP="00101C55">
            <w:pPr>
              <w:pStyle w:val="nummer"/>
              <w:rPr>
                <w:sz w:val="22"/>
                <w:szCs w:val="22"/>
              </w:rPr>
            </w:pPr>
            <w:r w:rsidRPr="00D41E26">
              <w:rPr>
                <w:sz w:val="22"/>
                <w:szCs w:val="22"/>
              </w:rPr>
              <w:lastRenderedPageBreak/>
              <w:t>2)   at tað ikki stríður móti týðandi atlitum til verandi ella framtíðar byggingar v.m. at geva loyvi til jarðhitaskipanina, og</w:t>
            </w:r>
          </w:p>
          <w:p w14:paraId="48116792" w14:textId="77777777" w:rsidR="00101C55" w:rsidRPr="00D41E26" w:rsidRDefault="00101C55" w:rsidP="00101C55">
            <w:pPr>
              <w:pStyle w:val="nummer"/>
              <w:rPr>
                <w:sz w:val="22"/>
                <w:szCs w:val="22"/>
              </w:rPr>
            </w:pPr>
            <w:r w:rsidRPr="00D41E26">
              <w:rPr>
                <w:sz w:val="22"/>
                <w:szCs w:val="22"/>
              </w:rPr>
              <w:t xml:space="preserve">3)   at útbúnaður, sum verður nýttur til jarðhitaskipanina, lýkur ásettu krøvini sbrt. § 10, stk. 1. </w:t>
            </w:r>
          </w:p>
          <w:p w14:paraId="5EBF2B45" w14:textId="77777777" w:rsidR="00101C55" w:rsidRPr="00D41E26" w:rsidRDefault="00101C55" w:rsidP="00101C55">
            <w:pPr>
              <w:pStyle w:val="nummer"/>
              <w:rPr>
                <w:sz w:val="22"/>
                <w:szCs w:val="22"/>
              </w:rPr>
            </w:pPr>
            <w:r w:rsidRPr="00D41E26">
              <w:rPr>
                <w:sz w:val="22"/>
                <w:szCs w:val="22"/>
              </w:rPr>
              <w:t>4)   at ein útgreining er gjørd av orkutørvi og nyttu av jarðhitaskipanini.</w:t>
            </w:r>
          </w:p>
          <w:p w14:paraId="66EBF119" w14:textId="77777777" w:rsidR="00101C55" w:rsidRPr="00D41E26" w:rsidRDefault="00101C55" w:rsidP="00101C55">
            <w:pPr>
              <w:pStyle w:val="stk"/>
              <w:rPr>
                <w:sz w:val="22"/>
                <w:szCs w:val="22"/>
              </w:rPr>
            </w:pPr>
            <w:r w:rsidRPr="00D41E26">
              <w:rPr>
                <w:i/>
                <w:iCs/>
                <w:sz w:val="22"/>
                <w:szCs w:val="22"/>
              </w:rPr>
              <w:t>Stk. 2.</w:t>
            </w:r>
            <w:r w:rsidRPr="00D41E26">
              <w:rPr>
                <w:sz w:val="22"/>
                <w:szCs w:val="22"/>
              </w:rPr>
              <w:t xml:space="preserve"> Er talan um eina loddrætta jarðhitaskipan, krevst harumframt:</w:t>
            </w:r>
          </w:p>
          <w:p w14:paraId="048D2FAA" w14:textId="77777777" w:rsidR="00101C55" w:rsidRPr="00D41E26" w:rsidRDefault="00101C55" w:rsidP="00101C55">
            <w:pPr>
              <w:pStyle w:val="nummer"/>
              <w:rPr>
                <w:sz w:val="22"/>
                <w:szCs w:val="22"/>
              </w:rPr>
            </w:pPr>
            <w:r w:rsidRPr="00D41E26">
              <w:rPr>
                <w:sz w:val="22"/>
                <w:szCs w:val="22"/>
              </w:rPr>
              <w:t>1)   at tað er møguligt at staðseta jarðhitaskipanina á ognini á slíkan hátt, at hon hevur neyðugu frástøðuna til aðrar jarðhitaskipanir, sum loyvi er givið til at gera, og</w:t>
            </w:r>
          </w:p>
          <w:p w14:paraId="376A4F98" w14:textId="77777777" w:rsidR="00101C55" w:rsidRPr="00D41E26" w:rsidRDefault="00101C55" w:rsidP="00101C55">
            <w:pPr>
              <w:pStyle w:val="nummer"/>
              <w:rPr>
                <w:sz w:val="22"/>
                <w:szCs w:val="22"/>
              </w:rPr>
            </w:pPr>
            <w:r w:rsidRPr="00D41E26">
              <w:rPr>
                <w:sz w:val="22"/>
                <w:szCs w:val="22"/>
              </w:rPr>
              <w:t>2)   at umsøkjari skjalprógvar, at jarðhitaholið verður borað av góðkendum brunnborara sbrt. § 9.</w:t>
            </w:r>
          </w:p>
          <w:p w14:paraId="047C54F6" w14:textId="77777777" w:rsidR="00101C55" w:rsidRPr="00D41E26" w:rsidRDefault="00101C55" w:rsidP="00101C55">
            <w:pPr>
              <w:pStyle w:val="nummer"/>
              <w:rPr>
                <w:sz w:val="22"/>
                <w:szCs w:val="22"/>
              </w:rPr>
            </w:pPr>
            <w:r w:rsidRPr="00D41E26">
              <w:rPr>
                <w:sz w:val="22"/>
                <w:szCs w:val="22"/>
              </w:rPr>
              <w:t>3)   Sum meginregla skal frástøðan vera í minsta lagi 20 metrar ímillum hvørja jarðhitaboring. Eru serligar umstøður, kann landsstýrismaðurin víkja frá hesi áseting.</w:t>
            </w:r>
          </w:p>
          <w:p w14:paraId="30D41392" w14:textId="77777777" w:rsidR="00101C55" w:rsidRPr="00D41E26" w:rsidRDefault="00101C55" w:rsidP="00101C55">
            <w:pPr>
              <w:pStyle w:val="stk"/>
              <w:rPr>
                <w:sz w:val="22"/>
                <w:szCs w:val="22"/>
              </w:rPr>
            </w:pPr>
            <w:r w:rsidRPr="00D41E26">
              <w:rPr>
                <w:i/>
                <w:iCs/>
                <w:sz w:val="22"/>
                <w:szCs w:val="22"/>
              </w:rPr>
              <w:t>Stk. 3</w:t>
            </w:r>
            <w:r w:rsidRPr="00D41E26">
              <w:rPr>
                <w:sz w:val="22"/>
                <w:szCs w:val="22"/>
              </w:rPr>
              <w:t>. Kommunan kann í sambandi við loyvisveitan seta nærri treytir fyri loyvinum, herundir um:</w:t>
            </w:r>
          </w:p>
          <w:p w14:paraId="52FF9657" w14:textId="77777777" w:rsidR="00101C55" w:rsidRPr="00D41E26" w:rsidRDefault="00101C55" w:rsidP="00101C55">
            <w:pPr>
              <w:pStyle w:val="nummer"/>
              <w:rPr>
                <w:sz w:val="22"/>
                <w:szCs w:val="22"/>
              </w:rPr>
            </w:pPr>
            <w:r w:rsidRPr="00D41E26">
              <w:rPr>
                <w:sz w:val="22"/>
                <w:szCs w:val="22"/>
              </w:rPr>
              <w:t>1)   Staðseting av jarðhitaskipanini á ognini.</w:t>
            </w:r>
          </w:p>
          <w:p w14:paraId="32375A54" w14:textId="77777777" w:rsidR="00101C55" w:rsidRPr="00D41E26" w:rsidRDefault="00101C55" w:rsidP="00101C55">
            <w:pPr>
              <w:pStyle w:val="nummer"/>
              <w:rPr>
                <w:sz w:val="22"/>
                <w:szCs w:val="22"/>
              </w:rPr>
            </w:pPr>
            <w:r w:rsidRPr="00D41E26">
              <w:rPr>
                <w:sz w:val="22"/>
                <w:szCs w:val="22"/>
              </w:rPr>
              <w:t>2)   Krøv til boriarbeiðið.</w:t>
            </w:r>
          </w:p>
          <w:p w14:paraId="7907F06E" w14:textId="77777777" w:rsidR="00101C55" w:rsidRPr="00D41E26" w:rsidRDefault="00101C55" w:rsidP="00101C55">
            <w:pPr>
              <w:rPr>
                <w:rFonts w:ascii="Times New Roman" w:eastAsia="Times New Roman" w:hAnsi="Times New Roman" w:cs="Times New Roman"/>
                <w:kern w:val="0"/>
                <w:lang w:eastAsia="da-DK"/>
                <w14:ligatures w14:val="none"/>
              </w:rPr>
            </w:pPr>
            <w:r w:rsidRPr="00D41E26">
              <w:rPr>
                <w:rFonts w:ascii="Times New Roman" w:eastAsia="Times New Roman" w:hAnsi="Times New Roman" w:cs="Times New Roman"/>
                <w:kern w:val="0"/>
                <w:lang w:eastAsia="da-DK"/>
                <w14:ligatures w14:val="none"/>
              </w:rPr>
              <w:t>3)   Tíðarfreistir fyri, nær skipanin skal takast í nýtslu.</w:t>
            </w:r>
          </w:p>
          <w:p w14:paraId="19D1D6E7" w14:textId="77777777" w:rsidR="00CE51CA" w:rsidRPr="00D41E26" w:rsidRDefault="00CE51CA" w:rsidP="00CE51CA">
            <w:pPr>
              <w:rPr>
                <w:rFonts w:ascii="Times New Roman" w:eastAsia="Times New Roman" w:hAnsi="Times New Roman" w:cs="Times New Roman"/>
                <w:b/>
                <w:bCs/>
                <w:kern w:val="0"/>
                <w:lang w:eastAsia="da-DK"/>
                <w14:ligatures w14:val="none"/>
              </w:rPr>
            </w:pPr>
          </w:p>
          <w:p w14:paraId="13050F7F" w14:textId="2C2FC5DD" w:rsidR="00CE51CA" w:rsidRPr="00D41E26" w:rsidRDefault="004E16C3" w:rsidP="00101C55">
            <w:pPr>
              <w:rPr>
                <w:rFonts w:ascii="Times New Roman" w:eastAsia="Times New Roman" w:hAnsi="Times New Roman" w:cs="Times New Roman"/>
                <w:kern w:val="0"/>
                <w:lang w:eastAsia="da-DK"/>
                <w14:ligatures w14:val="none"/>
              </w:rPr>
            </w:pPr>
            <w:r>
              <w:rPr>
                <w:rFonts w:ascii="Times New Roman" w:eastAsia="Times New Roman" w:hAnsi="Times New Roman" w:cs="Times New Roman"/>
                <w:b/>
                <w:bCs/>
                <w:kern w:val="0"/>
                <w:lang w:eastAsia="da-DK"/>
                <w14:ligatures w14:val="none"/>
              </w:rPr>
              <w:t>4</w:t>
            </w:r>
            <w:r w:rsidR="00CE51CA" w:rsidRPr="00D41E26">
              <w:rPr>
                <w:rFonts w:ascii="Times New Roman" w:eastAsia="Times New Roman" w:hAnsi="Times New Roman" w:cs="Times New Roman"/>
                <w:b/>
                <w:bCs/>
                <w:kern w:val="0"/>
                <w:lang w:eastAsia="da-DK"/>
                <w14:ligatures w14:val="none"/>
              </w:rPr>
              <w:t xml:space="preserve">) </w:t>
            </w:r>
            <w:r w:rsidR="005C1833">
              <w:rPr>
                <w:rFonts w:ascii="Times New Roman" w:eastAsia="Times New Roman" w:hAnsi="Times New Roman" w:cs="Times New Roman"/>
                <w:b/>
                <w:bCs/>
                <w:kern w:val="0"/>
                <w:lang w:eastAsia="da-DK"/>
                <w14:ligatures w14:val="none"/>
              </w:rPr>
              <w:t>H</w:t>
            </w:r>
            <w:r w:rsidR="00CE51CA" w:rsidRPr="00D41E26">
              <w:rPr>
                <w:rFonts w:ascii="Times New Roman" w:eastAsia="Times New Roman" w:hAnsi="Times New Roman" w:cs="Times New Roman"/>
                <w:b/>
                <w:bCs/>
                <w:kern w:val="0"/>
                <w:lang w:eastAsia="da-DK"/>
                <w14:ligatures w14:val="none"/>
              </w:rPr>
              <w:t>vussu, hvar og nær boritilfar skal burturbeinast</w:t>
            </w:r>
          </w:p>
        </w:tc>
      </w:tr>
      <w:tr w:rsidR="00101C55" w:rsidRPr="00D41E26" w14:paraId="4EEFF691" w14:textId="77777777" w:rsidTr="0067118D">
        <w:tc>
          <w:tcPr>
            <w:tcW w:w="4814" w:type="dxa"/>
          </w:tcPr>
          <w:p w14:paraId="3AEB3717" w14:textId="74959CD2" w:rsidR="00101C55" w:rsidRPr="00D41E26" w:rsidRDefault="00101C55" w:rsidP="00101C55">
            <w:pPr>
              <w:rPr>
                <w:rFonts w:ascii="Times New Roman" w:hAnsi="Times New Roman" w:cs="Times New Roman"/>
              </w:rPr>
            </w:pPr>
          </w:p>
        </w:tc>
        <w:tc>
          <w:tcPr>
            <w:tcW w:w="4814" w:type="dxa"/>
          </w:tcPr>
          <w:p w14:paraId="41FA4F6F" w14:textId="77777777" w:rsidR="005C6132" w:rsidRPr="00D41E26" w:rsidRDefault="005C6132" w:rsidP="005C6132">
            <w:pPr>
              <w:rPr>
                <w:rFonts w:ascii="Times New Roman" w:hAnsi="Times New Roman" w:cs="Times New Roman"/>
              </w:rPr>
            </w:pPr>
            <w:r w:rsidRPr="00D41E26">
              <w:rPr>
                <w:rFonts w:ascii="Times New Roman" w:hAnsi="Times New Roman" w:cs="Times New Roman"/>
                <w:b/>
                <w:bCs/>
              </w:rPr>
              <w:t>§ 7 a.</w:t>
            </w:r>
            <w:r w:rsidRPr="00D41E26">
              <w:rPr>
                <w:rFonts w:ascii="Times New Roman" w:hAnsi="Times New Roman" w:cs="Times New Roman"/>
              </w:rPr>
              <w:t xml:space="preserve"> 7 til 14 dagar aftaná jarðhitaholið er borað, mátar Jarðfeingi í minsta lagi:</w:t>
            </w:r>
          </w:p>
          <w:p w14:paraId="54A6ED32" w14:textId="77777777" w:rsidR="00CA792A" w:rsidRPr="00D41E26" w:rsidRDefault="00CA792A" w:rsidP="005C6132">
            <w:pPr>
              <w:rPr>
                <w:rFonts w:ascii="Times New Roman" w:hAnsi="Times New Roman" w:cs="Times New Roman"/>
              </w:rPr>
            </w:pPr>
          </w:p>
          <w:p w14:paraId="3AC62007" w14:textId="3D8C1459" w:rsidR="005C6132" w:rsidRPr="00D41E26" w:rsidRDefault="005C6132" w:rsidP="005C6132">
            <w:pPr>
              <w:rPr>
                <w:rFonts w:ascii="Times New Roman" w:hAnsi="Times New Roman" w:cs="Times New Roman"/>
              </w:rPr>
            </w:pPr>
            <w:r w:rsidRPr="00D41E26">
              <w:rPr>
                <w:rFonts w:ascii="Times New Roman" w:hAnsi="Times New Roman" w:cs="Times New Roman"/>
              </w:rPr>
              <w:t xml:space="preserve">1) </w:t>
            </w:r>
            <w:r w:rsidR="00734404">
              <w:rPr>
                <w:rFonts w:ascii="Times New Roman" w:hAnsi="Times New Roman" w:cs="Times New Roman"/>
              </w:rPr>
              <w:t>g</w:t>
            </w:r>
            <w:r w:rsidRPr="00D41E26">
              <w:rPr>
                <w:rFonts w:ascii="Times New Roman" w:hAnsi="Times New Roman" w:cs="Times New Roman"/>
              </w:rPr>
              <w:t>rundvatnsspegilin</w:t>
            </w:r>
            <w:r w:rsidR="00734404">
              <w:rPr>
                <w:rFonts w:ascii="Times New Roman" w:hAnsi="Times New Roman" w:cs="Times New Roman"/>
              </w:rPr>
              <w:t>,</w:t>
            </w:r>
          </w:p>
          <w:p w14:paraId="0010C7F1" w14:textId="77777777" w:rsidR="00CA792A" w:rsidRPr="00D41E26" w:rsidRDefault="00CA792A" w:rsidP="005C6132">
            <w:pPr>
              <w:rPr>
                <w:rFonts w:ascii="Times New Roman" w:hAnsi="Times New Roman" w:cs="Times New Roman"/>
              </w:rPr>
            </w:pPr>
          </w:p>
          <w:p w14:paraId="5DC78A0D" w14:textId="1BA7A632" w:rsidR="005C6132" w:rsidRPr="00D41E26" w:rsidRDefault="005C6132" w:rsidP="005C6132">
            <w:pPr>
              <w:rPr>
                <w:rFonts w:ascii="Times New Roman" w:hAnsi="Times New Roman" w:cs="Times New Roman"/>
              </w:rPr>
            </w:pPr>
            <w:r w:rsidRPr="00D41E26">
              <w:rPr>
                <w:rFonts w:ascii="Times New Roman" w:hAnsi="Times New Roman" w:cs="Times New Roman"/>
              </w:rPr>
              <w:t xml:space="preserve">2) </w:t>
            </w:r>
            <w:r w:rsidR="00734404">
              <w:rPr>
                <w:rFonts w:ascii="Times New Roman" w:hAnsi="Times New Roman" w:cs="Times New Roman"/>
              </w:rPr>
              <w:t>h</w:t>
            </w:r>
            <w:r w:rsidRPr="00D41E26">
              <w:rPr>
                <w:rFonts w:ascii="Times New Roman" w:hAnsi="Times New Roman" w:cs="Times New Roman"/>
              </w:rPr>
              <w:t>itastig og leiðingarevni av vatninum fimta hvønn metur niður ígjøgnum boriholið</w:t>
            </w:r>
            <w:r w:rsidR="00734404">
              <w:rPr>
                <w:rFonts w:ascii="Times New Roman" w:hAnsi="Times New Roman" w:cs="Times New Roman"/>
              </w:rPr>
              <w:t>, og</w:t>
            </w:r>
          </w:p>
          <w:p w14:paraId="0B33A995" w14:textId="77777777" w:rsidR="00CA792A" w:rsidRPr="00D41E26" w:rsidRDefault="00CA792A" w:rsidP="005C6132">
            <w:pPr>
              <w:rPr>
                <w:rFonts w:ascii="Times New Roman" w:hAnsi="Times New Roman" w:cs="Times New Roman"/>
              </w:rPr>
            </w:pPr>
          </w:p>
          <w:p w14:paraId="4B0808F0" w14:textId="46105256" w:rsidR="005C6132" w:rsidRPr="00D41E26" w:rsidRDefault="005C6132" w:rsidP="005C6132">
            <w:pPr>
              <w:rPr>
                <w:rFonts w:ascii="Times New Roman" w:hAnsi="Times New Roman" w:cs="Times New Roman"/>
              </w:rPr>
            </w:pPr>
            <w:r w:rsidRPr="00D41E26">
              <w:rPr>
                <w:rFonts w:ascii="Times New Roman" w:hAnsi="Times New Roman" w:cs="Times New Roman"/>
              </w:rPr>
              <w:t xml:space="preserve">3) </w:t>
            </w:r>
            <w:r w:rsidR="00734404">
              <w:rPr>
                <w:rFonts w:ascii="Times New Roman" w:hAnsi="Times New Roman" w:cs="Times New Roman"/>
              </w:rPr>
              <w:t>m</w:t>
            </w:r>
            <w:r w:rsidRPr="00D41E26">
              <w:rPr>
                <w:rFonts w:ascii="Times New Roman" w:hAnsi="Times New Roman" w:cs="Times New Roman"/>
              </w:rPr>
              <w:t>øguliga nøgd av artesiskum vatni.</w:t>
            </w:r>
          </w:p>
          <w:p w14:paraId="31A9578F" w14:textId="77777777" w:rsidR="00CA792A" w:rsidRPr="00D41E26" w:rsidRDefault="00CA792A" w:rsidP="005C6132">
            <w:pPr>
              <w:rPr>
                <w:rFonts w:ascii="Times New Roman" w:hAnsi="Times New Roman" w:cs="Times New Roman"/>
              </w:rPr>
            </w:pPr>
          </w:p>
          <w:p w14:paraId="0E4BAE77" w14:textId="487ED7F8" w:rsidR="005C6132" w:rsidRPr="00D41E26" w:rsidRDefault="005C6132" w:rsidP="005C6132">
            <w:pPr>
              <w:rPr>
                <w:rFonts w:ascii="Times New Roman" w:hAnsi="Times New Roman" w:cs="Times New Roman"/>
              </w:rPr>
            </w:pPr>
            <w:r w:rsidRPr="00D41E26">
              <w:rPr>
                <w:rFonts w:ascii="Times New Roman" w:hAnsi="Times New Roman" w:cs="Times New Roman"/>
              </w:rPr>
              <w:lastRenderedPageBreak/>
              <w:t xml:space="preserve">Stk. 2. Jarðfeingi skrásetir sínar mátingar og ítøkiligu staðsetingina av boriholinum í skipanina nevnd í § 7, stk. 1. </w:t>
            </w:r>
          </w:p>
          <w:p w14:paraId="75963C60" w14:textId="77777777" w:rsidR="00CA792A" w:rsidRPr="00D41E26" w:rsidRDefault="00CA792A" w:rsidP="005C6132">
            <w:pPr>
              <w:rPr>
                <w:rFonts w:ascii="Times New Roman" w:hAnsi="Times New Roman" w:cs="Times New Roman"/>
              </w:rPr>
            </w:pPr>
          </w:p>
          <w:p w14:paraId="6CAD49AA" w14:textId="2E2DE3B6" w:rsidR="00101C55" w:rsidRPr="00D41E26" w:rsidRDefault="005C6132" w:rsidP="005C6132">
            <w:pPr>
              <w:rPr>
                <w:rFonts w:ascii="Times New Roman" w:hAnsi="Times New Roman" w:cs="Times New Roman"/>
              </w:rPr>
            </w:pPr>
            <w:r w:rsidRPr="00D41E26">
              <w:rPr>
                <w:rFonts w:ascii="Times New Roman" w:hAnsi="Times New Roman" w:cs="Times New Roman"/>
              </w:rPr>
              <w:t>Stk. 3. Jarðfeingi veitir ráðgeving til kommunur um jarðfrøðilig viðurskifti í sambandi við jarðhitaboringar.</w:t>
            </w:r>
          </w:p>
        </w:tc>
      </w:tr>
      <w:tr w:rsidR="00C67051" w:rsidRPr="00D41E26" w14:paraId="3F0404B0" w14:textId="77777777" w:rsidTr="00352F0F">
        <w:trPr>
          <w:trHeight w:val="6711"/>
        </w:trPr>
        <w:tc>
          <w:tcPr>
            <w:tcW w:w="4814" w:type="dxa"/>
          </w:tcPr>
          <w:p w14:paraId="4BCE3C9C" w14:textId="77777777" w:rsidR="008D4DF9" w:rsidRPr="00D41E26" w:rsidRDefault="008D4DF9" w:rsidP="008D4DF9">
            <w:pPr>
              <w:pStyle w:val="paragraftekst"/>
              <w:rPr>
                <w:sz w:val="22"/>
                <w:szCs w:val="22"/>
              </w:rPr>
            </w:pPr>
            <w:r w:rsidRPr="00D41E26">
              <w:rPr>
                <w:b/>
                <w:bCs/>
                <w:sz w:val="22"/>
                <w:szCs w:val="22"/>
              </w:rPr>
              <w:lastRenderedPageBreak/>
              <w:t>§ 8.</w:t>
            </w:r>
            <w:r w:rsidRPr="00D41E26">
              <w:rPr>
                <w:sz w:val="22"/>
                <w:szCs w:val="22"/>
              </w:rPr>
              <w:t xml:space="preserve"> </w:t>
            </w:r>
            <w:hyperlink r:id="rId7" w:anchor="_edn1" w:history="1">
              <w:r w:rsidRPr="009C6DBA">
                <w:rPr>
                  <w:rStyle w:val="Fodnotehenvisning"/>
                  <w:color w:val="C00000"/>
                  <w:sz w:val="22"/>
                  <w:szCs w:val="22"/>
                  <w:u w:val="single"/>
                  <w:vertAlign w:val="superscript"/>
                </w:rPr>
                <w:t>1)</w:t>
              </w:r>
            </w:hyperlink>
            <w:r w:rsidRPr="00D41E26">
              <w:rPr>
                <w:sz w:val="22"/>
                <w:szCs w:val="22"/>
              </w:rPr>
              <w:t xml:space="preserve"> Kommunan kann taka loyvi aftur:</w:t>
            </w:r>
          </w:p>
          <w:p w14:paraId="41F818CB" w14:textId="77777777" w:rsidR="008D4DF9" w:rsidRPr="00D41E26" w:rsidRDefault="008D4DF9" w:rsidP="008D4DF9">
            <w:pPr>
              <w:pStyle w:val="nummer"/>
              <w:rPr>
                <w:sz w:val="22"/>
                <w:szCs w:val="22"/>
              </w:rPr>
            </w:pPr>
            <w:r w:rsidRPr="00D41E26">
              <w:rPr>
                <w:sz w:val="22"/>
                <w:szCs w:val="22"/>
              </w:rPr>
              <w:t>1)   um loyvishavarin grovt ella endurtikið brýtur ásetingar í lógini, reglur gjørdar við heimild í lógini, ella treytir í loyvinum,</w:t>
            </w:r>
          </w:p>
          <w:p w14:paraId="620E2A41" w14:textId="77777777" w:rsidR="00C67051" w:rsidRDefault="008D4DF9" w:rsidP="008D4DF9">
            <w:pPr>
              <w:pStyle w:val="nummer"/>
              <w:rPr>
                <w:sz w:val="22"/>
                <w:szCs w:val="22"/>
              </w:rPr>
            </w:pPr>
            <w:r w:rsidRPr="00D41E26">
              <w:rPr>
                <w:sz w:val="22"/>
                <w:szCs w:val="22"/>
              </w:rPr>
              <w:t>2)   um jarðhitaskipanin ikki longur er í brúk, sbrt. § 13, stk. 2.</w:t>
            </w:r>
          </w:p>
          <w:p w14:paraId="1650D822" w14:textId="77777777" w:rsidR="008448F5" w:rsidRDefault="008448F5" w:rsidP="008D4DF9">
            <w:pPr>
              <w:pStyle w:val="nummer"/>
              <w:rPr>
                <w:sz w:val="22"/>
                <w:szCs w:val="22"/>
              </w:rPr>
            </w:pPr>
          </w:p>
          <w:p w14:paraId="72778505" w14:textId="77777777" w:rsidR="008448F5" w:rsidRDefault="008448F5" w:rsidP="008D4DF9">
            <w:pPr>
              <w:pStyle w:val="nummer"/>
              <w:rPr>
                <w:sz w:val="22"/>
                <w:szCs w:val="22"/>
              </w:rPr>
            </w:pPr>
          </w:p>
          <w:p w14:paraId="50612C53" w14:textId="77777777" w:rsidR="008448F5" w:rsidRDefault="008448F5" w:rsidP="008D4DF9">
            <w:pPr>
              <w:pStyle w:val="nummer"/>
              <w:rPr>
                <w:sz w:val="22"/>
                <w:szCs w:val="22"/>
              </w:rPr>
            </w:pPr>
          </w:p>
          <w:p w14:paraId="64C8D2DF" w14:textId="77777777" w:rsidR="008448F5" w:rsidRDefault="008448F5" w:rsidP="008D4DF9">
            <w:pPr>
              <w:pStyle w:val="nummer"/>
              <w:rPr>
                <w:sz w:val="22"/>
                <w:szCs w:val="22"/>
              </w:rPr>
            </w:pPr>
          </w:p>
          <w:p w14:paraId="6DCABBD8" w14:textId="77777777" w:rsidR="008448F5" w:rsidRDefault="008448F5" w:rsidP="008D4DF9">
            <w:pPr>
              <w:pStyle w:val="nummer"/>
              <w:rPr>
                <w:sz w:val="22"/>
                <w:szCs w:val="22"/>
              </w:rPr>
            </w:pPr>
          </w:p>
          <w:p w14:paraId="1B0E1A07" w14:textId="77777777" w:rsidR="008448F5" w:rsidRDefault="008448F5" w:rsidP="008D4DF9">
            <w:pPr>
              <w:pStyle w:val="nummer"/>
              <w:rPr>
                <w:sz w:val="22"/>
                <w:szCs w:val="22"/>
              </w:rPr>
            </w:pPr>
          </w:p>
          <w:p w14:paraId="098B3C11" w14:textId="77777777" w:rsidR="008448F5" w:rsidRDefault="008448F5" w:rsidP="008D4DF9">
            <w:pPr>
              <w:pStyle w:val="nummer"/>
              <w:rPr>
                <w:sz w:val="22"/>
                <w:szCs w:val="22"/>
              </w:rPr>
            </w:pPr>
          </w:p>
          <w:p w14:paraId="3FFE3EF8" w14:textId="77777777" w:rsidR="008448F5" w:rsidRDefault="008448F5" w:rsidP="008D4DF9">
            <w:pPr>
              <w:pStyle w:val="nummer"/>
              <w:rPr>
                <w:sz w:val="22"/>
                <w:szCs w:val="22"/>
              </w:rPr>
            </w:pPr>
          </w:p>
          <w:p w14:paraId="7E596F0F" w14:textId="7EA8F1E0" w:rsidR="008448F5" w:rsidRPr="00D41E26" w:rsidRDefault="008448F5" w:rsidP="008D4DF9">
            <w:pPr>
              <w:pStyle w:val="nummer"/>
              <w:rPr>
                <w:sz w:val="22"/>
                <w:szCs w:val="22"/>
              </w:rPr>
            </w:pPr>
          </w:p>
        </w:tc>
        <w:tc>
          <w:tcPr>
            <w:tcW w:w="4814" w:type="dxa"/>
          </w:tcPr>
          <w:p w14:paraId="4CC636BC" w14:textId="53369D3B" w:rsidR="00F1314F" w:rsidRPr="00D41E26" w:rsidRDefault="00F1314F" w:rsidP="00F1314F">
            <w:pPr>
              <w:rPr>
                <w:rFonts w:ascii="Times New Roman" w:hAnsi="Times New Roman" w:cs="Times New Roman"/>
              </w:rPr>
            </w:pPr>
            <w:r w:rsidRPr="00D41E26">
              <w:rPr>
                <w:rFonts w:ascii="Times New Roman" w:hAnsi="Times New Roman" w:cs="Times New Roman"/>
                <w:b/>
                <w:bCs/>
              </w:rPr>
              <w:t>§ 8.</w:t>
            </w:r>
            <w:r w:rsidRPr="00D41E26">
              <w:rPr>
                <w:rFonts w:ascii="Times New Roman" w:hAnsi="Times New Roman" w:cs="Times New Roman"/>
              </w:rPr>
              <w:t xml:space="preserve"> Kommunan kann </w:t>
            </w:r>
            <w:r w:rsidRPr="00D41E26">
              <w:rPr>
                <w:rFonts w:ascii="Times New Roman" w:hAnsi="Times New Roman" w:cs="Times New Roman"/>
                <w:b/>
                <w:bCs/>
              </w:rPr>
              <w:t>broyta</w:t>
            </w:r>
            <w:r w:rsidRPr="00D41E26">
              <w:rPr>
                <w:rFonts w:ascii="Times New Roman" w:hAnsi="Times New Roman" w:cs="Times New Roman"/>
              </w:rPr>
              <w:t xml:space="preserve"> ella taka aftur loyvi</w:t>
            </w:r>
            <w:r w:rsidR="004E16C3">
              <w:rPr>
                <w:rFonts w:ascii="Times New Roman" w:hAnsi="Times New Roman" w:cs="Times New Roman"/>
              </w:rPr>
              <w:t>, sum eru givin eftri § 3, stk. 1</w:t>
            </w:r>
            <w:r w:rsidRPr="00D41E26">
              <w:rPr>
                <w:rFonts w:ascii="Times New Roman" w:hAnsi="Times New Roman" w:cs="Times New Roman"/>
              </w:rPr>
              <w:t>:</w:t>
            </w:r>
          </w:p>
          <w:p w14:paraId="6B2EA8EE" w14:textId="718A50C9" w:rsidR="00F1314F" w:rsidRPr="004E16C3" w:rsidRDefault="00B76535" w:rsidP="00B76535">
            <w:pPr>
              <w:pStyle w:val="nummer"/>
              <w:rPr>
                <w:b/>
                <w:bCs/>
                <w:sz w:val="22"/>
                <w:szCs w:val="22"/>
                <w:lang w:val="fo-FO"/>
              </w:rPr>
            </w:pPr>
            <w:r w:rsidRPr="00D41E26">
              <w:rPr>
                <w:b/>
                <w:bCs/>
                <w:sz w:val="22"/>
                <w:szCs w:val="22"/>
              </w:rPr>
              <w:t xml:space="preserve">1) </w:t>
            </w:r>
            <w:r w:rsidR="00734404">
              <w:rPr>
                <w:b/>
                <w:bCs/>
                <w:sz w:val="22"/>
                <w:szCs w:val="22"/>
              </w:rPr>
              <w:t xml:space="preserve">um </w:t>
            </w:r>
            <w:r w:rsidR="00F1314F" w:rsidRPr="00D41E26">
              <w:rPr>
                <w:b/>
                <w:bCs/>
                <w:sz w:val="22"/>
                <w:szCs w:val="22"/>
              </w:rPr>
              <w:t>týðandi fortreytir, sum loyvið er grundað á, eru broyttar,</w:t>
            </w:r>
          </w:p>
          <w:p w14:paraId="78139C1B" w14:textId="77D3AAE0" w:rsidR="00F1314F" w:rsidRPr="004E16C3" w:rsidRDefault="00B76535" w:rsidP="00B76535">
            <w:pPr>
              <w:rPr>
                <w:rFonts w:ascii="Times New Roman" w:hAnsi="Times New Roman" w:cs="Times New Roman"/>
                <w:b/>
                <w:bCs/>
                <w:lang w:val="fo-FO"/>
              </w:rPr>
            </w:pPr>
            <w:r w:rsidRPr="00D41E26">
              <w:rPr>
                <w:rFonts w:ascii="Times New Roman" w:hAnsi="Times New Roman" w:cs="Times New Roman"/>
                <w:b/>
                <w:bCs/>
              </w:rPr>
              <w:t xml:space="preserve">2) </w:t>
            </w:r>
            <w:r w:rsidR="004E16C3" w:rsidRPr="004E16C3">
              <w:rPr>
                <w:rFonts w:ascii="Times New Roman" w:hAnsi="Times New Roman" w:cs="Times New Roman"/>
                <w:b/>
                <w:bCs/>
              </w:rPr>
              <w:t>um vandi er fyri, at arbeiðið at gera jarðhitaskipanina kann dálka møguligt grundvatn,</w:t>
            </w:r>
          </w:p>
          <w:p w14:paraId="7298B000" w14:textId="77777777" w:rsidR="009B5016" w:rsidRPr="00D41E26" w:rsidRDefault="009B5016" w:rsidP="009B5016">
            <w:pPr>
              <w:rPr>
                <w:rFonts w:ascii="Times New Roman" w:hAnsi="Times New Roman" w:cs="Times New Roman"/>
                <w:b/>
                <w:bCs/>
              </w:rPr>
            </w:pPr>
          </w:p>
          <w:p w14:paraId="2358BC82" w14:textId="04339E3A" w:rsidR="00F1314F" w:rsidRPr="004E16C3" w:rsidRDefault="009B5016" w:rsidP="009B5016">
            <w:pPr>
              <w:rPr>
                <w:rFonts w:ascii="Times New Roman" w:hAnsi="Times New Roman" w:cs="Times New Roman"/>
                <w:b/>
                <w:bCs/>
                <w:lang w:val="fo-FO"/>
              </w:rPr>
            </w:pPr>
            <w:r w:rsidRPr="00D41E26">
              <w:rPr>
                <w:rFonts w:ascii="Times New Roman" w:hAnsi="Times New Roman" w:cs="Times New Roman"/>
                <w:b/>
                <w:bCs/>
              </w:rPr>
              <w:t xml:space="preserve">3) </w:t>
            </w:r>
            <w:r w:rsidR="00734404">
              <w:rPr>
                <w:rFonts w:ascii="Times New Roman" w:hAnsi="Times New Roman" w:cs="Times New Roman"/>
                <w:b/>
                <w:bCs/>
              </w:rPr>
              <w:t>u</w:t>
            </w:r>
            <w:r w:rsidR="00F1314F" w:rsidRPr="00D41E26">
              <w:rPr>
                <w:rFonts w:ascii="Times New Roman" w:hAnsi="Times New Roman" w:cs="Times New Roman"/>
                <w:b/>
                <w:bCs/>
              </w:rPr>
              <w:t xml:space="preserve">m </w:t>
            </w:r>
            <w:r w:rsidR="004E16C3" w:rsidRPr="004E16C3">
              <w:rPr>
                <w:rFonts w:ascii="Times New Roman" w:hAnsi="Times New Roman" w:cs="Times New Roman"/>
                <w:b/>
                <w:bCs/>
              </w:rPr>
              <w:t>vandi er fyri, at arbeiðið at gera jarðhitaskipanina kann ávirka tilrenningina til drekkivatnsøki</w:t>
            </w:r>
          </w:p>
          <w:p w14:paraId="7FD4BDE3" w14:textId="77777777" w:rsidR="009B5016" w:rsidRPr="00D41E26" w:rsidRDefault="009B5016" w:rsidP="009B5016">
            <w:pPr>
              <w:rPr>
                <w:rFonts w:ascii="Times New Roman" w:hAnsi="Times New Roman" w:cs="Times New Roman"/>
                <w:b/>
                <w:bCs/>
              </w:rPr>
            </w:pPr>
          </w:p>
          <w:p w14:paraId="57E98C70" w14:textId="72DA9149" w:rsidR="009B5016" w:rsidRPr="00D41E26" w:rsidRDefault="009B5016" w:rsidP="009B5016">
            <w:pPr>
              <w:rPr>
                <w:rFonts w:ascii="Times New Roman" w:hAnsi="Times New Roman" w:cs="Times New Roman"/>
                <w:b/>
                <w:bCs/>
              </w:rPr>
            </w:pPr>
            <w:r w:rsidRPr="00D41E26">
              <w:rPr>
                <w:rFonts w:ascii="Times New Roman" w:hAnsi="Times New Roman" w:cs="Times New Roman"/>
                <w:b/>
                <w:bCs/>
              </w:rPr>
              <w:t xml:space="preserve">4) </w:t>
            </w:r>
            <w:r w:rsidR="00734404" w:rsidRPr="004E16C3">
              <w:rPr>
                <w:rFonts w:ascii="Times New Roman" w:hAnsi="Times New Roman" w:cs="Times New Roman"/>
              </w:rPr>
              <w:t>u</w:t>
            </w:r>
            <w:r w:rsidR="00F1314F" w:rsidRPr="004E16C3">
              <w:rPr>
                <w:rFonts w:ascii="Times New Roman" w:hAnsi="Times New Roman" w:cs="Times New Roman"/>
              </w:rPr>
              <w:t xml:space="preserve">m </w:t>
            </w:r>
            <w:r w:rsidR="004E16C3" w:rsidRPr="004E16C3">
              <w:rPr>
                <w:rFonts w:ascii="Times New Roman" w:hAnsi="Times New Roman" w:cs="Times New Roman"/>
                <w:b/>
                <w:bCs/>
              </w:rPr>
              <w:t>eigari av jarðhitaskipan, installatørur ella brunnborari</w:t>
            </w:r>
            <w:r w:rsidR="004E16C3" w:rsidRPr="004E16C3">
              <w:rPr>
                <w:rFonts w:ascii="Times New Roman" w:hAnsi="Times New Roman" w:cs="Times New Roman"/>
              </w:rPr>
              <w:t xml:space="preserve"> grovt ella endurtakandi brýtur ásetingar í lógini og reglur gjørdar við heimild í lógini ella treytir í loyvinum,</w:t>
            </w:r>
          </w:p>
          <w:p w14:paraId="459425B6" w14:textId="36F68BCC" w:rsidR="009B5016" w:rsidRPr="00D41E26" w:rsidRDefault="00F1314F" w:rsidP="009B5016">
            <w:pPr>
              <w:rPr>
                <w:rFonts w:ascii="Times New Roman" w:hAnsi="Times New Roman" w:cs="Times New Roman"/>
              </w:rPr>
            </w:pPr>
            <w:r w:rsidRPr="00D41E26">
              <w:rPr>
                <w:rFonts w:ascii="Times New Roman" w:hAnsi="Times New Roman" w:cs="Times New Roman"/>
              </w:rPr>
              <w:t xml:space="preserve"> </w:t>
            </w:r>
          </w:p>
          <w:p w14:paraId="594D61B7" w14:textId="49E66229" w:rsidR="00F1314F" w:rsidRDefault="004E16C3" w:rsidP="009B5016">
            <w:pPr>
              <w:rPr>
                <w:rFonts w:ascii="Times New Roman" w:hAnsi="Times New Roman" w:cs="Times New Roman"/>
                <w:b/>
                <w:bCs/>
              </w:rPr>
            </w:pPr>
            <w:r>
              <w:rPr>
                <w:rFonts w:ascii="Times New Roman" w:hAnsi="Times New Roman" w:cs="Times New Roman"/>
              </w:rPr>
              <w:t>5</w:t>
            </w:r>
            <w:r w:rsidR="009B5016" w:rsidRPr="00D41E26">
              <w:rPr>
                <w:rFonts w:ascii="Times New Roman" w:hAnsi="Times New Roman" w:cs="Times New Roman"/>
              </w:rPr>
              <w:t xml:space="preserve">) </w:t>
            </w:r>
            <w:r w:rsidR="00734404">
              <w:rPr>
                <w:rFonts w:ascii="Times New Roman" w:hAnsi="Times New Roman" w:cs="Times New Roman"/>
              </w:rPr>
              <w:t>u</w:t>
            </w:r>
            <w:r w:rsidR="00F1314F" w:rsidRPr="00D41E26">
              <w:rPr>
                <w:rFonts w:ascii="Times New Roman" w:hAnsi="Times New Roman" w:cs="Times New Roman"/>
              </w:rPr>
              <w:t>m jarðhitaskipanin ikki longur er í brúk, sbrt. § 13, stk. 2</w:t>
            </w:r>
            <w:r>
              <w:rPr>
                <w:rFonts w:ascii="Times New Roman" w:hAnsi="Times New Roman" w:cs="Times New Roman"/>
              </w:rPr>
              <w:t xml:space="preserve">, </w:t>
            </w:r>
            <w:r w:rsidRPr="004E16C3">
              <w:rPr>
                <w:rFonts w:ascii="Times New Roman" w:hAnsi="Times New Roman" w:cs="Times New Roman"/>
                <w:b/>
                <w:bCs/>
              </w:rPr>
              <w:t>ella</w:t>
            </w:r>
          </w:p>
          <w:p w14:paraId="7D61F191" w14:textId="77777777" w:rsidR="004E16C3" w:rsidRDefault="004E16C3" w:rsidP="009B5016">
            <w:pPr>
              <w:rPr>
                <w:rFonts w:ascii="Times New Roman" w:hAnsi="Times New Roman" w:cs="Times New Roman"/>
                <w:b/>
                <w:bCs/>
              </w:rPr>
            </w:pPr>
          </w:p>
          <w:p w14:paraId="3029BE3E" w14:textId="0839B92F" w:rsidR="004E16C3" w:rsidRPr="004E16C3" w:rsidRDefault="004E16C3" w:rsidP="009B5016">
            <w:pPr>
              <w:rPr>
                <w:rFonts w:ascii="Times New Roman" w:hAnsi="Times New Roman" w:cs="Times New Roman"/>
                <w:b/>
                <w:bCs/>
              </w:rPr>
            </w:pPr>
            <w:r w:rsidRPr="004E16C3">
              <w:rPr>
                <w:rFonts w:ascii="Times New Roman" w:hAnsi="Times New Roman" w:cs="Times New Roman"/>
                <w:b/>
                <w:bCs/>
              </w:rPr>
              <w:t>6) um kommunan verður forðað í at fremja sítt eftirlit eftir § 14 a-c.”</w:t>
            </w:r>
          </w:p>
          <w:p w14:paraId="48069161" w14:textId="77777777" w:rsidR="00C67051" w:rsidRPr="00D41E26" w:rsidRDefault="00C67051" w:rsidP="00101C55">
            <w:pPr>
              <w:rPr>
                <w:rFonts w:ascii="Times New Roman" w:hAnsi="Times New Roman" w:cs="Times New Roman"/>
              </w:rPr>
            </w:pPr>
          </w:p>
        </w:tc>
      </w:tr>
      <w:tr w:rsidR="00352F0F" w:rsidRPr="00D41E26" w14:paraId="1702E88F" w14:textId="77777777" w:rsidTr="008448F5">
        <w:trPr>
          <w:trHeight w:val="2680"/>
        </w:trPr>
        <w:tc>
          <w:tcPr>
            <w:tcW w:w="4814" w:type="dxa"/>
          </w:tcPr>
          <w:p w14:paraId="5F1DAEB1" w14:textId="77777777" w:rsidR="00352F0F" w:rsidRPr="00352F0F" w:rsidRDefault="00352F0F" w:rsidP="00352F0F">
            <w:pPr>
              <w:pStyle w:val="paragraftekst"/>
              <w:shd w:val="clear" w:color="auto" w:fill="FFFFFF"/>
              <w:spacing w:before="240" w:beforeAutospacing="0" w:after="0" w:afterAutospacing="0" w:line="276" w:lineRule="auto"/>
              <w:ind w:firstLine="170"/>
              <w:rPr>
                <w:color w:val="000000"/>
                <w:sz w:val="22"/>
                <w:szCs w:val="22"/>
              </w:rPr>
            </w:pPr>
            <w:r w:rsidRPr="00352F0F">
              <w:rPr>
                <w:b/>
                <w:bCs/>
                <w:color w:val="000000"/>
                <w:sz w:val="22"/>
                <w:szCs w:val="22"/>
              </w:rPr>
              <w:t>§ 9.</w:t>
            </w:r>
            <w:r w:rsidRPr="00352F0F">
              <w:rPr>
                <w:color w:val="000000"/>
                <w:sz w:val="22"/>
                <w:szCs w:val="22"/>
              </w:rPr>
              <w:t> </w:t>
            </w:r>
            <w:bookmarkStart w:id="1" w:name="_ednref1"/>
            <w:r w:rsidRPr="00352F0F">
              <w:rPr>
                <w:color w:val="000000"/>
                <w:sz w:val="22"/>
                <w:szCs w:val="22"/>
              </w:rPr>
              <w:fldChar w:fldCharType="begin"/>
            </w:r>
            <w:r w:rsidRPr="00352F0F">
              <w:rPr>
                <w:color w:val="000000"/>
                <w:sz w:val="22"/>
                <w:szCs w:val="22"/>
              </w:rPr>
              <w:instrText>HYPERLINK "https://logir.fo/Logtingslog/22-fra-16-03-2012-fra-jardhitaskipanir" \l "_edn1"</w:instrText>
            </w:r>
            <w:r w:rsidRPr="00352F0F">
              <w:rPr>
                <w:color w:val="000000"/>
                <w:sz w:val="22"/>
                <w:szCs w:val="22"/>
              </w:rPr>
            </w:r>
            <w:r w:rsidRPr="00352F0F">
              <w:rPr>
                <w:color w:val="000000"/>
                <w:sz w:val="22"/>
                <w:szCs w:val="22"/>
              </w:rPr>
              <w:fldChar w:fldCharType="separate"/>
            </w:r>
            <w:r w:rsidRPr="00352F0F">
              <w:rPr>
                <w:rStyle w:val="Fodnotehenvisning"/>
                <w:color w:val="8B0000"/>
                <w:sz w:val="22"/>
                <w:szCs w:val="22"/>
                <w:vertAlign w:val="superscript"/>
              </w:rPr>
              <w:t>1)</w:t>
            </w:r>
            <w:r w:rsidRPr="00352F0F">
              <w:rPr>
                <w:color w:val="000000"/>
                <w:sz w:val="22"/>
                <w:szCs w:val="22"/>
              </w:rPr>
              <w:fldChar w:fldCharType="end"/>
            </w:r>
            <w:r w:rsidRPr="00352F0F">
              <w:rPr>
                <w:color w:val="000000"/>
                <w:sz w:val="22"/>
                <w:szCs w:val="22"/>
              </w:rPr>
              <w:t> </w:t>
            </w:r>
            <w:bookmarkStart w:id="2" w:name="_ednref2"/>
            <w:r w:rsidRPr="00352F0F">
              <w:rPr>
                <w:color w:val="000000"/>
                <w:sz w:val="22"/>
                <w:szCs w:val="22"/>
              </w:rPr>
              <w:fldChar w:fldCharType="begin"/>
            </w:r>
            <w:r w:rsidRPr="00352F0F">
              <w:rPr>
                <w:color w:val="000000"/>
                <w:sz w:val="22"/>
                <w:szCs w:val="22"/>
              </w:rPr>
              <w:instrText>HYPERLINK "https://logir.fo/Logtingslog/22-fra-16-03-2012-fra-jardhitaskipanir" \l "_edn2"</w:instrText>
            </w:r>
            <w:r w:rsidRPr="00352F0F">
              <w:rPr>
                <w:color w:val="000000"/>
                <w:sz w:val="22"/>
                <w:szCs w:val="22"/>
              </w:rPr>
            </w:r>
            <w:r w:rsidRPr="00352F0F">
              <w:rPr>
                <w:color w:val="000000"/>
                <w:sz w:val="22"/>
                <w:szCs w:val="22"/>
              </w:rPr>
              <w:fldChar w:fldCharType="separate"/>
            </w:r>
            <w:r w:rsidRPr="00352F0F">
              <w:rPr>
                <w:rStyle w:val="Fodnotehenvisning"/>
                <w:color w:val="8B0000"/>
                <w:sz w:val="22"/>
                <w:szCs w:val="22"/>
                <w:vertAlign w:val="superscript"/>
              </w:rPr>
              <w:t>2)</w:t>
            </w:r>
            <w:r w:rsidRPr="00352F0F">
              <w:rPr>
                <w:color w:val="000000"/>
                <w:sz w:val="22"/>
                <w:szCs w:val="22"/>
              </w:rPr>
              <w:fldChar w:fldCharType="end"/>
            </w:r>
            <w:bookmarkEnd w:id="2"/>
            <w:r w:rsidRPr="00352F0F">
              <w:rPr>
                <w:color w:val="000000"/>
                <w:sz w:val="22"/>
                <w:szCs w:val="22"/>
              </w:rPr>
              <w:t> Umhvørvisstovan góðkennir eftir umsókn fysiskan ella løgfrøðiligan persón sum installatørur av hitapumpuskipanum og/ella sum brunnborara. Fyri at fáa góðkenning skal umsøkjarin:</w:t>
            </w:r>
          </w:p>
          <w:p w14:paraId="10C3AD72" w14:textId="77777777" w:rsidR="00352F0F" w:rsidRPr="00352F0F" w:rsidRDefault="00352F0F" w:rsidP="00352F0F">
            <w:pPr>
              <w:pStyle w:val="nummer"/>
              <w:shd w:val="clear" w:color="auto" w:fill="FFFFFF"/>
              <w:spacing w:before="0" w:beforeAutospacing="0" w:after="0" w:afterAutospacing="0" w:line="276" w:lineRule="auto"/>
              <w:ind w:left="397" w:hanging="397"/>
              <w:rPr>
                <w:color w:val="000000"/>
                <w:sz w:val="22"/>
                <w:szCs w:val="22"/>
              </w:rPr>
            </w:pPr>
            <w:r w:rsidRPr="00352F0F">
              <w:rPr>
                <w:color w:val="000000"/>
                <w:sz w:val="22"/>
                <w:szCs w:val="22"/>
              </w:rPr>
              <w:t>1)   </w:t>
            </w:r>
            <w:r w:rsidRPr="00352F0F">
              <w:rPr>
                <w:color w:val="000000"/>
                <w:sz w:val="22"/>
                <w:szCs w:val="22"/>
                <w:shd w:val="clear" w:color="auto" w:fill="FFFFFF"/>
              </w:rPr>
              <w:t>ikki vera undir endurskipanarviðgerð ella trotabúsviðgerð</w:t>
            </w:r>
            <w:r w:rsidRPr="00352F0F">
              <w:rPr>
                <w:color w:val="000000"/>
                <w:sz w:val="22"/>
                <w:szCs w:val="22"/>
              </w:rPr>
              <w:t>,</w:t>
            </w:r>
          </w:p>
          <w:p w14:paraId="3DE1AC88" w14:textId="77777777" w:rsidR="00352F0F" w:rsidRPr="00352F0F" w:rsidRDefault="00352F0F" w:rsidP="00352F0F">
            <w:pPr>
              <w:pStyle w:val="nummer"/>
              <w:shd w:val="clear" w:color="auto" w:fill="FFFFFF"/>
              <w:spacing w:before="0" w:beforeAutospacing="0" w:after="0" w:afterAutospacing="0" w:line="276" w:lineRule="auto"/>
              <w:ind w:left="397" w:hanging="397"/>
              <w:rPr>
                <w:color w:val="000000"/>
                <w:sz w:val="22"/>
                <w:szCs w:val="22"/>
              </w:rPr>
            </w:pPr>
            <w:r w:rsidRPr="00352F0F">
              <w:rPr>
                <w:color w:val="000000"/>
                <w:sz w:val="22"/>
                <w:szCs w:val="22"/>
              </w:rPr>
              <w:t>2)   hava neyðugan fakligan førleika til at virka sum installatørur av hitapumpuskipan, ávíkavist brunnborari, og</w:t>
            </w:r>
          </w:p>
          <w:p w14:paraId="15A4A723" w14:textId="77777777" w:rsidR="00352F0F" w:rsidRPr="00352F0F" w:rsidRDefault="00352F0F" w:rsidP="00352F0F">
            <w:pPr>
              <w:pStyle w:val="nummer"/>
              <w:shd w:val="clear" w:color="auto" w:fill="FFFFFF"/>
              <w:spacing w:before="0" w:beforeAutospacing="0" w:after="0" w:afterAutospacing="0" w:line="276" w:lineRule="auto"/>
              <w:ind w:left="397" w:hanging="397"/>
              <w:rPr>
                <w:color w:val="000000"/>
                <w:sz w:val="22"/>
                <w:szCs w:val="22"/>
              </w:rPr>
            </w:pPr>
            <w:r w:rsidRPr="00352F0F">
              <w:rPr>
                <w:color w:val="000000"/>
                <w:sz w:val="22"/>
                <w:szCs w:val="22"/>
              </w:rPr>
              <w:t>3)   hava teknað neyðuga trygging ímóti møguligum endurgjaldskravi frá triðja-manni.</w:t>
            </w:r>
          </w:p>
          <w:p w14:paraId="68ACB95D" w14:textId="77777777" w:rsidR="00352F0F" w:rsidRPr="00352F0F" w:rsidRDefault="00352F0F" w:rsidP="00352F0F">
            <w:pPr>
              <w:pStyle w:val="stk"/>
              <w:shd w:val="clear" w:color="auto" w:fill="FFFFFF"/>
              <w:spacing w:before="0" w:beforeAutospacing="0" w:after="0" w:afterAutospacing="0" w:line="276" w:lineRule="auto"/>
              <w:ind w:firstLine="170"/>
              <w:rPr>
                <w:color w:val="000000"/>
                <w:sz w:val="22"/>
                <w:szCs w:val="22"/>
              </w:rPr>
            </w:pPr>
            <w:r w:rsidRPr="00352F0F">
              <w:rPr>
                <w:i/>
                <w:iCs/>
                <w:color w:val="000000"/>
                <w:sz w:val="22"/>
                <w:szCs w:val="22"/>
              </w:rPr>
              <w:t>Stk. 2.</w:t>
            </w:r>
            <w:r w:rsidRPr="00352F0F">
              <w:rPr>
                <w:color w:val="000000"/>
                <w:sz w:val="22"/>
                <w:szCs w:val="22"/>
              </w:rPr>
              <w:t> Bert góðkendur brunnborari kann gera borihol til eina loddrætta jarðhitaskipan.</w:t>
            </w:r>
          </w:p>
          <w:p w14:paraId="455001D9" w14:textId="77777777" w:rsidR="00352F0F" w:rsidRPr="00352F0F" w:rsidRDefault="00352F0F" w:rsidP="00352F0F">
            <w:pPr>
              <w:pStyle w:val="stk"/>
              <w:shd w:val="clear" w:color="auto" w:fill="FFFFFF"/>
              <w:spacing w:before="0" w:beforeAutospacing="0" w:after="0" w:afterAutospacing="0" w:line="276" w:lineRule="auto"/>
              <w:ind w:firstLine="170"/>
              <w:rPr>
                <w:color w:val="000000"/>
                <w:sz w:val="22"/>
                <w:szCs w:val="22"/>
              </w:rPr>
            </w:pPr>
            <w:r w:rsidRPr="00352F0F">
              <w:rPr>
                <w:i/>
                <w:iCs/>
                <w:color w:val="000000"/>
                <w:sz w:val="22"/>
                <w:szCs w:val="22"/>
              </w:rPr>
              <w:lastRenderedPageBreak/>
              <w:t>Stk. 3.</w:t>
            </w:r>
            <w:r w:rsidRPr="00352F0F">
              <w:rPr>
                <w:color w:val="000000"/>
                <w:sz w:val="22"/>
                <w:szCs w:val="22"/>
              </w:rPr>
              <w:t> </w:t>
            </w:r>
            <w:hyperlink r:id="rId8" w:anchor="_edn1" w:history="1">
              <w:r w:rsidRPr="00352F0F">
                <w:rPr>
                  <w:rStyle w:val="Fodnotehenvisning"/>
                  <w:color w:val="8B0000"/>
                  <w:sz w:val="22"/>
                  <w:szCs w:val="22"/>
                  <w:vertAlign w:val="superscript"/>
                </w:rPr>
                <w:t>1)</w:t>
              </w:r>
            </w:hyperlink>
            <w:r w:rsidRPr="00352F0F">
              <w:rPr>
                <w:color w:val="000000"/>
                <w:sz w:val="22"/>
                <w:szCs w:val="22"/>
              </w:rPr>
              <w:t> Bert góðkendur installatørur av hitapumpu kann installera hitapumpu. Hetta er eisini galdandi fyri hitapumpur, minni enn 4 kW.</w:t>
            </w:r>
          </w:p>
          <w:p w14:paraId="2963AC3D" w14:textId="77777777" w:rsidR="00352F0F" w:rsidRPr="00352F0F" w:rsidRDefault="00352F0F" w:rsidP="00352F0F">
            <w:pPr>
              <w:pStyle w:val="stk"/>
              <w:shd w:val="clear" w:color="auto" w:fill="FFFFFF"/>
              <w:spacing w:before="0" w:beforeAutospacing="0" w:after="0" w:afterAutospacing="0" w:line="276" w:lineRule="auto"/>
              <w:ind w:firstLine="170"/>
              <w:rPr>
                <w:color w:val="000000"/>
                <w:sz w:val="22"/>
                <w:szCs w:val="22"/>
              </w:rPr>
            </w:pPr>
            <w:r w:rsidRPr="00352F0F">
              <w:rPr>
                <w:i/>
                <w:iCs/>
                <w:color w:val="000000"/>
                <w:sz w:val="22"/>
                <w:szCs w:val="22"/>
              </w:rPr>
              <w:t>Stk. 4.</w:t>
            </w:r>
            <w:r w:rsidRPr="00352F0F">
              <w:rPr>
                <w:color w:val="000000"/>
                <w:sz w:val="22"/>
                <w:szCs w:val="22"/>
              </w:rPr>
              <w:t> </w:t>
            </w:r>
            <w:hyperlink r:id="rId9" w:anchor="_edn1" w:history="1">
              <w:r w:rsidRPr="00352F0F">
                <w:rPr>
                  <w:rStyle w:val="Fodnotehenvisning"/>
                  <w:color w:val="8B0000"/>
                  <w:sz w:val="22"/>
                  <w:szCs w:val="22"/>
                  <w:vertAlign w:val="superscript"/>
                </w:rPr>
                <w:t>1)</w:t>
              </w:r>
            </w:hyperlink>
            <w:r w:rsidRPr="00352F0F">
              <w:rPr>
                <w:color w:val="000000"/>
                <w:sz w:val="22"/>
                <w:szCs w:val="22"/>
              </w:rPr>
              <w:t> Landsstýrismaðurin kann áseta nærri reglur í kunngerð um fakligu førleikakrøvini sbrt. stk. 1, nr. 2 og um, hvørjar aðrar uppgávur, enn tær í stk. 2-3 nevndu, skulu gerast av einum góðkendum installatøri ávíkavist góðkendum brunnborara, tá ein hitapumpuskipan verður gjørd.</w:t>
            </w:r>
          </w:p>
          <w:p w14:paraId="3EB502AD" w14:textId="26E5A443" w:rsidR="00352F0F" w:rsidRPr="00352F0F" w:rsidRDefault="00352F0F" w:rsidP="00352F0F">
            <w:pPr>
              <w:pStyle w:val="stk"/>
              <w:shd w:val="clear" w:color="auto" w:fill="FFFFFF"/>
              <w:spacing w:before="0" w:beforeAutospacing="0" w:after="0" w:afterAutospacing="0" w:line="276" w:lineRule="auto"/>
              <w:ind w:firstLine="170"/>
              <w:rPr>
                <w:color w:val="000000"/>
                <w:sz w:val="22"/>
                <w:szCs w:val="22"/>
              </w:rPr>
            </w:pPr>
            <w:r w:rsidRPr="00352F0F">
              <w:rPr>
                <w:i/>
                <w:iCs/>
                <w:color w:val="000000"/>
                <w:sz w:val="22"/>
                <w:szCs w:val="22"/>
              </w:rPr>
              <w:t>Stk. 5.</w:t>
            </w:r>
            <w:r w:rsidRPr="00352F0F">
              <w:rPr>
                <w:color w:val="000000"/>
                <w:sz w:val="22"/>
                <w:szCs w:val="22"/>
              </w:rPr>
              <w:t> </w:t>
            </w:r>
            <w:hyperlink r:id="rId10" w:anchor="_edn1" w:history="1">
              <w:r w:rsidRPr="00352F0F">
                <w:rPr>
                  <w:rStyle w:val="Fodnotehenvisning"/>
                  <w:color w:val="8B0000"/>
                  <w:sz w:val="22"/>
                  <w:szCs w:val="22"/>
                  <w:vertAlign w:val="superscript"/>
                </w:rPr>
                <w:t>1)</w:t>
              </w:r>
            </w:hyperlink>
            <w:bookmarkEnd w:id="1"/>
            <w:r w:rsidRPr="00352F0F">
              <w:rPr>
                <w:color w:val="000000"/>
                <w:sz w:val="22"/>
                <w:szCs w:val="22"/>
              </w:rPr>
              <w:t> Um ein góðkendur installatørur ávíkavist góðkendur brunnborari ikki longur lýkur krøvini fyri góðkenningini eftir stk. 1 ella reglum, ásettum við heimild í stk. 4, kann Umhvørvisstovan taka góðkenningina frá viðkomandi. Um krøvini fyri góðkenningini ikki longur verða lokin, hevur viðkomandi skyldu til at lata Umhvørvisstovuni góðkenningina aftur.</w:t>
            </w:r>
          </w:p>
        </w:tc>
        <w:tc>
          <w:tcPr>
            <w:tcW w:w="4814" w:type="dxa"/>
          </w:tcPr>
          <w:p w14:paraId="004BEC6B" w14:textId="77777777" w:rsidR="00352F0F" w:rsidRPr="00352F0F" w:rsidRDefault="00352F0F" w:rsidP="00352F0F">
            <w:pPr>
              <w:pStyle w:val="paragraftekst"/>
              <w:shd w:val="clear" w:color="auto" w:fill="FFFFFF"/>
              <w:spacing w:before="240" w:beforeAutospacing="0" w:after="0" w:afterAutospacing="0" w:line="276" w:lineRule="auto"/>
              <w:ind w:firstLine="170"/>
              <w:rPr>
                <w:color w:val="000000"/>
                <w:sz w:val="22"/>
                <w:szCs w:val="22"/>
              </w:rPr>
            </w:pPr>
            <w:r w:rsidRPr="00352F0F">
              <w:rPr>
                <w:b/>
                <w:bCs/>
                <w:color w:val="000000"/>
                <w:sz w:val="22"/>
                <w:szCs w:val="22"/>
              </w:rPr>
              <w:lastRenderedPageBreak/>
              <w:t>§ 9.</w:t>
            </w:r>
            <w:r w:rsidRPr="00352F0F">
              <w:rPr>
                <w:color w:val="000000"/>
                <w:sz w:val="22"/>
                <w:szCs w:val="22"/>
              </w:rPr>
              <w:t> </w:t>
            </w:r>
            <w:hyperlink r:id="rId11" w:anchor="_edn1" w:history="1">
              <w:r w:rsidRPr="00352F0F">
                <w:rPr>
                  <w:rStyle w:val="Fodnotehenvisning"/>
                  <w:color w:val="8B0000"/>
                  <w:sz w:val="22"/>
                  <w:szCs w:val="22"/>
                  <w:vertAlign w:val="superscript"/>
                </w:rPr>
                <w:t>1)</w:t>
              </w:r>
            </w:hyperlink>
            <w:r w:rsidRPr="00352F0F">
              <w:rPr>
                <w:color w:val="000000"/>
                <w:sz w:val="22"/>
                <w:szCs w:val="22"/>
              </w:rPr>
              <w:t> </w:t>
            </w:r>
            <w:hyperlink r:id="rId12" w:anchor="_edn2" w:history="1">
              <w:r w:rsidRPr="00352F0F">
                <w:rPr>
                  <w:rStyle w:val="Fodnotehenvisning"/>
                  <w:color w:val="8B0000"/>
                  <w:sz w:val="22"/>
                  <w:szCs w:val="22"/>
                  <w:vertAlign w:val="superscript"/>
                </w:rPr>
                <w:t>2)</w:t>
              </w:r>
            </w:hyperlink>
            <w:r w:rsidRPr="00352F0F">
              <w:rPr>
                <w:color w:val="000000"/>
                <w:sz w:val="22"/>
                <w:szCs w:val="22"/>
              </w:rPr>
              <w:t> Umhvørvisstovan góðkennir eftir umsókn fysiskan ella løgfrøðiligan persón sum installatørur av hitapumpuskipanum og/ella sum brunnborara. Fyri at fáa góðkenning skal umsøkjarin:</w:t>
            </w:r>
          </w:p>
          <w:p w14:paraId="7BB97D37" w14:textId="77777777" w:rsidR="00352F0F" w:rsidRPr="00352F0F" w:rsidRDefault="00352F0F" w:rsidP="00352F0F">
            <w:pPr>
              <w:pStyle w:val="nummer"/>
              <w:shd w:val="clear" w:color="auto" w:fill="FFFFFF"/>
              <w:spacing w:before="0" w:beforeAutospacing="0" w:after="0" w:afterAutospacing="0" w:line="276" w:lineRule="auto"/>
              <w:ind w:left="397" w:hanging="397"/>
              <w:rPr>
                <w:color w:val="000000"/>
                <w:sz w:val="22"/>
                <w:szCs w:val="22"/>
              </w:rPr>
            </w:pPr>
            <w:r w:rsidRPr="00352F0F">
              <w:rPr>
                <w:color w:val="000000"/>
                <w:sz w:val="22"/>
                <w:szCs w:val="22"/>
              </w:rPr>
              <w:t>1)   </w:t>
            </w:r>
            <w:r w:rsidRPr="00352F0F">
              <w:rPr>
                <w:color w:val="000000"/>
                <w:sz w:val="22"/>
                <w:szCs w:val="22"/>
                <w:shd w:val="clear" w:color="auto" w:fill="FFFFFF"/>
              </w:rPr>
              <w:t>ikki vera undir endurskipanarviðgerð ella trotabúsviðgerð</w:t>
            </w:r>
            <w:r w:rsidRPr="00352F0F">
              <w:rPr>
                <w:color w:val="000000"/>
                <w:sz w:val="22"/>
                <w:szCs w:val="22"/>
              </w:rPr>
              <w:t>,</w:t>
            </w:r>
          </w:p>
          <w:p w14:paraId="1605979A" w14:textId="77777777" w:rsidR="00352F0F" w:rsidRPr="00352F0F" w:rsidRDefault="00352F0F" w:rsidP="00352F0F">
            <w:pPr>
              <w:pStyle w:val="nummer"/>
              <w:shd w:val="clear" w:color="auto" w:fill="FFFFFF"/>
              <w:spacing w:before="0" w:beforeAutospacing="0" w:after="0" w:afterAutospacing="0" w:line="276" w:lineRule="auto"/>
              <w:ind w:left="397" w:hanging="397"/>
              <w:rPr>
                <w:color w:val="000000"/>
                <w:sz w:val="22"/>
                <w:szCs w:val="22"/>
              </w:rPr>
            </w:pPr>
            <w:r w:rsidRPr="00352F0F">
              <w:rPr>
                <w:color w:val="000000"/>
                <w:sz w:val="22"/>
                <w:szCs w:val="22"/>
              </w:rPr>
              <w:t>2)   hava neyðugan fakligan førleika til at virka sum installatørur av hitapumpuskipan, ávíkavist brunnborari, og</w:t>
            </w:r>
          </w:p>
          <w:p w14:paraId="6F95B11B" w14:textId="77777777" w:rsidR="00352F0F" w:rsidRPr="00352F0F" w:rsidRDefault="00352F0F" w:rsidP="00352F0F">
            <w:pPr>
              <w:pStyle w:val="nummer"/>
              <w:shd w:val="clear" w:color="auto" w:fill="FFFFFF"/>
              <w:spacing w:before="0" w:beforeAutospacing="0" w:after="0" w:afterAutospacing="0" w:line="276" w:lineRule="auto"/>
              <w:ind w:left="397" w:hanging="397"/>
              <w:rPr>
                <w:color w:val="000000"/>
                <w:sz w:val="22"/>
                <w:szCs w:val="22"/>
              </w:rPr>
            </w:pPr>
            <w:r w:rsidRPr="00352F0F">
              <w:rPr>
                <w:color w:val="000000"/>
                <w:sz w:val="22"/>
                <w:szCs w:val="22"/>
              </w:rPr>
              <w:t>3)   hava teknað neyðuga trygging ímóti møguligum endurgjaldskravi frá triðja-manni.</w:t>
            </w:r>
          </w:p>
          <w:p w14:paraId="5CB8418F" w14:textId="77777777" w:rsidR="00352F0F" w:rsidRPr="00352F0F" w:rsidRDefault="00352F0F" w:rsidP="00352F0F">
            <w:pPr>
              <w:pStyle w:val="stk"/>
              <w:shd w:val="clear" w:color="auto" w:fill="FFFFFF"/>
              <w:spacing w:before="0" w:beforeAutospacing="0" w:after="0" w:afterAutospacing="0" w:line="276" w:lineRule="auto"/>
              <w:ind w:firstLine="170"/>
              <w:rPr>
                <w:color w:val="000000"/>
                <w:sz w:val="22"/>
                <w:szCs w:val="22"/>
              </w:rPr>
            </w:pPr>
            <w:r w:rsidRPr="00352F0F">
              <w:rPr>
                <w:i/>
                <w:iCs/>
                <w:color w:val="000000"/>
                <w:sz w:val="22"/>
                <w:szCs w:val="22"/>
              </w:rPr>
              <w:t>Stk. 2.</w:t>
            </w:r>
            <w:r w:rsidRPr="00352F0F">
              <w:rPr>
                <w:color w:val="000000"/>
                <w:sz w:val="22"/>
                <w:szCs w:val="22"/>
              </w:rPr>
              <w:t> Bert góðkendur brunnborari kann gera borihol til eina loddrætta jarðhitaskipan.</w:t>
            </w:r>
          </w:p>
          <w:p w14:paraId="23B7E265" w14:textId="77777777" w:rsidR="00352F0F" w:rsidRPr="00352F0F" w:rsidRDefault="00352F0F" w:rsidP="00352F0F">
            <w:pPr>
              <w:pStyle w:val="stk"/>
              <w:shd w:val="clear" w:color="auto" w:fill="FFFFFF"/>
              <w:spacing w:before="0" w:beforeAutospacing="0" w:after="0" w:afterAutospacing="0" w:line="276" w:lineRule="auto"/>
              <w:ind w:firstLine="170"/>
              <w:rPr>
                <w:color w:val="000000"/>
                <w:sz w:val="22"/>
                <w:szCs w:val="22"/>
              </w:rPr>
            </w:pPr>
            <w:r w:rsidRPr="00352F0F">
              <w:rPr>
                <w:i/>
                <w:iCs/>
                <w:color w:val="000000"/>
                <w:sz w:val="22"/>
                <w:szCs w:val="22"/>
              </w:rPr>
              <w:lastRenderedPageBreak/>
              <w:t>Stk. 3.</w:t>
            </w:r>
            <w:r w:rsidRPr="00352F0F">
              <w:rPr>
                <w:color w:val="000000"/>
                <w:sz w:val="22"/>
                <w:szCs w:val="22"/>
              </w:rPr>
              <w:t> </w:t>
            </w:r>
            <w:hyperlink r:id="rId13" w:anchor="_edn1" w:history="1">
              <w:r w:rsidRPr="00352F0F">
                <w:rPr>
                  <w:rStyle w:val="Fodnotehenvisning"/>
                  <w:color w:val="8B0000"/>
                  <w:sz w:val="22"/>
                  <w:szCs w:val="22"/>
                  <w:vertAlign w:val="superscript"/>
                </w:rPr>
                <w:t>1)</w:t>
              </w:r>
            </w:hyperlink>
            <w:r w:rsidRPr="00352F0F">
              <w:rPr>
                <w:color w:val="000000"/>
                <w:sz w:val="22"/>
                <w:szCs w:val="22"/>
              </w:rPr>
              <w:t> Bert góðkendur installatørur av hitapumpu kann installera hitapumpu. Hetta er eisini galdandi fyri hitapumpur, minni enn 4 kW.</w:t>
            </w:r>
          </w:p>
          <w:p w14:paraId="6074EF31" w14:textId="77777777" w:rsidR="00352F0F" w:rsidRPr="00352F0F" w:rsidRDefault="00352F0F" w:rsidP="00352F0F">
            <w:pPr>
              <w:pStyle w:val="stk"/>
              <w:shd w:val="clear" w:color="auto" w:fill="FFFFFF"/>
              <w:spacing w:before="0" w:beforeAutospacing="0" w:after="0" w:afterAutospacing="0" w:line="276" w:lineRule="auto"/>
              <w:ind w:firstLine="170"/>
              <w:rPr>
                <w:color w:val="000000"/>
                <w:sz w:val="22"/>
                <w:szCs w:val="22"/>
              </w:rPr>
            </w:pPr>
            <w:r w:rsidRPr="00352F0F">
              <w:rPr>
                <w:i/>
                <w:iCs/>
                <w:color w:val="000000"/>
                <w:sz w:val="22"/>
                <w:szCs w:val="22"/>
              </w:rPr>
              <w:t>Stk. 4.</w:t>
            </w:r>
            <w:r w:rsidRPr="00352F0F">
              <w:rPr>
                <w:color w:val="000000"/>
                <w:sz w:val="22"/>
                <w:szCs w:val="22"/>
              </w:rPr>
              <w:t> </w:t>
            </w:r>
            <w:hyperlink r:id="rId14" w:anchor="_edn1" w:history="1">
              <w:r w:rsidRPr="00352F0F">
                <w:rPr>
                  <w:rStyle w:val="Fodnotehenvisning"/>
                  <w:color w:val="8B0000"/>
                  <w:sz w:val="22"/>
                  <w:szCs w:val="22"/>
                  <w:vertAlign w:val="superscript"/>
                </w:rPr>
                <w:t>1)</w:t>
              </w:r>
            </w:hyperlink>
            <w:r w:rsidRPr="00352F0F">
              <w:rPr>
                <w:color w:val="000000"/>
                <w:sz w:val="22"/>
                <w:szCs w:val="22"/>
              </w:rPr>
              <w:t> Landsstýrismaðurin kann áseta nærri reglur í kunngerð um fakligu førleikakrøvini sbrt. stk. 1, nr. 2 og um, hvørjar aðrar uppgávur, enn tær í stk. 2-3 nevndu, skulu gerast av einum góðkendum installatøri ávíkavist góðkendum brunnborara, tá ein hitapumpuskipan verður gjørd.</w:t>
            </w:r>
          </w:p>
          <w:p w14:paraId="010914FA" w14:textId="50BE12D7" w:rsidR="00352F0F" w:rsidRPr="00352F0F" w:rsidRDefault="00352F0F" w:rsidP="00352F0F">
            <w:pPr>
              <w:pStyle w:val="stk"/>
              <w:shd w:val="clear" w:color="auto" w:fill="FFFFFF"/>
              <w:spacing w:before="0" w:beforeAutospacing="0" w:after="0" w:afterAutospacing="0" w:line="276" w:lineRule="auto"/>
              <w:ind w:firstLine="170"/>
              <w:rPr>
                <w:color w:val="000000"/>
                <w:sz w:val="22"/>
                <w:szCs w:val="22"/>
              </w:rPr>
            </w:pPr>
            <w:r w:rsidRPr="00352F0F">
              <w:rPr>
                <w:i/>
                <w:iCs/>
                <w:color w:val="000000"/>
                <w:sz w:val="22"/>
                <w:szCs w:val="22"/>
              </w:rPr>
              <w:t>Stk. 5.</w:t>
            </w:r>
            <w:r w:rsidRPr="00352F0F">
              <w:rPr>
                <w:color w:val="000000"/>
                <w:sz w:val="22"/>
                <w:szCs w:val="22"/>
              </w:rPr>
              <w:t> </w:t>
            </w:r>
            <w:hyperlink r:id="rId15" w:anchor="_edn1" w:history="1">
              <w:r w:rsidRPr="00352F0F">
                <w:rPr>
                  <w:rStyle w:val="Fodnotehenvisning"/>
                  <w:color w:val="8B0000"/>
                  <w:sz w:val="22"/>
                  <w:szCs w:val="22"/>
                  <w:vertAlign w:val="superscript"/>
                </w:rPr>
                <w:t>1)</w:t>
              </w:r>
            </w:hyperlink>
            <w:r w:rsidRPr="00352F0F">
              <w:rPr>
                <w:color w:val="000000"/>
                <w:sz w:val="22"/>
                <w:szCs w:val="22"/>
              </w:rPr>
              <w:t> Um ein góðkendur installatørur ávíkavist góðkendur brunnborari ikki longur lýkur krøvini fyri góðkenningini eftir stk. 1 ella reglum, ásettum við heimild í stk. 4, kann Umhvørvisstovan taka góðkenningina frá viðkomandi. Um krøvini fyri góðkenningini ikki longur verða lokin, hevur viðkomandi skyldu til at lata Umhvørvisstovuni góðkenningina aftur.</w:t>
            </w:r>
          </w:p>
          <w:p w14:paraId="485391BF" w14:textId="00D057B1" w:rsidR="00352F0F" w:rsidRPr="00352F0F" w:rsidRDefault="00352F0F" w:rsidP="00352F0F">
            <w:pPr>
              <w:pStyle w:val="stk"/>
              <w:shd w:val="clear" w:color="auto" w:fill="FFFFFF"/>
              <w:spacing w:before="0" w:beforeAutospacing="0" w:after="0" w:afterAutospacing="0" w:line="276" w:lineRule="auto"/>
              <w:rPr>
                <w:b/>
                <w:bCs/>
                <w:color w:val="000000"/>
                <w:sz w:val="22"/>
                <w:szCs w:val="22"/>
              </w:rPr>
            </w:pPr>
            <w:r w:rsidRPr="00352F0F">
              <w:rPr>
                <w:i/>
                <w:iCs/>
                <w:sz w:val="22"/>
                <w:szCs w:val="22"/>
              </w:rPr>
              <w:t xml:space="preserve">   </w:t>
            </w:r>
            <w:r w:rsidRPr="00352F0F">
              <w:rPr>
                <w:b/>
                <w:bCs/>
                <w:i/>
                <w:iCs/>
                <w:sz w:val="22"/>
                <w:szCs w:val="22"/>
              </w:rPr>
              <w:t xml:space="preserve">Stk. 6. </w:t>
            </w:r>
            <w:r w:rsidRPr="00352F0F">
              <w:rPr>
                <w:b/>
                <w:bCs/>
                <w:sz w:val="22"/>
                <w:szCs w:val="22"/>
              </w:rPr>
              <w:t>Um installatørur ella brunnborari grovt ella endurtakandi brýtur ásetingar í lógini ella reglur gjørdar við heimild í lógini, kann Umhvørvisstovan taka góðkenningina aftur.</w:t>
            </w:r>
          </w:p>
          <w:p w14:paraId="413485EF" w14:textId="77777777" w:rsidR="00352F0F" w:rsidRPr="00D41E26" w:rsidRDefault="00352F0F" w:rsidP="00352F0F">
            <w:pPr>
              <w:spacing w:line="276" w:lineRule="auto"/>
              <w:rPr>
                <w:rFonts w:ascii="Times New Roman" w:hAnsi="Times New Roman" w:cs="Times New Roman"/>
                <w:b/>
                <w:bCs/>
              </w:rPr>
            </w:pPr>
          </w:p>
        </w:tc>
      </w:tr>
      <w:tr w:rsidR="00C67051" w:rsidRPr="00D41E26" w14:paraId="1A1CDC06" w14:textId="77777777" w:rsidTr="0067118D">
        <w:tc>
          <w:tcPr>
            <w:tcW w:w="4814" w:type="dxa"/>
          </w:tcPr>
          <w:p w14:paraId="5BAE4E57" w14:textId="77777777" w:rsidR="006F1BEA" w:rsidRPr="00D41E26" w:rsidRDefault="006F1BEA" w:rsidP="00304676">
            <w:pPr>
              <w:pStyle w:val="kapitelnummer"/>
              <w:jc w:val="center"/>
              <w:rPr>
                <w:b/>
                <w:bCs/>
                <w:sz w:val="22"/>
                <w:szCs w:val="22"/>
              </w:rPr>
            </w:pPr>
            <w:r w:rsidRPr="00D41E26">
              <w:rPr>
                <w:b/>
                <w:bCs/>
                <w:sz w:val="22"/>
                <w:szCs w:val="22"/>
              </w:rPr>
              <w:lastRenderedPageBreak/>
              <w:t>4. kapittul</w:t>
            </w:r>
          </w:p>
          <w:p w14:paraId="49003AA5" w14:textId="77777777" w:rsidR="006F1BEA" w:rsidRPr="00D41E26" w:rsidRDefault="006F1BEA" w:rsidP="00304676">
            <w:pPr>
              <w:pStyle w:val="kapiteloverskrift"/>
              <w:jc w:val="center"/>
              <w:rPr>
                <w:b/>
                <w:bCs/>
                <w:sz w:val="22"/>
                <w:szCs w:val="22"/>
              </w:rPr>
            </w:pPr>
            <w:r w:rsidRPr="00D41E26">
              <w:rPr>
                <w:b/>
                <w:bCs/>
                <w:sz w:val="22"/>
                <w:szCs w:val="22"/>
              </w:rPr>
              <w:t>Kæra, revsing, gildiskoma og skiftisreglur</w:t>
            </w:r>
          </w:p>
          <w:p w14:paraId="28D69A05" w14:textId="77777777" w:rsidR="006F1BEA" w:rsidRPr="00D41E26" w:rsidRDefault="006F1BEA" w:rsidP="006F1BEA">
            <w:pPr>
              <w:pStyle w:val="paragraftekst"/>
              <w:rPr>
                <w:sz w:val="22"/>
                <w:szCs w:val="22"/>
              </w:rPr>
            </w:pPr>
            <w:r w:rsidRPr="00D41E26">
              <w:rPr>
                <w:b/>
                <w:bCs/>
                <w:sz w:val="22"/>
                <w:szCs w:val="22"/>
              </w:rPr>
              <w:t>§ 14.</w:t>
            </w:r>
            <w:r w:rsidRPr="00D41E26">
              <w:rPr>
                <w:sz w:val="22"/>
                <w:szCs w:val="22"/>
              </w:rPr>
              <w:t xml:space="preserve"> </w:t>
            </w:r>
            <w:hyperlink r:id="rId16" w:anchor="_edn1" w:history="1">
              <w:r w:rsidRPr="009C6DBA">
                <w:rPr>
                  <w:rStyle w:val="Fodnotehenvisning"/>
                  <w:color w:val="C00000"/>
                  <w:sz w:val="22"/>
                  <w:szCs w:val="22"/>
                  <w:u w:val="single"/>
                  <w:vertAlign w:val="superscript"/>
                </w:rPr>
                <w:t>1)</w:t>
              </w:r>
            </w:hyperlink>
            <w:r w:rsidRPr="00D41E26">
              <w:rPr>
                <w:sz w:val="22"/>
                <w:szCs w:val="22"/>
              </w:rPr>
              <w:t xml:space="preserve"> Avgerðir sambært hesi lóg kunnu kærast til landsstýrismannin innan 4 vikur eftir, at viðkomandi hevur móttikið fráboðanina.</w:t>
            </w:r>
          </w:p>
          <w:p w14:paraId="6D570A34" w14:textId="3838FDA5" w:rsidR="00C67051" w:rsidRPr="00D41E26" w:rsidRDefault="006F1BEA" w:rsidP="00304676">
            <w:pPr>
              <w:pStyle w:val="stk"/>
              <w:rPr>
                <w:sz w:val="22"/>
                <w:szCs w:val="22"/>
              </w:rPr>
            </w:pPr>
            <w:r w:rsidRPr="00D41E26">
              <w:rPr>
                <w:i/>
                <w:iCs/>
                <w:sz w:val="22"/>
                <w:szCs w:val="22"/>
              </w:rPr>
              <w:t>Stk. 2.</w:t>
            </w:r>
            <w:r w:rsidRPr="00D41E26">
              <w:rPr>
                <w:sz w:val="22"/>
                <w:szCs w:val="22"/>
              </w:rPr>
              <w:t xml:space="preserve"> </w:t>
            </w:r>
            <w:hyperlink r:id="rId17" w:anchor="_edn1" w:history="1">
              <w:r w:rsidRPr="009C6DBA">
                <w:rPr>
                  <w:rStyle w:val="Fodnotehenvisning"/>
                  <w:color w:val="C00000"/>
                  <w:sz w:val="22"/>
                  <w:szCs w:val="22"/>
                  <w:u w:val="single"/>
                  <w:vertAlign w:val="superscript"/>
                </w:rPr>
                <w:t>1)</w:t>
              </w:r>
            </w:hyperlink>
            <w:r w:rsidRPr="00D41E26">
              <w:rPr>
                <w:sz w:val="22"/>
                <w:szCs w:val="22"/>
              </w:rPr>
              <w:t xml:space="preserve"> </w:t>
            </w:r>
            <w:r w:rsidRPr="00D41E26">
              <w:rPr>
                <w:rStyle w:val="styk"/>
                <w:sz w:val="22"/>
                <w:szCs w:val="22"/>
              </w:rPr>
              <w:t xml:space="preserve">Landsstýrismaðurin kann í kunngerð áseta, at avgerðir, sum kommunan ella </w:t>
            </w:r>
            <w:r w:rsidRPr="00D41E26">
              <w:rPr>
                <w:sz w:val="22"/>
                <w:szCs w:val="22"/>
              </w:rPr>
              <w:t>Umhvørvisstovan</w:t>
            </w:r>
            <w:r w:rsidRPr="00D41E26">
              <w:rPr>
                <w:rStyle w:val="styk"/>
                <w:sz w:val="22"/>
                <w:szCs w:val="22"/>
              </w:rPr>
              <w:t xml:space="preserve"> hevur tikið, kunnu kærast til eina kærunevnd, hvørs avgerðir ikki kunnu kærast til annan fyrisitingarligan myndugleika. Landsstýrismaðurin kann áseta nærri reglur um kærur.</w:t>
            </w:r>
          </w:p>
        </w:tc>
        <w:tc>
          <w:tcPr>
            <w:tcW w:w="4814" w:type="dxa"/>
          </w:tcPr>
          <w:p w14:paraId="7FF9289C" w14:textId="2226A6E3" w:rsidR="00612447" w:rsidRPr="00D41E26" w:rsidRDefault="00612447" w:rsidP="00612447">
            <w:pPr>
              <w:pStyle w:val="kapitelnummer"/>
              <w:jc w:val="center"/>
              <w:rPr>
                <w:b/>
                <w:bCs/>
                <w:sz w:val="22"/>
                <w:szCs w:val="22"/>
              </w:rPr>
            </w:pPr>
            <w:r w:rsidRPr="00D41E26">
              <w:rPr>
                <w:b/>
                <w:bCs/>
                <w:sz w:val="22"/>
                <w:szCs w:val="22"/>
              </w:rPr>
              <w:t>4. kapittul</w:t>
            </w:r>
          </w:p>
          <w:p w14:paraId="46BDCD72" w14:textId="319B4F49" w:rsidR="00612447" w:rsidRPr="00D41E26" w:rsidRDefault="00612447" w:rsidP="00101C55">
            <w:pPr>
              <w:rPr>
                <w:rFonts w:ascii="Times New Roman" w:hAnsi="Times New Roman" w:cs="Times New Roman"/>
                <w:b/>
                <w:bCs/>
              </w:rPr>
            </w:pPr>
            <w:r w:rsidRPr="00D41E26">
              <w:rPr>
                <w:rFonts w:ascii="Times New Roman" w:hAnsi="Times New Roman" w:cs="Times New Roman"/>
                <w:b/>
                <w:bCs/>
              </w:rPr>
              <w:t xml:space="preserve">Kæra, eftirlit, revsing, gildiskoma og </w:t>
            </w:r>
            <w:r w:rsidR="00F85003">
              <w:rPr>
                <w:rFonts w:ascii="Times New Roman" w:hAnsi="Times New Roman" w:cs="Times New Roman"/>
                <w:b/>
                <w:bCs/>
              </w:rPr>
              <w:t>0</w:t>
            </w:r>
            <w:r w:rsidR="004E460D">
              <w:rPr>
                <w:rFonts w:ascii="Times New Roman" w:hAnsi="Times New Roman" w:cs="Times New Roman"/>
                <w:b/>
                <w:bCs/>
              </w:rPr>
              <w:t>s</w:t>
            </w:r>
            <w:r w:rsidRPr="00D41E26">
              <w:rPr>
                <w:rFonts w:ascii="Times New Roman" w:hAnsi="Times New Roman" w:cs="Times New Roman"/>
                <w:b/>
                <w:bCs/>
              </w:rPr>
              <w:t>kiftisreglur</w:t>
            </w:r>
          </w:p>
          <w:p w14:paraId="071C9CC7" w14:textId="77777777" w:rsidR="00F94DD6" w:rsidRPr="00D41E26" w:rsidRDefault="00F94DD6" w:rsidP="00101C55">
            <w:pPr>
              <w:rPr>
                <w:rFonts w:ascii="Times New Roman" w:hAnsi="Times New Roman" w:cs="Times New Roman"/>
              </w:rPr>
            </w:pPr>
          </w:p>
          <w:p w14:paraId="4A2A802E" w14:textId="77777777" w:rsidR="00F94DD6" w:rsidRPr="00D41E26" w:rsidRDefault="00F94DD6" w:rsidP="00F94DD6">
            <w:pPr>
              <w:jc w:val="center"/>
              <w:rPr>
                <w:rFonts w:ascii="Times New Roman" w:hAnsi="Times New Roman" w:cs="Times New Roman"/>
                <w:i/>
                <w:iCs/>
              </w:rPr>
            </w:pPr>
            <w:r w:rsidRPr="00D41E26">
              <w:rPr>
                <w:rFonts w:ascii="Times New Roman" w:hAnsi="Times New Roman" w:cs="Times New Roman"/>
                <w:i/>
                <w:iCs/>
              </w:rPr>
              <w:t>Kæra</w:t>
            </w:r>
          </w:p>
          <w:p w14:paraId="5B84516E" w14:textId="77777777" w:rsidR="00F94DD6" w:rsidRPr="00D41E26" w:rsidRDefault="00F94DD6" w:rsidP="00F94DD6">
            <w:pPr>
              <w:pStyle w:val="paragraftekst"/>
              <w:rPr>
                <w:sz w:val="22"/>
                <w:szCs w:val="22"/>
              </w:rPr>
            </w:pPr>
            <w:r w:rsidRPr="00D41E26">
              <w:rPr>
                <w:b/>
                <w:bCs/>
                <w:sz w:val="22"/>
                <w:szCs w:val="22"/>
              </w:rPr>
              <w:t>§ 14.</w:t>
            </w:r>
            <w:r w:rsidRPr="00D41E26">
              <w:rPr>
                <w:sz w:val="22"/>
                <w:szCs w:val="22"/>
              </w:rPr>
              <w:t xml:space="preserve"> </w:t>
            </w:r>
            <w:hyperlink r:id="rId18" w:anchor="_edn1" w:history="1">
              <w:r w:rsidRPr="009C6DBA">
                <w:rPr>
                  <w:rStyle w:val="Fodnotehenvisning"/>
                  <w:color w:val="C00000"/>
                  <w:sz w:val="22"/>
                  <w:szCs w:val="22"/>
                  <w:u w:val="single"/>
                  <w:vertAlign w:val="superscript"/>
                </w:rPr>
                <w:t>1)</w:t>
              </w:r>
            </w:hyperlink>
            <w:r w:rsidRPr="00D41E26">
              <w:rPr>
                <w:sz w:val="22"/>
                <w:szCs w:val="22"/>
              </w:rPr>
              <w:t xml:space="preserve"> Avgerðir sambært hesi lóg kunnu kærast til landsstýrismannin innan 4 vikur eftir, at viðkomandi hevur móttikið fráboðanina.</w:t>
            </w:r>
          </w:p>
          <w:p w14:paraId="3F2F715D" w14:textId="0774B670" w:rsidR="00F94DD6" w:rsidRPr="00D8447F" w:rsidRDefault="00F94DD6" w:rsidP="00F94DD6">
            <w:pPr>
              <w:rPr>
                <w:rFonts w:ascii="Times New Roman" w:hAnsi="Times New Roman" w:cs="Times New Roman"/>
                <w:b/>
                <w:bCs/>
              </w:rPr>
            </w:pPr>
            <w:r w:rsidRPr="00D8447F">
              <w:rPr>
                <w:rFonts w:ascii="Times New Roman" w:hAnsi="Times New Roman" w:cs="Times New Roman"/>
                <w:b/>
                <w:bCs/>
                <w:i/>
                <w:iCs/>
              </w:rPr>
              <w:t>Stk. 2.</w:t>
            </w:r>
            <w:r w:rsidRPr="00D8447F">
              <w:rPr>
                <w:rFonts w:ascii="Times New Roman" w:hAnsi="Times New Roman" w:cs="Times New Roman"/>
                <w:b/>
                <w:bCs/>
              </w:rPr>
              <w:t xml:space="preserve"> </w:t>
            </w:r>
            <w:hyperlink r:id="rId19" w:anchor="_edn1" w:history="1">
              <w:r w:rsidRPr="00D8447F">
                <w:rPr>
                  <w:rStyle w:val="Fodnotehenvisning"/>
                  <w:rFonts w:ascii="Times New Roman" w:hAnsi="Times New Roman" w:cs="Times New Roman"/>
                  <w:b/>
                  <w:bCs/>
                  <w:color w:val="C00000"/>
                  <w:u w:val="single"/>
                  <w:vertAlign w:val="superscript"/>
                </w:rPr>
                <w:t>1)</w:t>
              </w:r>
            </w:hyperlink>
            <w:r w:rsidRPr="00D8447F">
              <w:rPr>
                <w:rFonts w:ascii="Times New Roman" w:hAnsi="Times New Roman" w:cs="Times New Roman"/>
                <w:b/>
                <w:bCs/>
              </w:rPr>
              <w:t xml:space="preserve"> </w:t>
            </w:r>
            <w:r w:rsidR="00D200F6" w:rsidRPr="00D8447F">
              <w:rPr>
                <w:rStyle w:val="styk"/>
                <w:rFonts w:ascii="Times New Roman" w:hAnsi="Times New Roman" w:cs="Times New Roman"/>
                <w:b/>
                <w:bCs/>
              </w:rPr>
              <w:t>Landsstýrisfólkið verður heimilað at leggja kærumyndugleikan til annan fyrisitingarligan myndugleika, hvørs avgerðir eru endaligar innan fyrisitingina</w:t>
            </w:r>
            <w:r w:rsidRPr="00D8447F">
              <w:rPr>
                <w:rStyle w:val="styk"/>
                <w:rFonts w:ascii="Times New Roman" w:hAnsi="Times New Roman" w:cs="Times New Roman"/>
                <w:b/>
                <w:bCs/>
              </w:rPr>
              <w:t>.</w:t>
            </w:r>
          </w:p>
        </w:tc>
      </w:tr>
      <w:tr w:rsidR="006C4628" w:rsidRPr="00D41E26" w14:paraId="3E4BCC3E" w14:textId="77777777" w:rsidTr="0067118D">
        <w:tc>
          <w:tcPr>
            <w:tcW w:w="4814" w:type="dxa"/>
          </w:tcPr>
          <w:p w14:paraId="6527FCAF" w14:textId="77777777" w:rsidR="006C4628" w:rsidRPr="00D41E26" w:rsidRDefault="006C4628" w:rsidP="00304676">
            <w:pPr>
              <w:pStyle w:val="kapitelnummer"/>
              <w:jc w:val="center"/>
              <w:rPr>
                <w:b/>
                <w:bCs/>
                <w:sz w:val="22"/>
                <w:szCs w:val="22"/>
              </w:rPr>
            </w:pPr>
          </w:p>
        </w:tc>
        <w:tc>
          <w:tcPr>
            <w:tcW w:w="4814" w:type="dxa"/>
          </w:tcPr>
          <w:p w14:paraId="6ACB7F52" w14:textId="7563B902" w:rsidR="004E16C3" w:rsidRDefault="004E16C3" w:rsidP="004E16C3">
            <w:pPr>
              <w:jc w:val="center"/>
              <w:rPr>
                <w:rFonts w:ascii="Times New Roman" w:hAnsi="Times New Roman" w:cs="Times New Roman"/>
                <w:i/>
                <w:iCs/>
              </w:rPr>
            </w:pPr>
            <w:r>
              <w:rPr>
                <w:rFonts w:ascii="Times New Roman" w:hAnsi="Times New Roman" w:cs="Times New Roman"/>
                <w:i/>
                <w:iCs/>
              </w:rPr>
              <w:t>Eftirlit</w:t>
            </w:r>
          </w:p>
          <w:p w14:paraId="37AD55F9" w14:textId="77777777" w:rsidR="004E16C3" w:rsidRPr="004E16C3" w:rsidRDefault="004E16C3" w:rsidP="004E16C3">
            <w:pPr>
              <w:jc w:val="center"/>
              <w:rPr>
                <w:rFonts w:ascii="Times New Roman" w:hAnsi="Times New Roman" w:cs="Times New Roman"/>
                <w:i/>
                <w:iCs/>
              </w:rPr>
            </w:pPr>
          </w:p>
          <w:p w14:paraId="65395446" w14:textId="4753896A" w:rsidR="004E16C3" w:rsidRPr="004E16C3" w:rsidRDefault="004E16C3" w:rsidP="004E16C3">
            <w:pPr>
              <w:rPr>
                <w:rFonts w:ascii="Times New Roman" w:hAnsi="Times New Roman" w:cs="Times New Roman"/>
                <w:b/>
                <w:bCs/>
              </w:rPr>
            </w:pPr>
            <w:r w:rsidRPr="004E16C3">
              <w:rPr>
                <w:rFonts w:ascii="Times New Roman" w:hAnsi="Times New Roman" w:cs="Times New Roman"/>
                <w:b/>
                <w:bCs/>
              </w:rPr>
              <w:t>“§ 14 a. Kommunan hevur eftirlit við og tekur avgerð fyri at fremja § 3, stk. 2, § 4, stk. 1, § 6, stk. 1-2, § 7, stk. 2, § 11, § 12, stk. 1 og 2, § 13 og reglum givnar við heimild í hesi lóg.</w:t>
            </w:r>
          </w:p>
          <w:p w14:paraId="6362DB58" w14:textId="77777777" w:rsidR="004E16C3" w:rsidRPr="004E16C3" w:rsidRDefault="004E16C3" w:rsidP="004E16C3">
            <w:pPr>
              <w:rPr>
                <w:rFonts w:ascii="Times New Roman" w:hAnsi="Times New Roman" w:cs="Times New Roman"/>
                <w:b/>
                <w:bCs/>
              </w:rPr>
            </w:pPr>
            <w:r w:rsidRPr="004E16C3">
              <w:rPr>
                <w:rFonts w:ascii="Times New Roman" w:hAnsi="Times New Roman" w:cs="Times New Roman"/>
                <w:b/>
                <w:bCs/>
              </w:rPr>
              <w:t>Stk. 2. Kommunan kann geva eigara av jarðhitaskipan, installatøri ella brunnborara ítøkilig boð um at tetta møgulig hol og gera aðrar rættandi atgerðir. Kommunan kann áseta freist, nær boðini skulu verða fylgd.</w:t>
            </w:r>
          </w:p>
          <w:p w14:paraId="6285979B" w14:textId="77777777" w:rsidR="004E16C3" w:rsidRPr="004E16C3" w:rsidRDefault="004E16C3" w:rsidP="004E16C3">
            <w:pPr>
              <w:rPr>
                <w:rFonts w:ascii="Times New Roman" w:hAnsi="Times New Roman" w:cs="Times New Roman"/>
                <w:b/>
                <w:bCs/>
              </w:rPr>
            </w:pPr>
            <w:r w:rsidRPr="004E16C3">
              <w:rPr>
                <w:rFonts w:ascii="Times New Roman" w:hAnsi="Times New Roman" w:cs="Times New Roman"/>
                <w:b/>
                <w:bCs/>
              </w:rPr>
              <w:lastRenderedPageBreak/>
              <w:t>Stk. 3. Tann, sum hevur ábyrgdina, ber útreiðslurnar av at tetta møgulig hol og at gera rættandi atgerðir, kommunan gevur boð um.</w:t>
            </w:r>
          </w:p>
          <w:p w14:paraId="3A1610F1" w14:textId="77777777" w:rsidR="004E16C3" w:rsidRPr="004E16C3" w:rsidRDefault="004E16C3" w:rsidP="004E16C3">
            <w:pPr>
              <w:rPr>
                <w:rFonts w:ascii="Times New Roman" w:hAnsi="Times New Roman" w:cs="Times New Roman"/>
                <w:b/>
                <w:bCs/>
              </w:rPr>
            </w:pPr>
            <w:r w:rsidRPr="004E16C3">
              <w:rPr>
                <w:rFonts w:ascii="Times New Roman" w:hAnsi="Times New Roman" w:cs="Times New Roman"/>
                <w:b/>
                <w:bCs/>
              </w:rPr>
              <w:t>Stk. 4. Verða boð frá kommununi ikki fylgd, sbrt. stk. 2, kann kommunan seta neyðug tiltøk í verk. Tann, sum hevur ábyrgdina, ber útreiðslurnar fyri tiltøkini, sum kommunan setur í verk.</w:t>
            </w:r>
          </w:p>
          <w:p w14:paraId="7B94BC26" w14:textId="77777777" w:rsidR="004E16C3" w:rsidRPr="004E16C3" w:rsidRDefault="004E16C3" w:rsidP="004E16C3">
            <w:pPr>
              <w:rPr>
                <w:rFonts w:ascii="Times New Roman" w:hAnsi="Times New Roman" w:cs="Times New Roman"/>
                <w:b/>
                <w:bCs/>
              </w:rPr>
            </w:pPr>
          </w:p>
          <w:p w14:paraId="1402EC67" w14:textId="77777777" w:rsidR="004E16C3" w:rsidRPr="004E16C3" w:rsidRDefault="004E16C3" w:rsidP="004E16C3">
            <w:pPr>
              <w:rPr>
                <w:rFonts w:ascii="Times New Roman" w:hAnsi="Times New Roman" w:cs="Times New Roman"/>
                <w:b/>
                <w:bCs/>
              </w:rPr>
            </w:pPr>
            <w:r w:rsidRPr="004E16C3">
              <w:rPr>
                <w:rFonts w:ascii="Times New Roman" w:hAnsi="Times New Roman" w:cs="Times New Roman"/>
                <w:b/>
                <w:bCs/>
              </w:rPr>
              <w:t>§ 14 b. Tá ið tað krevst til at útinna uppgávur eftir løgtingslógini, skal kommunan, við samleikaváttan og uttan rættarúrskurð, hava ótarnaða atgongd til øll øki og útgerð, sum hoyra til jarðhitaskipanina, soleiðis at kommunan kann røkja sínar uppgávur sambært lógini.</w:t>
            </w:r>
          </w:p>
          <w:p w14:paraId="4F33E2CA" w14:textId="77777777" w:rsidR="004E16C3" w:rsidRPr="004E16C3" w:rsidRDefault="004E16C3" w:rsidP="004E16C3">
            <w:pPr>
              <w:rPr>
                <w:rFonts w:ascii="Times New Roman" w:hAnsi="Times New Roman" w:cs="Times New Roman"/>
                <w:b/>
                <w:bCs/>
              </w:rPr>
            </w:pPr>
          </w:p>
          <w:p w14:paraId="14904224" w14:textId="77777777" w:rsidR="004E16C3" w:rsidRPr="004E16C3" w:rsidRDefault="004E16C3" w:rsidP="004E16C3">
            <w:pPr>
              <w:rPr>
                <w:rFonts w:ascii="Times New Roman" w:hAnsi="Times New Roman" w:cs="Times New Roman"/>
                <w:b/>
                <w:bCs/>
              </w:rPr>
            </w:pPr>
            <w:r w:rsidRPr="004E16C3">
              <w:rPr>
                <w:rFonts w:ascii="Times New Roman" w:hAnsi="Times New Roman" w:cs="Times New Roman"/>
                <w:b/>
                <w:bCs/>
              </w:rPr>
              <w:t>§ 14 c. Installatørur, brunnborari og eigari av jarðhitaskipanini hava skyldu til at lata kommununi upplýsingar, skjøl og annað, sum er neyðugt fyri at kommunan kann røkja sínar uppgávur sambært lógini.</w:t>
            </w:r>
          </w:p>
          <w:p w14:paraId="7D4621FC" w14:textId="77777777" w:rsidR="004E16C3" w:rsidRPr="004E16C3" w:rsidRDefault="004E16C3" w:rsidP="004E16C3">
            <w:pPr>
              <w:rPr>
                <w:rFonts w:ascii="Times New Roman" w:hAnsi="Times New Roman" w:cs="Times New Roman"/>
                <w:b/>
                <w:bCs/>
              </w:rPr>
            </w:pPr>
          </w:p>
          <w:p w14:paraId="0692C89F" w14:textId="77777777" w:rsidR="004E16C3" w:rsidRPr="004E16C3" w:rsidRDefault="004E16C3" w:rsidP="004E16C3">
            <w:pPr>
              <w:rPr>
                <w:rFonts w:ascii="Times New Roman" w:hAnsi="Times New Roman" w:cs="Times New Roman"/>
                <w:b/>
                <w:bCs/>
              </w:rPr>
            </w:pPr>
            <w:r w:rsidRPr="004E16C3">
              <w:rPr>
                <w:rFonts w:ascii="Times New Roman" w:hAnsi="Times New Roman" w:cs="Times New Roman"/>
                <w:b/>
                <w:bCs/>
              </w:rPr>
              <w:t>§ 14 d. Umhvørvisstovan hevur eftirlit við og tekur avgerð fyri at fremja § 6 a, § 7, stk. 2, § 9, stk. 2 og 3, § 10, stk. 1, og reglum givnar við heimild í hesi lóg.</w:t>
            </w:r>
          </w:p>
          <w:p w14:paraId="482729D8" w14:textId="77777777" w:rsidR="004E16C3" w:rsidRPr="004E16C3" w:rsidRDefault="004E16C3" w:rsidP="004E16C3">
            <w:pPr>
              <w:rPr>
                <w:rFonts w:ascii="Times New Roman" w:hAnsi="Times New Roman" w:cs="Times New Roman"/>
                <w:b/>
                <w:bCs/>
              </w:rPr>
            </w:pPr>
          </w:p>
          <w:p w14:paraId="217D1225" w14:textId="77777777" w:rsidR="004E16C3" w:rsidRPr="004E16C3" w:rsidRDefault="004E16C3" w:rsidP="004E16C3">
            <w:pPr>
              <w:rPr>
                <w:rFonts w:ascii="Times New Roman" w:hAnsi="Times New Roman" w:cs="Times New Roman"/>
                <w:b/>
                <w:bCs/>
              </w:rPr>
            </w:pPr>
            <w:r w:rsidRPr="004E16C3">
              <w:rPr>
                <w:rFonts w:ascii="Times New Roman" w:hAnsi="Times New Roman" w:cs="Times New Roman"/>
                <w:b/>
                <w:bCs/>
              </w:rPr>
              <w:t>§ 14 e. Tá ið tað krevst til at útinna uppgávur eftir løgtingslógini, skal Umhvørvisstovan, við samleikaváttan og uttan rættarúrskurð, hava ótarnaða atgongd til øll øki og útgerð, sum hoyra til jarðhitaskipanina, soleiðis at Umhvørvisstovan kann røkja sínar uppgávur sambært lógini.</w:t>
            </w:r>
          </w:p>
          <w:p w14:paraId="562DE4A4" w14:textId="77777777" w:rsidR="004E16C3" w:rsidRPr="004E16C3" w:rsidRDefault="004E16C3" w:rsidP="004E16C3">
            <w:pPr>
              <w:rPr>
                <w:rFonts w:ascii="Times New Roman" w:hAnsi="Times New Roman" w:cs="Times New Roman"/>
                <w:b/>
                <w:bCs/>
              </w:rPr>
            </w:pPr>
          </w:p>
          <w:p w14:paraId="4A15B84A" w14:textId="39A94131" w:rsidR="006C4628" w:rsidRPr="004E16C3" w:rsidRDefault="004E16C3" w:rsidP="004E16C3">
            <w:pPr>
              <w:rPr>
                <w:rFonts w:ascii="Times New Roman" w:hAnsi="Times New Roman" w:cs="Times New Roman"/>
                <w:b/>
                <w:bCs/>
              </w:rPr>
            </w:pPr>
            <w:r w:rsidRPr="004E16C3">
              <w:rPr>
                <w:rFonts w:ascii="Times New Roman" w:hAnsi="Times New Roman" w:cs="Times New Roman"/>
                <w:b/>
                <w:bCs/>
              </w:rPr>
              <w:t>§ 14 f. Installatørur og brunnborari hava skyldu til at geva Umhvørvisstovuni upplýsingar, skjøl og annað, sum er neyðugt fyri at Umhvørvisstovan kann røkja sínar uppgávur sambært lógini.</w:t>
            </w:r>
          </w:p>
        </w:tc>
      </w:tr>
      <w:tr w:rsidR="006F1BEA" w:rsidRPr="00D41E26" w14:paraId="25457FF8" w14:textId="77777777" w:rsidTr="0067118D">
        <w:tc>
          <w:tcPr>
            <w:tcW w:w="4814" w:type="dxa"/>
          </w:tcPr>
          <w:p w14:paraId="583027EA" w14:textId="77777777" w:rsidR="006C4628" w:rsidRPr="00D41E26" w:rsidRDefault="006C4628" w:rsidP="006C4628">
            <w:pPr>
              <w:pStyle w:val="paragraftekst"/>
              <w:rPr>
                <w:sz w:val="22"/>
                <w:szCs w:val="22"/>
              </w:rPr>
            </w:pPr>
            <w:r w:rsidRPr="00D41E26">
              <w:rPr>
                <w:b/>
                <w:bCs/>
                <w:sz w:val="22"/>
                <w:szCs w:val="22"/>
              </w:rPr>
              <w:lastRenderedPageBreak/>
              <w:t>§ 15.</w:t>
            </w:r>
            <w:r w:rsidRPr="00D41E26">
              <w:rPr>
                <w:sz w:val="22"/>
                <w:szCs w:val="22"/>
              </w:rPr>
              <w:t xml:space="preserve"> </w:t>
            </w:r>
            <w:hyperlink r:id="rId20" w:anchor="_edn1" w:history="1">
              <w:r w:rsidRPr="009C6DBA">
                <w:rPr>
                  <w:rStyle w:val="Fodnotehenvisning"/>
                  <w:color w:val="C00000"/>
                  <w:sz w:val="22"/>
                  <w:szCs w:val="22"/>
                  <w:u w:val="single"/>
                  <w:vertAlign w:val="superscript"/>
                </w:rPr>
                <w:t>1)</w:t>
              </w:r>
            </w:hyperlink>
            <w:r w:rsidRPr="00D41E26">
              <w:rPr>
                <w:sz w:val="22"/>
                <w:szCs w:val="22"/>
              </w:rPr>
              <w:t xml:space="preserve"> Brot á § 3, § 6 a, stk. 2, og 5, § 7, stk. 2, § 9, stk. 2-3 og stk. 5, 2. pkt., § 10, stk. 1, § 11, stk. 3 og 4, § 12, stk. 1-2 og § 13, stk. 1 í hesi lóg verða revsað við bót, um </w:t>
            </w:r>
            <w:r w:rsidRPr="00D41E26">
              <w:rPr>
                <w:rStyle w:val="styk"/>
                <w:sz w:val="22"/>
                <w:szCs w:val="22"/>
              </w:rPr>
              <w:t>brotið er framt við vilja ella við grovum ósketni</w:t>
            </w:r>
            <w:r w:rsidRPr="00D41E26">
              <w:rPr>
                <w:sz w:val="22"/>
                <w:szCs w:val="22"/>
              </w:rPr>
              <w:t>.</w:t>
            </w:r>
          </w:p>
          <w:p w14:paraId="4A782B5A" w14:textId="77777777" w:rsidR="006C4628" w:rsidRPr="00D41E26" w:rsidRDefault="006C4628" w:rsidP="006C4628">
            <w:pPr>
              <w:pStyle w:val="stk"/>
              <w:rPr>
                <w:sz w:val="22"/>
                <w:szCs w:val="22"/>
              </w:rPr>
            </w:pPr>
            <w:r w:rsidRPr="00D41E26">
              <w:rPr>
                <w:i/>
                <w:iCs/>
                <w:sz w:val="22"/>
                <w:szCs w:val="22"/>
              </w:rPr>
              <w:t>Stk. 2.</w:t>
            </w:r>
            <w:r w:rsidRPr="00D41E26">
              <w:rPr>
                <w:sz w:val="22"/>
                <w:szCs w:val="22"/>
              </w:rPr>
              <w:t xml:space="preserve"> Í reglum, givnum við heimild í lógini, kann ásetast revsing sum bót.</w:t>
            </w:r>
          </w:p>
          <w:p w14:paraId="2D516ECA" w14:textId="02F42A8F" w:rsidR="006F1BEA" w:rsidRPr="00D41E26" w:rsidRDefault="006C4628" w:rsidP="006C4628">
            <w:pPr>
              <w:pStyle w:val="stk"/>
              <w:rPr>
                <w:sz w:val="22"/>
                <w:szCs w:val="22"/>
              </w:rPr>
            </w:pPr>
            <w:r w:rsidRPr="00D41E26">
              <w:rPr>
                <w:rStyle w:val="styk"/>
                <w:i/>
                <w:iCs/>
                <w:sz w:val="22"/>
                <w:szCs w:val="22"/>
              </w:rPr>
              <w:t>Stk. 3.</w:t>
            </w:r>
            <w:r w:rsidRPr="00D41E26">
              <w:rPr>
                <w:rStyle w:val="styk"/>
                <w:sz w:val="22"/>
                <w:szCs w:val="22"/>
              </w:rPr>
              <w:t xml:space="preserve"> Revisábyrgd kann verða áløgd løgfrøðiligum persónum sambært reglunum í 5. kapitli í revsilógini.</w:t>
            </w:r>
          </w:p>
        </w:tc>
        <w:tc>
          <w:tcPr>
            <w:tcW w:w="4814" w:type="dxa"/>
          </w:tcPr>
          <w:p w14:paraId="55DD28EF" w14:textId="77777777" w:rsidR="006F1BEA" w:rsidRPr="00D41E26" w:rsidRDefault="00813327" w:rsidP="00813327">
            <w:pPr>
              <w:jc w:val="center"/>
              <w:rPr>
                <w:rFonts w:ascii="Times New Roman" w:hAnsi="Times New Roman" w:cs="Times New Roman"/>
                <w:i/>
                <w:iCs/>
              </w:rPr>
            </w:pPr>
            <w:r w:rsidRPr="00D41E26">
              <w:rPr>
                <w:rFonts w:ascii="Times New Roman" w:hAnsi="Times New Roman" w:cs="Times New Roman"/>
                <w:i/>
                <w:iCs/>
              </w:rPr>
              <w:t>Revsing</w:t>
            </w:r>
          </w:p>
          <w:p w14:paraId="09798862" w14:textId="7DD834FB" w:rsidR="00813327" w:rsidRPr="00D41E26" w:rsidRDefault="00813327" w:rsidP="00813327">
            <w:pPr>
              <w:pStyle w:val="paragraftekst"/>
              <w:rPr>
                <w:sz w:val="22"/>
                <w:szCs w:val="22"/>
              </w:rPr>
            </w:pPr>
            <w:r w:rsidRPr="00D41E26">
              <w:rPr>
                <w:b/>
                <w:bCs/>
                <w:sz w:val="22"/>
                <w:szCs w:val="22"/>
              </w:rPr>
              <w:t>§ 15.</w:t>
            </w:r>
            <w:r w:rsidRPr="00D41E26">
              <w:rPr>
                <w:sz w:val="22"/>
                <w:szCs w:val="22"/>
              </w:rPr>
              <w:t xml:space="preserve"> </w:t>
            </w:r>
            <w:hyperlink r:id="rId21" w:anchor="_edn1" w:history="1">
              <w:r w:rsidRPr="009C6DBA">
                <w:rPr>
                  <w:rStyle w:val="Fodnotehenvisning"/>
                  <w:color w:val="C00000"/>
                  <w:sz w:val="22"/>
                  <w:szCs w:val="22"/>
                  <w:u w:val="single"/>
                  <w:vertAlign w:val="superscript"/>
                </w:rPr>
                <w:t>1)</w:t>
              </w:r>
            </w:hyperlink>
            <w:r w:rsidRPr="00D41E26">
              <w:rPr>
                <w:sz w:val="22"/>
                <w:szCs w:val="22"/>
              </w:rPr>
              <w:t xml:space="preserve"> Brot á § 3, § 6 a, stk. 2, og 5, § 7, stk. 2, § 9, stk. 2-3 og stk. 5, 2. pkt., § 10, stk. 1, § 11, stk. 3 og 4, § 12, stk. 1-2</w:t>
            </w:r>
            <w:r w:rsidR="00916777" w:rsidRPr="004E16C3">
              <w:rPr>
                <w:sz w:val="22"/>
                <w:szCs w:val="22"/>
              </w:rPr>
              <w:t>,</w:t>
            </w:r>
            <w:r w:rsidRPr="004E16C3">
              <w:rPr>
                <w:sz w:val="22"/>
                <w:szCs w:val="22"/>
              </w:rPr>
              <w:t xml:space="preserve"> § 13, stk. 1</w:t>
            </w:r>
            <w:r w:rsidR="004E16C3" w:rsidRPr="004E16C3">
              <w:rPr>
                <w:b/>
                <w:bCs/>
                <w:sz w:val="22"/>
                <w:szCs w:val="22"/>
              </w:rPr>
              <w:t>,</w:t>
            </w:r>
            <w:r w:rsidR="004E16C3">
              <w:rPr>
                <w:b/>
                <w:bCs/>
                <w:sz w:val="22"/>
                <w:szCs w:val="22"/>
              </w:rPr>
              <w:t xml:space="preserve"> </w:t>
            </w:r>
            <w:r w:rsidR="00377D17" w:rsidRPr="00377D17">
              <w:rPr>
                <w:b/>
                <w:bCs/>
                <w:sz w:val="22"/>
                <w:szCs w:val="22"/>
              </w:rPr>
              <w:t>§ 14 a</w:t>
            </w:r>
            <w:r w:rsidR="004E16C3">
              <w:rPr>
                <w:b/>
                <w:bCs/>
                <w:sz w:val="22"/>
                <w:szCs w:val="22"/>
              </w:rPr>
              <w:t>, stk. 3 og 4, § 14 b-c og § 14 e-f</w:t>
            </w:r>
            <w:r w:rsidRPr="00D41E26">
              <w:rPr>
                <w:sz w:val="22"/>
                <w:szCs w:val="22"/>
              </w:rPr>
              <w:t xml:space="preserve"> í hesi lóg verða revsað við bót, um </w:t>
            </w:r>
            <w:r w:rsidRPr="00D41E26">
              <w:rPr>
                <w:rStyle w:val="styk"/>
                <w:sz w:val="22"/>
                <w:szCs w:val="22"/>
              </w:rPr>
              <w:t>brotið er framt við vilja ella við grovum ósketni</w:t>
            </w:r>
            <w:r w:rsidRPr="00D41E26">
              <w:rPr>
                <w:sz w:val="22"/>
                <w:szCs w:val="22"/>
              </w:rPr>
              <w:t>.</w:t>
            </w:r>
          </w:p>
          <w:p w14:paraId="1671BF51" w14:textId="77777777" w:rsidR="00813327" w:rsidRPr="00D41E26" w:rsidRDefault="00813327" w:rsidP="00813327">
            <w:pPr>
              <w:pStyle w:val="stk"/>
              <w:rPr>
                <w:sz w:val="22"/>
                <w:szCs w:val="22"/>
              </w:rPr>
            </w:pPr>
            <w:r w:rsidRPr="00D41E26">
              <w:rPr>
                <w:i/>
                <w:iCs/>
                <w:sz w:val="22"/>
                <w:szCs w:val="22"/>
              </w:rPr>
              <w:t>Stk. 2.</w:t>
            </w:r>
            <w:r w:rsidRPr="00D41E26">
              <w:rPr>
                <w:sz w:val="22"/>
                <w:szCs w:val="22"/>
              </w:rPr>
              <w:t xml:space="preserve"> Í reglum, givnum við heimild í lógini, kann ásetast revsing sum bót.</w:t>
            </w:r>
          </w:p>
          <w:p w14:paraId="281413BA" w14:textId="24C5443E" w:rsidR="00813327" w:rsidRPr="00D41E26" w:rsidRDefault="00813327" w:rsidP="00813327">
            <w:pPr>
              <w:rPr>
                <w:rFonts w:ascii="Times New Roman" w:hAnsi="Times New Roman" w:cs="Times New Roman"/>
              </w:rPr>
            </w:pPr>
            <w:r w:rsidRPr="00D41E26">
              <w:rPr>
                <w:rStyle w:val="styk"/>
                <w:rFonts w:ascii="Times New Roman" w:hAnsi="Times New Roman" w:cs="Times New Roman"/>
                <w:i/>
                <w:iCs/>
              </w:rPr>
              <w:lastRenderedPageBreak/>
              <w:t>Stk. 3.</w:t>
            </w:r>
            <w:r w:rsidRPr="00D41E26">
              <w:rPr>
                <w:rStyle w:val="styk"/>
                <w:rFonts w:ascii="Times New Roman" w:hAnsi="Times New Roman" w:cs="Times New Roman"/>
              </w:rPr>
              <w:t xml:space="preserve"> Revisábyrgd kann verða áløgd løgfrøðiligum persónum sambært reglunum í 5. kapitli í revsilógini.</w:t>
            </w:r>
          </w:p>
        </w:tc>
      </w:tr>
      <w:tr w:rsidR="006F1BEA" w:rsidRPr="00D41E26" w14:paraId="3C0567B9" w14:textId="77777777" w:rsidTr="0067118D">
        <w:tc>
          <w:tcPr>
            <w:tcW w:w="4814" w:type="dxa"/>
          </w:tcPr>
          <w:p w14:paraId="0452BDDB" w14:textId="166E9330" w:rsidR="006F1BEA" w:rsidRPr="00D41E26" w:rsidRDefault="006F1BEA" w:rsidP="00490F99">
            <w:pPr>
              <w:pStyle w:val="stk"/>
              <w:rPr>
                <w:sz w:val="22"/>
                <w:szCs w:val="22"/>
              </w:rPr>
            </w:pPr>
          </w:p>
        </w:tc>
        <w:tc>
          <w:tcPr>
            <w:tcW w:w="4814" w:type="dxa"/>
          </w:tcPr>
          <w:p w14:paraId="754A3CA4" w14:textId="22F1AD8D" w:rsidR="00934BDB" w:rsidRPr="00D8447F" w:rsidRDefault="00934BDB" w:rsidP="00D8447F">
            <w:pPr>
              <w:jc w:val="center"/>
              <w:rPr>
                <w:rFonts w:ascii="Times New Roman" w:hAnsi="Times New Roman" w:cs="Times New Roman"/>
                <w:i/>
                <w:iCs/>
              </w:rPr>
            </w:pPr>
            <w:r w:rsidRPr="00D41E26">
              <w:rPr>
                <w:rFonts w:ascii="Times New Roman" w:hAnsi="Times New Roman" w:cs="Times New Roman"/>
                <w:i/>
                <w:iCs/>
              </w:rPr>
              <w:t>Gildiskoma og skiftisreglur</w:t>
            </w:r>
          </w:p>
        </w:tc>
      </w:tr>
    </w:tbl>
    <w:p w14:paraId="7A1A5BA8" w14:textId="77777777" w:rsidR="0067118D" w:rsidRPr="00D41E26" w:rsidRDefault="0067118D">
      <w:pPr>
        <w:rPr>
          <w:rFonts w:ascii="Times New Roman" w:hAnsi="Times New Roman" w:cs="Times New Roman"/>
        </w:rPr>
      </w:pPr>
    </w:p>
    <w:sectPr w:rsidR="0067118D" w:rsidRPr="00D41E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167D9"/>
    <w:multiLevelType w:val="hybridMultilevel"/>
    <w:tmpl w:val="0414D34E"/>
    <w:lvl w:ilvl="0" w:tplc="75EA089E">
      <w:start w:val="1"/>
      <w:numFmt w:val="decimal"/>
      <w:lvlText w:val="%1."/>
      <w:lvlJc w:val="left"/>
      <w:pPr>
        <w:ind w:left="360" w:hanging="360"/>
      </w:pPr>
      <w:rPr>
        <w:rFonts w:ascii="Times New Roman" w:hAnsi="Times New Roman" w:cs="Times New Roman" w:hint="default"/>
        <w:b/>
        <w:i w:val="0"/>
        <w:sz w:val="24"/>
      </w:rPr>
    </w:lvl>
    <w:lvl w:ilvl="1" w:tplc="04380019">
      <w:start w:val="1"/>
      <w:numFmt w:val="lowerLetter"/>
      <w:lvlText w:val="%2."/>
      <w:lvlJc w:val="left"/>
      <w:pPr>
        <w:ind w:left="1080" w:hanging="360"/>
      </w:pPr>
    </w:lvl>
    <w:lvl w:ilvl="2" w:tplc="0438001B">
      <w:start w:val="1"/>
      <w:numFmt w:val="lowerRoman"/>
      <w:lvlText w:val="%3."/>
      <w:lvlJc w:val="right"/>
      <w:pPr>
        <w:ind w:left="1800" w:hanging="180"/>
      </w:pPr>
    </w:lvl>
    <w:lvl w:ilvl="3" w:tplc="0438000F">
      <w:start w:val="1"/>
      <w:numFmt w:val="decimal"/>
      <w:lvlText w:val="%4."/>
      <w:lvlJc w:val="left"/>
      <w:pPr>
        <w:ind w:left="2520" w:hanging="360"/>
      </w:pPr>
    </w:lvl>
    <w:lvl w:ilvl="4" w:tplc="04380019">
      <w:start w:val="1"/>
      <w:numFmt w:val="lowerLetter"/>
      <w:lvlText w:val="%5."/>
      <w:lvlJc w:val="left"/>
      <w:pPr>
        <w:ind w:left="3240" w:hanging="360"/>
      </w:pPr>
    </w:lvl>
    <w:lvl w:ilvl="5" w:tplc="0438001B">
      <w:start w:val="1"/>
      <w:numFmt w:val="lowerRoman"/>
      <w:lvlText w:val="%6."/>
      <w:lvlJc w:val="right"/>
      <w:pPr>
        <w:ind w:left="3960" w:hanging="180"/>
      </w:pPr>
    </w:lvl>
    <w:lvl w:ilvl="6" w:tplc="0438000F">
      <w:start w:val="1"/>
      <w:numFmt w:val="decimal"/>
      <w:lvlText w:val="%7."/>
      <w:lvlJc w:val="left"/>
      <w:pPr>
        <w:ind w:left="4680" w:hanging="360"/>
      </w:pPr>
    </w:lvl>
    <w:lvl w:ilvl="7" w:tplc="04380019">
      <w:start w:val="1"/>
      <w:numFmt w:val="lowerLetter"/>
      <w:lvlText w:val="%8."/>
      <w:lvlJc w:val="left"/>
      <w:pPr>
        <w:ind w:left="5400" w:hanging="360"/>
      </w:pPr>
    </w:lvl>
    <w:lvl w:ilvl="8" w:tplc="0438001B">
      <w:start w:val="1"/>
      <w:numFmt w:val="lowerRoman"/>
      <w:lvlText w:val="%9."/>
      <w:lvlJc w:val="right"/>
      <w:pPr>
        <w:ind w:left="6120" w:hanging="180"/>
      </w:pPr>
    </w:lvl>
  </w:abstractNum>
  <w:abstractNum w:abstractNumId="1" w15:restartNumberingAfterBreak="0">
    <w:nsid w:val="6DD60B44"/>
    <w:multiLevelType w:val="hybridMultilevel"/>
    <w:tmpl w:val="569282C4"/>
    <w:lvl w:ilvl="0" w:tplc="3DF0815C">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4556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452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8D"/>
    <w:rsid w:val="00046448"/>
    <w:rsid w:val="00060356"/>
    <w:rsid w:val="000F65E8"/>
    <w:rsid w:val="00101C55"/>
    <w:rsid w:val="00112B71"/>
    <w:rsid w:val="001634FA"/>
    <w:rsid w:val="001759A0"/>
    <w:rsid w:val="00187FE0"/>
    <w:rsid w:val="001B48C9"/>
    <w:rsid w:val="001F1BA4"/>
    <w:rsid w:val="002516F1"/>
    <w:rsid w:val="002A5575"/>
    <w:rsid w:val="00304676"/>
    <w:rsid w:val="00320465"/>
    <w:rsid w:val="00352F0F"/>
    <w:rsid w:val="00377D17"/>
    <w:rsid w:val="003946A1"/>
    <w:rsid w:val="003C30E0"/>
    <w:rsid w:val="004209EE"/>
    <w:rsid w:val="004537B4"/>
    <w:rsid w:val="00471313"/>
    <w:rsid w:val="00490F99"/>
    <w:rsid w:val="004B580C"/>
    <w:rsid w:val="004E16C3"/>
    <w:rsid w:val="004E460D"/>
    <w:rsid w:val="005C1833"/>
    <w:rsid w:val="005C6132"/>
    <w:rsid w:val="005F6150"/>
    <w:rsid w:val="00612447"/>
    <w:rsid w:val="0067118D"/>
    <w:rsid w:val="0068141A"/>
    <w:rsid w:val="006C4628"/>
    <w:rsid w:val="006F1BEA"/>
    <w:rsid w:val="0072754C"/>
    <w:rsid w:val="00734404"/>
    <w:rsid w:val="00784AA0"/>
    <w:rsid w:val="007A5EBC"/>
    <w:rsid w:val="008114AB"/>
    <w:rsid w:val="00813327"/>
    <w:rsid w:val="00836EE2"/>
    <w:rsid w:val="008448F5"/>
    <w:rsid w:val="008B0D1A"/>
    <w:rsid w:val="008B7442"/>
    <w:rsid w:val="008D4DF9"/>
    <w:rsid w:val="00916777"/>
    <w:rsid w:val="00934BDB"/>
    <w:rsid w:val="0097216B"/>
    <w:rsid w:val="009B5016"/>
    <w:rsid w:val="009C6DBA"/>
    <w:rsid w:val="00A131B6"/>
    <w:rsid w:val="00A771BA"/>
    <w:rsid w:val="00A8361B"/>
    <w:rsid w:val="00B425D4"/>
    <w:rsid w:val="00B76535"/>
    <w:rsid w:val="00BA606E"/>
    <w:rsid w:val="00BA76D5"/>
    <w:rsid w:val="00BC7C92"/>
    <w:rsid w:val="00C02D99"/>
    <w:rsid w:val="00C453FF"/>
    <w:rsid w:val="00C67051"/>
    <w:rsid w:val="00CA0EF6"/>
    <w:rsid w:val="00CA792A"/>
    <w:rsid w:val="00CB73D4"/>
    <w:rsid w:val="00CE51CA"/>
    <w:rsid w:val="00D13E8B"/>
    <w:rsid w:val="00D200F6"/>
    <w:rsid w:val="00D41E26"/>
    <w:rsid w:val="00D8447F"/>
    <w:rsid w:val="00E0736B"/>
    <w:rsid w:val="00E17A66"/>
    <w:rsid w:val="00E57C20"/>
    <w:rsid w:val="00E86FB1"/>
    <w:rsid w:val="00EB7626"/>
    <w:rsid w:val="00F1314F"/>
    <w:rsid w:val="00F85003"/>
    <w:rsid w:val="00F94D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2761"/>
  <w15:chartTrackingRefBased/>
  <w15:docId w15:val="{22183E86-0796-47A8-9337-BB3590C4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D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7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itelnummer">
    <w:name w:val="kapitelnummer"/>
    <w:basedOn w:val="Normal"/>
    <w:rsid w:val="0032046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kapiteloverskrift">
    <w:name w:val="kapiteloverskrift"/>
    <w:basedOn w:val="Normal"/>
    <w:rsid w:val="0032046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paragraftekst">
    <w:name w:val="paragraftekst"/>
    <w:basedOn w:val="Normal"/>
    <w:rsid w:val="0032046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odnotehenvisning">
    <w:name w:val="footnote reference"/>
    <w:basedOn w:val="Standardskrifttypeiafsnit"/>
    <w:uiPriority w:val="99"/>
    <w:semiHidden/>
    <w:unhideWhenUsed/>
    <w:rsid w:val="00320465"/>
  </w:style>
  <w:style w:type="paragraph" w:customStyle="1" w:styleId="stk">
    <w:name w:val="stk"/>
    <w:basedOn w:val="Normal"/>
    <w:rsid w:val="0032046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nummer">
    <w:name w:val="nummer"/>
    <w:basedOn w:val="Normal"/>
    <w:rsid w:val="00A8361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tekstoverskrift">
    <w:name w:val="tekstoverskrift"/>
    <w:basedOn w:val="Normal"/>
    <w:rsid w:val="003946A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Listeafsnit">
    <w:name w:val="List Paragraph"/>
    <w:basedOn w:val="Normal"/>
    <w:uiPriority w:val="34"/>
    <w:qFormat/>
    <w:rsid w:val="00101C55"/>
    <w:pPr>
      <w:spacing w:line="240" w:lineRule="auto"/>
      <w:ind w:left="720"/>
      <w:contextualSpacing/>
    </w:pPr>
    <w:rPr>
      <w:rFonts w:ascii="Times New Roman" w:eastAsia="Calibri" w:hAnsi="Times New Roman" w:cs="Times New Roman"/>
      <w:kern w:val="0"/>
      <w:sz w:val="24"/>
      <w:szCs w:val="24"/>
      <w:lang w:val="fo-FO" w:eastAsia="fo-FO"/>
      <w14:ligatures w14:val="none"/>
    </w:rPr>
  </w:style>
  <w:style w:type="character" w:styleId="Kommentarhenvisning">
    <w:name w:val="annotation reference"/>
    <w:basedOn w:val="Standardskrifttypeiafsnit"/>
    <w:uiPriority w:val="99"/>
    <w:semiHidden/>
    <w:unhideWhenUsed/>
    <w:rsid w:val="00F1314F"/>
    <w:rPr>
      <w:sz w:val="16"/>
      <w:szCs w:val="16"/>
    </w:rPr>
  </w:style>
  <w:style w:type="paragraph" w:styleId="Kommentartekst">
    <w:name w:val="annotation text"/>
    <w:basedOn w:val="Normal"/>
    <w:link w:val="KommentartekstTegn"/>
    <w:uiPriority w:val="99"/>
    <w:unhideWhenUsed/>
    <w:rsid w:val="00F1314F"/>
    <w:pPr>
      <w:spacing w:line="240" w:lineRule="auto"/>
    </w:pPr>
    <w:rPr>
      <w:rFonts w:ascii="Times New Roman" w:eastAsia="Calibri" w:hAnsi="Times New Roman" w:cs="Times New Roman"/>
      <w:kern w:val="0"/>
      <w:sz w:val="20"/>
      <w:szCs w:val="20"/>
      <w:lang w:val="fo-FO" w:eastAsia="fo-FO"/>
      <w14:ligatures w14:val="none"/>
    </w:rPr>
  </w:style>
  <w:style w:type="character" w:customStyle="1" w:styleId="KommentartekstTegn">
    <w:name w:val="Kommentartekst Tegn"/>
    <w:basedOn w:val="Standardskrifttypeiafsnit"/>
    <w:link w:val="Kommentartekst"/>
    <w:uiPriority w:val="99"/>
    <w:rsid w:val="00F1314F"/>
    <w:rPr>
      <w:rFonts w:ascii="Times New Roman" w:eastAsia="Calibri" w:hAnsi="Times New Roman" w:cs="Times New Roman"/>
      <w:kern w:val="0"/>
      <w:sz w:val="20"/>
      <w:szCs w:val="20"/>
      <w:lang w:val="fo-FO" w:eastAsia="fo-FO"/>
      <w14:ligatures w14:val="none"/>
    </w:rPr>
  </w:style>
  <w:style w:type="character" w:customStyle="1" w:styleId="styk">
    <w:name w:val="styk"/>
    <w:basedOn w:val="Standardskrifttypeiafsnit"/>
    <w:rsid w:val="006F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875">
      <w:bodyDiv w:val="1"/>
      <w:marLeft w:val="0"/>
      <w:marRight w:val="0"/>
      <w:marTop w:val="0"/>
      <w:marBottom w:val="0"/>
      <w:divBdr>
        <w:top w:val="none" w:sz="0" w:space="0" w:color="auto"/>
        <w:left w:val="none" w:sz="0" w:space="0" w:color="auto"/>
        <w:bottom w:val="none" w:sz="0" w:space="0" w:color="auto"/>
        <w:right w:val="none" w:sz="0" w:space="0" w:color="auto"/>
      </w:divBdr>
    </w:div>
    <w:div w:id="144132355">
      <w:bodyDiv w:val="1"/>
      <w:marLeft w:val="0"/>
      <w:marRight w:val="0"/>
      <w:marTop w:val="0"/>
      <w:marBottom w:val="0"/>
      <w:divBdr>
        <w:top w:val="none" w:sz="0" w:space="0" w:color="auto"/>
        <w:left w:val="none" w:sz="0" w:space="0" w:color="auto"/>
        <w:bottom w:val="none" w:sz="0" w:space="0" w:color="auto"/>
        <w:right w:val="none" w:sz="0" w:space="0" w:color="auto"/>
      </w:divBdr>
    </w:div>
    <w:div w:id="248001800">
      <w:bodyDiv w:val="1"/>
      <w:marLeft w:val="0"/>
      <w:marRight w:val="0"/>
      <w:marTop w:val="0"/>
      <w:marBottom w:val="0"/>
      <w:divBdr>
        <w:top w:val="none" w:sz="0" w:space="0" w:color="auto"/>
        <w:left w:val="none" w:sz="0" w:space="0" w:color="auto"/>
        <w:bottom w:val="none" w:sz="0" w:space="0" w:color="auto"/>
        <w:right w:val="none" w:sz="0" w:space="0" w:color="auto"/>
      </w:divBdr>
    </w:div>
    <w:div w:id="327245138">
      <w:bodyDiv w:val="1"/>
      <w:marLeft w:val="0"/>
      <w:marRight w:val="0"/>
      <w:marTop w:val="0"/>
      <w:marBottom w:val="0"/>
      <w:divBdr>
        <w:top w:val="none" w:sz="0" w:space="0" w:color="auto"/>
        <w:left w:val="none" w:sz="0" w:space="0" w:color="auto"/>
        <w:bottom w:val="none" w:sz="0" w:space="0" w:color="auto"/>
        <w:right w:val="none" w:sz="0" w:space="0" w:color="auto"/>
      </w:divBdr>
    </w:div>
    <w:div w:id="576132231">
      <w:bodyDiv w:val="1"/>
      <w:marLeft w:val="0"/>
      <w:marRight w:val="0"/>
      <w:marTop w:val="0"/>
      <w:marBottom w:val="0"/>
      <w:divBdr>
        <w:top w:val="none" w:sz="0" w:space="0" w:color="auto"/>
        <w:left w:val="none" w:sz="0" w:space="0" w:color="auto"/>
        <w:bottom w:val="none" w:sz="0" w:space="0" w:color="auto"/>
        <w:right w:val="none" w:sz="0" w:space="0" w:color="auto"/>
      </w:divBdr>
    </w:div>
    <w:div w:id="644505379">
      <w:bodyDiv w:val="1"/>
      <w:marLeft w:val="0"/>
      <w:marRight w:val="0"/>
      <w:marTop w:val="0"/>
      <w:marBottom w:val="0"/>
      <w:divBdr>
        <w:top w:val="none" w:sz="0" w:space="0" w:color="auto"/>
        <w:left w:val="none" w:sz="0" w:space="0" w:color="auto"/>
        <w:bottom w:val="none" w:sz="0" w:space="0" w:color="auto"/>
        <w:right w:val="none" w:sz="0" w:space="0" w:color="auto"/>
      </w:divBdr>
    </w:div>
    <w:div w:id="673846744">
      <w:bodyDiv w:val="1"/>
      <w:marLeft w:val="0"/>
      <w:marRight w:val="0"/>
      <w:marTop w:val="0"/>
      <w:marBottom w:val="0"/>
      <w:divBdr>
        <w:top w:val="none" w:sz="0" w:space="0" w:color="auto"/>
        <w:left w:val="none" w:sz="0" w:space="0" w:color="auto"/>
        <w:bottom w:val="none" w:sz="0" w:space="0" w:color="auto"/>
        <w:right w:val="none" w:sz="0" w:space="0" w:color="auto"/>
      </w:divBdr>
    </w:div>
    <w:div w:id="673924446">
      <w:bodyDiv w:val="1"/>
      <w:marLeft w:val="0"/>
      <w:marRight w:val="0"/>
      <w:marTop w:val="0"/>
      <w:marBottom w:val="0"/>
      <w:divBdr>
        <w:top w:val="none" w:sz="0" w:space="0" w:color="auto"/>
        <w:left w:val="none" w:sz="0" w:space="0" w:color="auto"/>
        <w:bottom w:val="none" w:sz="0" w:space="0" w:color="auto"/>
        <w:right w:val="none" w:sz="0" w:space="0" w:color="auto"/>
      </w:divBdr>
    </w:div>
    <w:div w:id="736248570">
      <w:bodyDiv w:val="1"/>
      <w:marLeft w:val="0"/>
      <w:marRight w:val="0"/>
      <w:marTop w:val="0"/>
      <w:marBottom w:val="0"/>
      <w:divBdr>
        <w:top w:val="none" w:sz="0" w:space="0" w:color="auto"/>
        <w:left w:val="none" w:sz="0" w:space="0" w:color="auto"/>
        <w:bottom w:val="none" w:sz="0" w:space="0" w:color="auto"/>
        <w:right w:val="none" w:sz="0" w:space="0" w:color="auto"/>
      </w:divBdr>
    </w:div>
    <w:div w:id="736364606">
      <w:bodyDiv w:val="1"/>
      <w:marLeft w:val="0"/>
      <w:marRight w:val="0"/>
      <w:marTop w:val="0"/>
      <w:marBottom w:val="0"/>
      <w:divBdr>
        <w:top w:val="none" w:sz="0" w:space="0" w:color="auto"/>
        <w:left w:val="none" w:sz="0" w:space="0" w:color="auto"/>
        <w:bottom w:val="none" w:sz="0" w:space="0" w:color="auto"/>
        <w:right w:val="none" w:sz="0" w:space="0" w:color="auto"/>
      </w:divBdr>
    </w:div>
    <w:div w:id="1020086835">
      <w:bodyDiv w:val="1"/>
      <w:marLeft w:val="0"/>
      <w:marRight w:val="0"/>
      <w:marTop w:val="0"/>
      <w:marBottom w:val="0"/>
      <w:divBdr>
        <w:top w:val="none" w:sz="0" w:space="0" w:color="auto"/>
        <w:left w:val="none" w:sz="0" w:space="0" w:color="auto"/>
        <w:bottom w:val="none" w:sz="0" w:space="0" w:color="auto"/>
        <w:right w:val="none" w:sz="0" w:space="0" w:color="auto"/>
      </w:divBdr>
    </w:div>
    <w:div w:id="1076172017">
      <w:bodyDiv w:val="1"/>
      <w:marLeft w:val="0"/>
      <w:marRight w:val="0"/>
      <w:marTop w:val="0"/>
      <w:marBottom w:val="0"/>
      <w:divBdr>
        <w:top w:val="none" w:sz="0" w:space="0" w:color="auto"/>
        <w:left w:val="none" w:sz="0" w:space="0" w:color="auto"/>
        <w:bottom w:val="none" w:sz="0" w:space="0" w:color="auto"/>
        <w:right w:val="none" w:sz="0" w:space="0" w:color="auto"/>
      </w:divBdr>
    </w:div>
    <w:div w:id="1213812184">
      <w:bodyDiv w:val="1"/>
      <w:marLeft w:val="0"/>
      <w:marRight w:val="0"/>
      <w:marTop w:val="0"/>
      <w:marBottom w:val="0"/>
      <w:divBdr>
        <w:top w:val="none" w:sz="0" w:space="0" w:color="auto"/>
        <w:left w:val="none" w:sz="0" w:space="0" w:color="auto"/>
        <w:bottom w:val="none" w:sz="0" w:space="0" w:color="auto"/>
        <w:right w:val="none" w:sz="0" w:space="0" w:color="auto"/>
      </w:divBdr>
    </w:div>
    <w:div w:id="1256590306">
      <w:bodyDiv w:val="1"/>
      <w:marLeft w:val="0"/>
      <w:marRight w:val="0"/>
      <w:marTop w:val="0"/>
      <w:marBottom w:val="0"/>
      <w:divBdr>
        <w:top w:val="none" w:sz="0" w:space="0" w:color="auto"/>
        <w:left w:val="none" w:sz="0" w:space="0" w:color="auto"/>
        <w:bottom w:val="none" w:sz="0" w:space="0" w:color="auto"/>
        <w:right w:val="none" w:sz="0" w:space="0" w:color="auto"/>
      </w:divBdr>
    </w:div>
    <w:div w:id="1262032776">
      <w:bodyDiv w:val="1"/>
      <w:marLeft w:val="0"/>
      <w:marRight w:val="0"/>
      <w:marTop w:val="0"/>
      <w:marBottom w:val="0"/>
      <w:divBdr>
        <w:top w:val="none" w:sz="0" w:space="0" w:color="auto"/>
        <w:left w:val="none" w:sz="0" w:space="0" w:color="auto"/>
        <w:bottom w:val="none" w:sz="0" w:space="0" w:color="auto"/>
        <w:right w:val="none" w:sz="0" w:space="0" w:color="auto"/>
      </w:divBdr>
    </w:div>
    <w:div w:id="1586500529">
      <w:bodyDiv w:val="1"/>
      <w:marLeft w:val="0"/>
      <w:marRight w:val="0"/>
      <w:marTop w:val="0"/>
      <w:marBottom w:val="0"/>
      <w:divBdr>
        <w:top w:val="none" w:sz="0" w:space="0" w:color="auto"/>
        <w:left w:val="none" w:sz="0" w:space="0" w:color="auto"/>
        <w:bottom w:val="none" w:sz="0" w:space="0" w:color="auto"/>
        <w:right w:val="none" w:sz="0" w:space="0" w:color="auto"/>
      </w:divBdr>
    </w:div>
    <w:div w:id="21041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r.fo/Logtingslog/22-fra-16-03-2012-fra-jardhitaskipanir" TargetMode="External"/><Relationship Id="rId13" Type="http://schemas.openxmlformats.org/officeDocument/2006/relationships/hyperlink" Target="https://logir.fo/Logtingslog/22-fra-16-03-2012-fra-jardhitaskipanir" TargetMode="External"/><Relationship Id="rId18" Type="http://schemas.openxmlformats.org/officeDocument/2006/relationships/hyperlink" Target="https://logir.fo/Logtingslog/22-fra-16-03-2012-fra-jardhitaskipanir" TargetMode="External"/><Relationship Id="rId3" Type="http://schemas.openxmlformats.org/officeDocument/2006/relationships/settings" Target="settings.xml"/><Relationship Id="rId21" Type="http://schemas.openxmlformats.org/officeDocument/2006/relationships/hyperlink" Target="https://logir.fo/Logtingslog/22-fra-16-03-2012-fra-jardhitaskipanir" TargetMode="External"/><Relationship Id="rId7" Type="http://schemas.openxmlformats.org/officeDocument/2006/relationships/hyperlink" Target="https://logir.fo/Logtingslog/22-fra-16-03-2012-fra-jardhitaskipanir" TargetMode="External"/><Relationship Id="rId12" Type="http://schemas.openxmlformats.org/officeDocument/2006/relationships/hyperlink" Target="https://logir.fo/Logtingslog/22-fra-16-03-2012-fra-jardhitaskipanir" TargetMode="External"/><Relationship Id="rId17" Type="http://schemas.openxmlformats.org/officeDocument/2006/relationships/hyperlink" Target="https://logir.fo/Logtingslog/22-fra-16-03-2012-fra-jardhitaskipanir" TargetMode="External"/><Relationship Id="rId2" Type="http://schemas.openxmlformats.org/officeDocument/2006/relationships/styles" Target="styles.xml"/><Relationship Id="rId16" Type="http://schemas.openxmlformats.org/officeDocument/2006/relationships/hyperlink" Target="https://logir.fo/Logtingslog/22-fra-16-03-2012-fra-jardhitaskipanir" TargetMode="External"/><Relationship Id="rId20" Type="http://schemas.openxmlformats.org/officeDocument/2006/relationships/hyperlink" Target="https://logir.fo/Logtingslog/22-fra-16-03-2012-fra-jardhitaskipanir" TargetMode="External"/><Relationship Id="rId1" Type="http://schemas.openxmlformats.org/officeDocument/2006/relationships/numbering" Target="numbering.xml"/><Relationship Id="rId6" Type="http://schemas.openxmlformats.org/officeDocument/2006/relationships/hyperlink" Target="https://logir.fo/Logtingslog/22-fra-16-03-2012-fra-jardhitaskipanir" TargetMode="External"/><Relationship Id="rId11" Type="http://schemas.openxmlformats.org/officeDocument/2006/relationships/hyperlink" Target="https://logir.fo/Logtingslog/22-fra-16-03-2012-fra-jardhitaskipanir" TargetMode="External"/><Relationship Id="rId5" Type="http://schemas.openxmlformats.org/officeDocument/2006/relationships/hyperlink" Target="https://logir.fo/Logtingslog/22-fra-16-03-2012-fra-jardhitaskipanir" TargetMode="External"/><Relationship Id="rId15" Type="http://schemas.openxmlformats.org/officeDocument/2006/relationships/hyperlink" Target="https://logir.fo/Logtingslog/22-fra-16-03-2012-fra-jardhitaskipanir" TargetMode="External"/><Relationship Id="rId23" Type="http://schemas.openxmlformats.org/officeDocument/2006/relationships/theme" Target="theme/theme1.xml"/><Relationship Id="rId10" Type="http://schemas.openxmlformats.org/officeDocument/2006/relationships/hyperlink" Target="https://logir.fo/Logtingslog/22-fra-16-03-2012-fra-jardhitaskipanir" TargetMode="External"/><Relationship Id="rId19" Type="http://schemas.openxmlformats.org/officeDocument/2006/relationships/hyperlink" Target="https://logir.fo/Logtingslog/22-fra-16-03-2012-fra-jardhitaskipanir" TargetMode="External"/><Relationship Id="rId4" Type="http://schemas.openxmlformats.org/officeDocument/2006/relationships/webSettings" Target="webSettings.xml"/><Relationship Id="rId9" Type="http://schemas.openxmlformats.org/officeDocument/2006/relationships/hyperlink" Target="https://logir.fo/Logtingslog/22-fra-16-03-2012-fra-jardhitaskipanir" TargetMode="External"/><Relationship Id="rId14" Type="http://schemas.openxmlformats.org/officeDocument/2006/relationships/hyperlink" Target="https://logir.fo/Logtingslog/22-fra-16-03-2012-fra-jardhitaskipanir"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2049</Words>
  <Characters>12500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Hildigunn Ellingsgaard</dc:creator>
  <cp:keywords/>
  <dc:description/>
  <cp:lastModifiedBy>Tanja Skaalum</cp:lastModifiedBy>
  <cp:revision>2</cp:revision>
  <dcterms:created xsi:type="dcterms:W3CDTF">2024-07-22T07:08:00Z</dcterms:created>
  <dcterms:modified xsi:type="dcterms:W3CDTF">2024-07-22T07:08:00Z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