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00" w:rsidRPr="00A06938" w:rsidRDefault="004E0600" w:rsidP="004E0600">
      <w:pPr>
        <w:pStyle w:val="Listeafsnit"/>
        <w:ind w:left="1080"/>
        <w:rPr>
          <w:rFonts w:ascii="Times New Roman" w:hAnsi="Times New Roman" w:cs="Times New Roman"/>
          <w:lang w:val="en-GB"/>
        </w:rPr>
      </w:pPr>
      <w:bookmarkStart w:id="0" w:name="_GoBack"/>
      <w:bookmarkEnd w:id="0"/>
    </w:p>
    <w:p w:rsidR="004E0600" w:rsidRPr="00A06938" w:rsidRDefault="004E0600" w:rsidP="004E0600">
      <w:pPr>
        <w:pStyle w:val="Listeafsnit"/>
        <w:ind w:left="1080"/>
        <w:rPr>
          <w:rFonts w:ascii="Times New Roman" w:hAnsi="Times New Roman" w:cs="Times New Roman"/>
          <w:b/>
          <w:lang w:val="en-GB"/>
        </w:rPr>
      </w:pPr>
    </w:p>
    <w:p w:rsidR="004E0600" w:rsidRPr="00A06938" w:rsidRDefault="004E0600" w:rsidP="004E0600">
      <w:pPr>
        <w:pStyle w:val="Listeafsnit"/>
        <w:ind w:left="1080"/>
        <w:rPr>
          <w:rFonts w:ascii="Times New Roman" w:hAnsi="Times New Roman" w:cs="Times New Roman"/>
          <w:b/>
          <w:lang w:val="en-GB"/>
        </w:rPr>
      </w:pPr>
    </w:p>
    <w:p w:rsidR="004E0600" w:rsidRPr="00A06938" w:rsidRDefault="004E0600" w:rsidP="004E0600">
      <w:pPr>
        <w:pStyle w:val="Listeafsnit"/>
        <w:ind w:left="1080"/>
        <w:rPr>
          <w:rFonts w:ascii="Times New Roman" w:hAnsi="Times New Roman" w:cs="Times New Roman"/>
          <w:b/>
          <w:lang w:val="en-GB"/>
        </w:rPr>
      </w:pPr>
    </w:p>
    <w:p w:rsidR="004E0600" w:rsidRPr="00A06938" w:rsidRDefault="004E0600" w:rsidP="004E0600">
      <w:pPr>
        <w:pStyle w:val="Listeafsnit"/>
        <w:ind w:left="1080"/>
        <w:rPr>
          <w:rFonts w:ascii="Times New Roman" w:hAnsi="Times New Roman" w:cs="Times New Roman"/>
          <w:b/>
          <w:lang w:val="en-GB"/>
        </w:rPr>
      </w:pPr>
    </w:p>
    <w:p w:rsidR="004E0600" w:rsidRPr="00A06938" w:rsidRDefault="004E0600" w:rsidP="004E0600">
      <w:pPr>
        <w:pStyle w:val="Listeafsnit"/>
        <w:ind w:left="1080"/>
        <w:rPr>
          <w:rFonts w:ascii="Times New Roman" w:hAnsi="Times New Roman" w:cs="Times New Roman"/>
          <w:b/>
          <w:lang w:val="en-GB"/>
        </w:rPr>
      </w:pPr>
    </w:p>
    <w:p w:rsidR="004E0600" w:rsidRPr="00A06938" w:rsidRDefault="004E0600" w:rsidP="004E0600">
      <w:pPr>
        <w:pStyle w:val="Listeafsnit"/>
        <w:ind w:left="1080"/>
        <w:rPr>
          <w:rFonts w:ascii="Times New Roman" w:hAnsi="Times New Roman" w:cs="Times New Roman"/>
          <w:b/>
          <w:lang w:val="en-GB"/>
        </w:rPr>
      </w:pPr>
    </w:p>
    <w:p w:rsidR="004E0600" w:rsidRPr="00A06938" w:rsidRDefault="004E0600" w:rsidP="004E0600">
      <w:pPr>
        <w:pStyle w:val="Listeafsnit"/>
        <w:ind w:left="1080"/>
        <w:rPr>
          <w:rFonts w:ascii="Times New Roman" w:hAnsi="Times New Roman" w:cs="Times New Roman"/>
          <w:b/>
          <w:lang w:val="en-GB"/>
        </w:rPr>
      </w:pPr>
    </w:p>
    <w:p w:rsidR="004E0600" w:rsidRPr="00A06938" w:rsidRDefault="004E0600" w:rsidP="004E0600">
      <w:pPr>
        <w:pStyle w:val="Listeafsnit"/>
        <w:ind w:left="1080"/>
        <w:rPr>
          <w:rFonts w:ascii="Times New Roman" w:hAnsi="Times New Roman" w:cs="Times New Roman"/>
          <w:b/>
          <w:lang w:val="en-GB"/>
        </w:rPr>
      </w:pPr>
    </w:p>
    <w:p w:rsidR="004E0600" w:rsidRPr="00A06938" w:rsidRDefault="004E0600" w:rsidP="004E0600">
      <w:pPr>
        <w:pStyle w:val="Listeafsnit"/>
        <w:ind w:left="1080"/>
        <w:rPr>
          <w:rFonts w:ascii="Times New Roman" w:hAnsi="Times New Roman" w:cs="Times New Roman"/>
          <w:b/>
          <w:lang w:val="en-GB"/>
        </w:rPr>
      </w:pPr>
    </w:p>
    <w:p w:rsidR="00863B2D" w:rsidRPr="00A06938" w:rsidRDefault="00863B2D" w:rsidP="004E0600">
      <w:pPr>
        <w:pStyle w:val="Listeafsnit"/>
        <w:ind w:left="1080"/>
        <w:jc w:val="center"/>
        <w:rPr>
          <w:rFonts w:ascii="Times New Roman" w:hAnsi="Times New Roman" w:cs="Times New Roman"/>
          <w:b/>
          <w:sz w:val="52"/>
          <w:szCs w:val="52"/>
          <w:lang w:val="en-GB"/>
        </w:rPr>
      </w:pPr>
      <w:r w:rsidRPr="00A06938">
        <w:rPr>
          <w:rFonts w:ascii="Times New Roman" w:hAnsi="Times New Roman" w:cs="Times New Roman"/>
          <w:b/>
          <w:sz w:val="52"/>
          <w:szCs w:val="52"/>
          <w:lang w:val="en-GB"/>
        </w:rPr>
        <w:t>National report submitted in accordance with paragraph 5 of the annex to Human Rights Council resolution 16/21</w:t>
      </w:r>
    </w:p>
    <w:p w:rsidR="00863B2D" w:rsidRPr="00A06938" w:rsidRDefault="00863B2D" w:rsidP="004E0600">
      <w:pPr>
        <w:pStyle w:val="Listeafsnit"/>
        <w:ind w:left="1080"/>
        <w:jc w:val="center"/>
        <w:rPr>
          <w:rFonts w:ascii="Times New Roman" w:hAnsi="Times New Roman" w:cs="Times New Roman"/>
          <w:b/>
          <w:sz w:val="52"/>
          <w:szCs w:val="52"/>
          <w:lang w:val="en-GB"/>
        </w:rPr>
      </w:pPr>
    </w:p>
    <w:p w:rsidR="00863B2D" w:rsidRPr="00A06938" w:rsidRDefault="00863B2D" w:rsidP="00863B2D">
      <w:pPr>
        <w:pStyle w:val="Listeafsnit"/>
        <w:ind w:left="1080"/>
        <w:jc w:val="center"/>
        <w:rPr>
          <w:rFonts w:ascii="Times New Roman" w:hAnsi="Times New Roman" w:cs="Times New Roman"/>
          <w:b/>
          <w:sz w:val="52"/>
          <w:szCs w:val="52"/>
          <w:lang w:val="en-GB"/>
        </w:rPr>
      </w:pPr>
      <w:r w:rsidRPr="00A06938">
        <w:rPr>
          <w:rFonts w:ascii="Times New Roman" w:hAnsi="Times New Roman" w:cs="Times New Roman"/>
          <w:b/>
          <w:sz w:val="52"/>
          <w:szCs w:val="52"/>
          <w:lang w:val="en-GB"/>
        </w:rPr>
        <w:t>Kingdom of Denmark</w:t>
      </w:r>
      <w:r w:rsidR="004E0600" w:rsidRPr="00A06938">
        <w:rPr>
          <w:rFonts w:ascii="Times New Roman" w:hAnsi="Times New Roman" w:cs="Times New Roman"/>
          <w:b/>
          <w:sz w:val="52"/>
          <w:szCs w:val="52"/>
          <w:lang w:val="en-GB"/>
        </w:rPr>
        <w:t xml:space="preserve"> </w:t>
      </w:r>
    </w:p>
    <w:p w:rsidR="00863B2D" w:rsidRPr="00A06938" w:rsidRDefault="00863B2D" w:rsidP="00863B2D">
      <w:pPr>
        <w:pStyle w:val="Listeafsnit"/>
        <w:ind w:left="1080"/>
        <w:jc w:val="center"/>
        <w:rPr>
          <w:rFonts w:ascii="Times New Roman" w:hAnsi="Times New Roman" w:cs="Times New Roman"/>
          <w:b/>
          <w:sz w:val="52"/>
          <w:szCs w:val="52"/>
          <w:lang w:val="en-GB"/>
        </w:rPr>
      </w:pPr>
    </w:p>
    <w:p w:rsidR="004E0600" w:rsidRPr="00A06938" w:rsidRDefault="004E0600" w:rsidP="00863B2D">
      <w:pPr>
        <w:pStyle w:val="Listeafsnit"/>
        <w:ind w:left="1080"/>
        <w:jc w:val="center"/>
        <w:rPr>
          <w:rFonts w:ascii="Times New Roman" w:hAnsi="Times New Roman" w:cs="Times New Roman"/>
          <w:b/>
          <w:sz w:val="52"/>
          <w:szCs w:val="52"/>
          <w:lang w:val="en-GB"/>
        </w:rPr>
      </w:pPr>
      <w:r w:rsidRPr="00A06938">
        <w:rPr>
          <w:rFonts w:ascii="Times New Roman" w:hAnsi="Times New Roman" w:cs="Times New Roman"/>
          <w:b/>
          <w:sz w:val="52"/>
          <w:szCs w:val="52"/>
          <w:lang w:val="en-GB"/>
        </w:rPr>
        <w:t>2015</w:t>
      </w:r>
    </w:p>
    <w:p w:rsidR="00060279" w:rsidRPr="00A06938" w:rsidRDefault="00060279">
      <w:pPr>
        <w:rPr>
          <w:rFonts w:ascii="Times New Roman" w:hAnsi="Times New Roman" w:cs="Times New Roman"/>
          <w:b/>
          <w:lang w:val="en-GB"/>
        </w:rPr>
      </w:pPr>
      <w:r w:rsidRPr="00A06938">
        <w:rPr>
          <w:rFonts w:ascii="Times New Roman" w:hAnsi="Times New Roman" w:cs="Times New Roman"/>
          <w:b/>
          <w:lang w:val="en-GB"/>
        </w:rPr>
        <w:br w:type="page"/>
      </w:r>
    </w:p>
    <w:p w:rsidR="004E0600" w:rsidRPr="00A06938" w:rsidRDefault="004E0600" w:rsidP="004E0600">
      <w:pPr>
        <w:rPr>
          <w:rFonts w:ascii="Times New Roman" w:hAnsi="Times New Roman" w:cs="Times New Roman"/>
          <w:b/>
          <w:lang w:val="en-GB"/>
        </w:rPr>
      </w:pPr>
    </w:p>
    <w:p w:rsidR="004E0600" w:rsidRPr="00A06938" w:rsidRDefault="004E0600" w:rsidP="004E0600">
      <w:pPr>
        <w:pStyle w:val="Listeafsnit"/>
        <w:numPr>
          <w:ilvl w:val="0"/>
          <w:numId w:val="1"/>
        </w:numPr>
        <w:rPr>
          <w:rFonts w:ascii="Times New Roman" w:hAnsi="Times New Roman" w:cs="Times New Roman"/>
          <w:b/>
          <w:lang w:val="en-GB"/>
        </w:rPr>
      </w:pPr>
      <w:r w:rsidRPr="00A06938">
        <w:rPr>
          <w:rFonts w:ascii="Times New Roman" w:hAnsi="Times New Roman" w:cs="Times New Roman"/>
          <w:b/>
          <w:lang w:val="en-GB"/>
        </w:rPr>
        <w:t>Description of the methodology and consultation process for the preparation of the report</w:t>
      </w:r>
    </w:p>
    <w:p w:rsidR="004E0600" w:rsidRPr="00A06938" w:rsidRDefault="004E0600" w:rsidP="004E0600">
      <w:pPr>
        <w:pStyle w:val="Listeafsnit"/>
        <w:ind w:left="1080"/>
        <w:rPr>
          <w:rFonts w:ascii="Times New Roman" w:hAnsi="Times New Roman" w:cs="Times New Roman"/>
          <w:lang w:val="en-GB"/>
        </w:rPr>
      </w:pPr>
    </w:p>
    <w:p w:rsidR="004E0600" w:rsidRPr="00A06938" w:rsidRDefault="004E0600" w:rsidP="004E0600">
      <w:pPr>
        <w:pStyle w:val="Listeafsnit"/>
        <w:numPr>
          <w:ilvl w:val="0"/>
          <w:numId w:val="2"/>
        </w:numPr>
        <w:ind w:left="1775" w:hanging="357"/>
        <w:rPr>
          <w:rFonts w:ascii="Times New Roman" w:hAnsi="Times New Roman" w:cs="Times New Roman"/>
          <w:lang w:val="en-GB"/>
        </w:rPr>
      </w:pPr>
      <w:r w:rsidRPr="00A06938">
        <w:rPr>
          <w:rFonts w:ascii="Times New Roman" w:hAnsi="Times New Roman" w:cs="Times New Roman"/>
          <w:lang w:val="en-GB"/>
        </w:rPr>
        <w:t>The Kingdom of Denmark assigns the very highest priority to the protection of human rights. Denmark is committed to maintaining the standards reached and address</w:t>
      </w:r>
      <w:r w:rsidR="007033C5" w:rsidRPr="00A06938">
        <w:rPr>
          <w:rFonts w:ascii="Times New Roman" w:hAnsi="Times New Roman" w:cs="Times New Roman"/>
          <w:lang w:val="en-GB"/>
        </w:rPr>
        <w:t>ing</w:t>
      </w:r>
      <w:r w:rsidRPr="00A06938">
        <w:rPr>
          <w:rFonts w:ascii="Times New Roman" w:hAnsi="Times New Roman" w:cs="Times New Roman"/>
          <w:lang w:val="en-GB"/>
        </w:rPr>
        <w:t xml:space="preserve"> challenges when they occur.</w:t>
      </w:r>
    </w:p>
    <w:p w:rsidR="004E0600" w:rsidRPr="00A06938" w:rsidRDefault="004E0600" w:rsidP="004E0600">
      <w:pPr>
        <w:pStyle w:val="Listeafsnit"/>
        <w:ind w:left="1775"/>
        <w:rPr>
          <w:rFonts w:ascii="Times New Roman" w:hAnsi="Times New Roman" w:cs="Times New Roman"/>
          <w:lang w:val="en-GB"/>
        </w:rPr>
      </w:pPr>
    </w:p>
    <w:p w:rsidR="004E0600" w:rsidRPr="00A06938" w:rsidRDefault="004E0600" w:rsidP="004E0600">
      <w:pPr>
        <w:pStyle w:val="Listeafsnit"/>
        <w:numPr>
          <w:ilvl w:val="0"/>
          <w:numId w:val="2"/>
        </w:numPr>
        <w:ind w:left="1775" w:hanging="357"/>
        <w:rPr>
          <w:rFonts w:ascii="Times New Roman" w:hAnsi="Times New Roman" w:cs="Times New Roman"/>
          <w:lang w:val="en-GB"/>
        </w:rPr>
      </w:pPr>
      <w:r w:rsidRPr="00A06938">
        <w:rPr>
          <w:rFonts w:ascii="Times New Roman" w:hAnsi="Times New Roman" w:cs="Times New Roman"/>
          <w:lang w:val="en-GB"/>
        </w:rPr>
        <w:t xml:space="preserve">This report is the result of close consultation and co-operation within the Kingdom of Denmark (Denmark, Greenland and </w:t>
      </w:r>
      <w:r w:rsidR="00E37F27">
        <w:rPr>
          <w:rFonts w:ascii="Times New Roman" w:hAnsi="Times New Roman" w:cs="Times New Roman"/>
          <w:lang w:val="en-GB"/>
        </w:rPr>
        <w:t>the Faroe</w:t>
      </w:r>
      <w:r w:rsidR="007033C5" w:rsidRPr="00A06938">
        <w:rPr>
          <w:rFonts w:ascii="Times New Roman" w:hAnsi="Times New Roman" w:cs="Times New Roman"/>
          <w:lang w:val="en-GB"/>
        </w:rPr>
        <w:t>s</w:t>
      </w:r>
      <w:r w:rsidRPr="00A06938">
        <w:rPr>
          <w:rFonts w:ascii="Times New Roman" w:hAnsi="Times New Roman" w:cs="Times New Roman"/>
          <w:lang w:val="en-GB"/>
        </w:rPr>
        <w:t xml:space="preserve">) under the coordinating leadership of the Ministry of Foreign Affairs. In preparing the report, public </w:t>
      </w:r>
      <w:r w:rsidR="000910CF" w:rsidRPr="00A06938">
        <w:rPr>
          <w:rFonts w:ascii="Times New Roman" w:hAnsi="Times New Roman" w:cs="Times New Roman"/>
          <w:lang w:val="en-GB"/>
        </w:rPr>
        <w:t xml:space="preserve">consultations </w:t>
      </w:r>
      <w:r w:rsidRPr="00A06938">
        <w:rPr>
          <w:rFonts w:ascii="Times New Roman" w:hAnsi="Times New Roman" w:cs="Times New Roman"/>
          <w:lang w:val="en-GB"/>
        </w:rPr>
        <w:t xml:space="preserve">were held throughout the Kingdom. These public </w:t>
      </w:r>
      <w:r w:rsidR="000910CF" w:rsidRPr="00A06938">
        <w:rPr>
          <w:rFonts w:ascii="Times New Roman" w:hAnsi="Times New Roman" w:cs="Times New Roman"/>
          <w:lang w:val="en-GB"/>
        </w:rPr>
        <w:t xml:space="preserve">consultations </w:t>
      </w:r>
      <w:r w:rsidRPr="00A06938">
        <w:rPr>
          <w:rFonts w:ascii="Times New Roman" w:hAnsi="Times New Roman" w:cs="Times New Roman"/>
          <w:lang w:val="en-GB"/>
        </w:rPr>
        <w:t>offered civil society the opportuni</w:t>
      </w:r>
      <w:r w:rsidR="007D2E94" w:rsidRPr="00A06938">
        <w:rPr>
          <w:rFonts w:ascii="Times New Roman" w:hAnsi="Times New Roman" w:cs="Times New Roman"/>
          <w:lang w:val="en-GB"/>
        </w:rPr>
        <w:t>ty to bring forward their views</w:t>
      </w:r>
      <w:r w:rsidRPr="00A06938">
        <w:rPr>
          <w:rFonts w:ascii="Times New Roman" w:hAnsi="Times New Roman" w:cs="Times New Roman"/>
          <w:lang w:val="en-GB"/>
        </w:rPr>
        <w:t xml:space="preserve">. People </w:t>
      </w:r>
      <w:r w:rsidR="007E2369" w:rsidRPr="00A06938">
        <w:rPr>
          <w:rFonts w:ascii="Times New Roman" w:hAnsi="Times New Roman" w:cs="Times New Roman"/>
          <w:lang w:val="en-GB"/>
        </w:rPr>
        <w:t xml:space="preserve">who </w:t>
      </w:r>
      <w:r w:rsidRPr="00A06938">
        <w:rPr>
          <w:rFonts w:ascii="Times New Roman" w:hAnsi="Times New Roman" w:cs="Times New Roman"/>
          <w:lang w:val="en-GB"/>
        </w:rPr>
        <w:t xml:space="preserve">might not wish to or were unable to give their opinions during the public </w:t>
      </w:r>
      <w:r w:rsidR="000910CF" w:rsidRPr="00A06938">
        <w:rPr>
          <w:rFonts w:ascii="Times New Roman" w:hAnsi="Times New Roman" w:cs="Times New Roman"/>
          <w:lang w:val="en-GB"/>
        </w:rPr>
        <w:t xml:space="preserve">consultations </w:t>
      </w:r>
      <w:r w:rsidRPr="00A06938">
        <w:rPr>
          <w:rFonts w:ascii="Times New Roman" w:hAnsi="Times New Roman" w:cs="Times New Roman"/>
          <w:lang w:val="en-GB"/>
        </w:rPr>
        <w:t xml:space="preserve">could send their comments to a dedicated e-mail address. The report was discussed in draft form with representatives of the Danish Institute for Human Rights and other relevant non-governmental organisations, just as the draft was submitted to public consultation.  </w:t>
      </w:r>
    </w:p>
    <w:p w:rsidR="004E0600" w:rsidRPr="00A06938" w:rsidRDefault="004E0600" w:rsidP="004E0600">
      <w:pPr>
        <w:pStyle w:val="Listeafsnit"/>
        <w:ind w:left="1440"/>
        <w:rPr>
          <w:rFonts w:ascii="Times New Roman" w:hAnsi="Times New Roman" w:cs="Times New Roman"/>
          <w:lang w:val="en-GB"/>
        </w:rPr>
      </w:pPr>
    </w:p>
    <w:p w:rsidR="004E0600" w:rsidRPr="00A06938" w:rsidRDefault="004E0600" w:rsidP="004E0600">
      <w:pPr>
        <w:pStyle w:val="Listeafsnit"/>
        <w:numPr>
          <w:ilvl w:val="0"/>
          <w:numId w:val="1"/>
        </w:numPr>
        <w:rPr>
          <w:rFonts w:ascii="Times New Roman" w:hAnsi="Times New Roman" w:cs="Times New Roman"/>
          <w:b/>
          <w:lang w:val="en-GB"/>
        </w:rPr>
      </w:pPr>
      <w:r w:rsidRPr="00A06938">
        <w:rPr>
          <w:rFonts w:ascii="Times New Roman" w:hAnsi="Times New Roman" w:cs="Times New Roman"/>
          <w:b/>
          <w:lang w:val="en-GB"/>
        </w:rPr>
        <w:t>Developments since the first review of Denmark, especially with regard to the normative and institutional framework for the protection of human rights</w:t>
      </w:r>
    </w:p>
    <w:p w:rsidR="004E0600" w:rsidRPr="00A06938" w:rsidRDefault="004E0600" w:rsidP="004E0600">
      <w:pPr>
        <w:pStyle w:val="Listeafsnit"/>
        <w:ind w:left="1080"/>
        <w:rPr>
          <w:rFonts w:ascii="Times New Roman" w:hAnsi="Times New Roman" w:cs="Times New Roman"/>
          <w:b/>
          <w:lang w:val="en-GB"/>
        </w:rPr>
      </w:pPr>
    </w:p>
    <w:p w:rsidR="004E0600" w:rsidRPr="00A06938" w:rsidRDefault="004E0600" w:rsidP="004E0600">
      <w:pPr>
        <w:pStyle w:val="Listeafsnit"/>
        <w:numPr>
          <w:ilvl w:val="0"/>
          <w:numId w:val="2"/>
        </w:numPr>
        <w:rPr>
          <w:rFonts w:ascii="Times New Roman" w:hAnsi="Times New Roman" w:cs="Times New Roman"/>
          <w:lang w:val="en-GB"/>
        </w:rPr>
      </w:pPr>
      <w:r w:rsidRPr="00A06938">
        <w:rPr>
          <w:rFonts w:ascii="Times New Roman" w:hAnsi="Times New Roman" w:cs="Times New Roman"/>
          <w:lang w:val="en-GB"/>
        </w:rPr>
        <w:t>The normative and institutional framework for the protection of human rights stands upon an unchanged solid foundation. Detailed information on this is included in the first national UPR report of Denmark.</w:t>
      </w:r>
    </w:p>
    <w:p w:rsidR="004E0600" w:rsidRPr="00A06938" w:rsidRDefault="004E0600" w:rsidP="004E0600">
      <w:pPr>
        <w:pStyle w:val="Listeafsnit"/>
        <w:ind w:left="1080"/>
        <w:rPr>
          <w:rFonts w:ascii="Times New Roman" w:hAnsi="Times New Roman" w:cs="Times New Roman"/>
          <w:highlight w:val="yellow"/>
          <w:lang w:val="en-GB"/>
        </w:rPr>
      </w:pPr>
    </w:p>
    <w:p w:rsidR="004E0600" w:rsidRPr="00A06938" w:rsidRDefault="004E0600" w:rsidP="004E0600">
      <w:pPr>
        <w:pStyle w:val="Listeafsnit"/>
        <w:numPr>
          <w:ilvl w:val="0"/>
          <w:numId w:val="2"/>
        </w:numPr>
        <w:rPr>
          <w:rFonts w:ascii="Times New Roman" w:hAnsi="Times New Roman" w:cs="Times New Roman"/>
          <w:lang w:val="en-GB"/>
        </w:rPr>
      </w:pPr>
      <w:r w:rsidRPr="00A06938">
        <w:rPr>
          <w:rFonts w:ascii="Times New Roman" w:hAnsi="Times New Roman" w:cs="Times New Roman"/>
          <w:lang w:val="en-GB"/>
        </w:rPr>
        <w:t xml:space="preserve">Since the first review of Denmark, a number of new laws </w:t>
      </w:r>
      <w:r w:rsidR="00961F66" w:rsidRPr="00A06938">
        <w:rPr>
          <w:rFonts w:ascii="Times New Roman" w:hAnsi="Times New Roman" w:cs="Times New Roman"/>
          <w:lang w:val="en-GB"/>
        </w:rPr>
        <w:t xml:space="preserve">have </w:t>
      </w:r>
      <w:r w:rsidRPr="00A06938">
        <w:rPr>
          <w:rFonts w:ascii="Times New Roman" w:hAnsi="Times New Roman" w:cs="Times New Roman"/>
          <w:lang w:val="en-GB"/>
        </w:rPr>
        <w:t>entered into force or been set in motion, in addition to other steps that have led to improvements of the human rights situation. These include:</w:t>
      </w:r>
    </w:p>
    <w:p w:rsidR="004E0600" w:rsidRPr="00A06938" w:rsidRDefault="004E0600" w:rsidP="004E0600">
      <w:pPr>
        <w:pStyle w:val="Listeafsnit"/>
        <w:rPr>
          <w:rFonts w:ascii="Times New Roman" w:hAnsi="Times New Roman" w:cs="Times New Roman"/>
          <w:lang w:val="en-GB"/>
        </w:rPr>
      </w:pPr>
    </w:p>
    <w:p w:rsidR="004E0600" w:rsidRPr="00A06938" w:rsidRDefault="004E0600" w:rsidP="004E0600">
      <w:pPr>
        <w:pStyle w:val="Listeafsnit"/>
        <w:ind w:left="1778"/>
        <w:rPr>
          <w:rFonts w:ascii="Times New Roman" w:hAnsi="Times New Roman" w:cs="Times New Roman"/>
          <w:i/>
          <w:lang w:val="en-GB"/>
        </w:rPr>
      </w:pPr>
      <w:r w:rsidRPr="00A06938">
        <w:rPr>
          <w:rFonts w:ascii="Times New Roman" w:hAnsi="Times New Roman" w:cs="Times New Roman"/>
          <w:i/>
          <w:lang w:val="en-GB"/>
        </w:rPr>
        <w:t>Children</w:t>
      </w:r>
    </w:p>
    <w:p w:rsidR="004E0600" w:rsidRPr="00A06938" w:rsidRDefault="004E0600" w:rsidP="004E0600">
      <w:pPr>
        <w:pStyle w:val="Listeafsnit"/>
        <w:ind w:left="1304"/>
        <w:rPr>
          <w:rFonts w:ascii="Times New Roman" w:hAnsi="Times New Roman" w:cs="Times New Roman"/>
          <w:lang w:val="en-GB"/>
        </w:rPr>
      </w:pPr>
    </w:p>
    <w:p w:rsidR="004E0600" w:rsidRPr="00A06938" w:rsidRDefault="004E0600" w:rsidP="004E0600">
      <w:pPr>
        <w:pStyle w:val="Listeafsnit"/>
        <w:numPr>
          <w:ilvl w:val="0"/>
          <w:numId w:val="3"/>
        </w:numPr>
        <w:ind w:left="2138"/>
        <w:rPr>
          <w:rFonts w:ascii="Times New Roman" w:hAnsi="Times New Roman" w:cs="Times New Roman"/>
          <w:lang w:val="en-GB"/>
        </w:rPr>
      </w:pPr>
      <w:r w:rsidRPr="00A06938">
        <w:rPr>
          <w:rFonts w:ascii="Times New Roman" w:hAnsi="Times New Roman" w:cs="Times New Roman"/>
          <w:lang w:val="en-GB"/>
        </w:rPr>
        <w:t xml:space="preserve">The Government established a special Office for Children in 2012, as part of the Danish Parliamentary Ombudsman Institution, in order to protect and promote children’s rights. </w:t>
      </w:r>
    </w:p>
    <w:p w:rsidR="004E0600" w:rsidRPr="00A06938" w:rsidRDefault="004E0600" w:rsidP="004E0600">
      <w:pPr>
        <w:pStyle w:val="Listeafsnit"/>
        <w:ind w:left="1642"/>
        <w:rPr>
          <w:rFonts w:ascii="Times New Roman" w:hAnsi="Times New Roman" w:cs="Times New Roman"/>
          <w:lang w:val="en-GB"/>
        </w:rPr>
      </w:pPr>
    </w:p>
    <w:p w:rsidR="004E0600" w:rsidRPr="00A06938" w:rsidRDefault="004E0600" w:rsidP="004E0600">
      <w:pPr>
        <w:pStyle w:val="Listeafsnit"/>
        <w:numPr>
          <w:ilvl w:val="0"/>
          <w:numId w:val="3"/>
        </w:numPr>
        <w:ind w:left="2138"/>
        <w:rPr>
          <w:rFonts w:ascii="Times New Roman" w:hAnsi="Times New Roman" w:cs="Times New Roman"/>
          <w:lang w:val="en-GB"/>
        </w:rPr>
      </w:pPr>
      <w:r w:rsidRPr="00A06938">
        <w:rPr>
          <w:rFonts w:ascii="Times New Roman" w:hAnsi="Times New Roman" w:cs="Times New Roman"/>
          <w:lang w:val="en-GB"/>
        </w:rPr>
        <w:t xml:space="preserve">In 2012 legislation was adopted to strengthen the advocacy function of the National Council for Children as part of the effort to promote and protect the rights of children. </w:t>
      </w:r>
    </w:p>
    <w:p w:rsidR="004E0600" w:rsidRPr="00A06938" w:rsidRDefault="004E0600" w:rsidP="004E0600">
      <w:pPr>
        <w:pStyle w:val="Listeafsnit"/>
        <w:ind w:left="1642"/>
        <w:rPr>
          <w:rFonts w:ascii="Times New Roman" w:hAnsi="Times New Roman" w:cs="Times New Roman"/>
          <w:lang w:val="en-GB"/>
        </w:rPr>
      </w:pPr>
    </w:p>
    <w:p w:rsidR="004E0600" w:rsidRPr="00A06938" w:rsidRDefault="004E0600" w:rsidP="004E0600">
      <w:pPr>
        <w:pStyle w:val="Listeafsnit"/>
        <w:numPr>
          <w:ilvl w:val="0"/>
          <w:numId w:val="3"/>
        </w:numPr>
        <w:ind w:left="2138"/>
        <w:rPr>
          <w:rFonts w:ascii="Times New Roman" w:hAnsi="Times New Roman" w:cs="Times New Roman"/>
          <w:lang w:val="en-GB"/>
        </w:rPr>
      </w:pPr>
      <w:r w:rsidRPr="00A06938">
        <w:rPr>
          <w:rFonts w:ascii="Times New Roman" w:hAnsi="Times New Roman" w:cs="Times New Roman"/>
          <w:lang w:val="en-GB"/>
        </w:rPr>
        <w:t xml:space="preserve">At present the Ombudsman, the National Council for Children and Children’s Welfare are required to coordinate their work on the protection of children’s rights. A revision of this set-up is ongoing and the results of the follow-up are expected in </w:t>
      </w:r>
      <w:r w:rsidR="008C7E8B" w:rsidRPr="00A06938">
        <w:rPr>
          <w:rFonts w:ascii="Times New Roman" w:hAnsi="Times New Roman" w:cs="Times New Roman"/>
          <w:lang w:val="en-GB"/>
        </w:rPr>
        <w:t xml:space="preserve">the </w:t>
      </w:r>
      <w:r w:rsidRPr="00A06938">
        <w:rPr>
          <w:rFonts w:ascii="Times New Roman" w:hAnsi="Times New Roman" w:cs="Times New Roman"/>
          <w:lang w:val="en-GB"/>
        </w:rPr>
        <w:t xml:space="preserve">autumn </w:t>
      </w:r>
      <w:r w:rsidR="008C7E8B" w:rsidRPr="00A06938">
        <w:rPr>
          <w:rFonts w:ascii="Times New Roman" w:hAnsi="Times New Roman" w:cs="Times New Roman"/>
          <w:lang w:val="en-GB"/>
        </w:rPr>
        <w:t xml:space="preserve">of </w:t>
      </w:r>
      <w:r w:rsidRPr="00A06938">
        <w:rPr>
          <w:rFonts w:ascii="Times New Roman" w:hAnsi="Times New Roman" w:cs="Times New Roman"/>
          <w:lang w:val="en-GB"/>
        </w:rPr>
        <w:t>2015.</w:t>
      </w:r>
    </w:p>
    <w:p w:rsidR="004E0600" w:rsidRPr="00A06938" w:rsidRDefault="004E0600" w:rsidP="004E0600">
      <w:pPr>
        <w:pStyle w:val="Listeafsnit"/>
        <w:ind w:left="1642"/>
        <w:rPr>
          <w:rFonts w:ascii="Times New Roman" w:hAnsi="Times New Roman" w:cs="Times New Roman"/>
          <w:lang w:val="en-GB"/>
        </w:rPr>
      </w:pPr>
    </w:p>
    <w:p w:rsidR="004E0600" w:rsidRPr="00A06938" w:rsidRDefault="004E0600" w:rsidP="004E0600">
      <w:pPr>
        <w:pStyle w:val="Listeafsnit"/>
        <w:numPr>
          <w:ilvl w:val="0"/>
          <w:numId w:val="3"/>
        </w:numPr>
        <w:ind w:left="2138"/>
        <w:rPr>
          <w:rFonts w:ascii="Times New Roman" w:hAnsi="Times New Roman" w:cs="Times New Roman"/>
          <w:lang w:val="en-GB"/>
        </w:rPr>
      </w:pPr>
      <w:r w:rsidRPr="00A06938">
        <w:rPr>
          <w:rFonts w:ascii="Times New Roman" w:hAnsi="Times New Roman" w:cs="Times New Roman"/>
          <w:lang w:val="en-GB"/>
        </w:rPr>
        <w:t xml:space="preserve">Since 2013 the regulation on the education of teachers </w:t>
      </w:r>
      <w:r w:rsidR="00714F53" w:rsidRPr="00A06938">
        <w:rPr>
          <w:rFonts w:ascii="Times New Roman" w:hAnsi="Times New Roman" w:cs="Times New Roman"/>
          <w:lang w:val="en-GB"/>
        </w:rPr>
        <w:t xml:space="preserve">has </w:t>
      </w:r>
      <w:r w:rsidR="00E37F27">
        <w:rPr>
          <w:rFonts w:ascii="Times New Roman" w:hAnsi="Times New Roman" w:cs="Times New Roman"/>
          <w:lang w:val="en-GB"/>
        </w:rPr>
        <w:t>specified</w:t>
      </w:r>
      <w:r w:rsidRPr="00A06938">
        <w:rPr>
          <w:rFonts w:ascii="Times New Roman" w:hAnsi="Times New Roman" w:cs="Times New Roman"/>
          <w:lang w:val="en-GB"/>
        </w:rPr>
        <w:t xml:space="preserve"> that the curriculum must include the rights of the child. </w:t>
      </w:r>
    </w:p>
    <w:p w:rsidR="004E0600" w:rsidRPr="00A06938" w:rsidRDefault="004E0600" w:rsidP="004E0600">
      <w:pPr>
        <w:pStyle w:val="Listeafsnit"/>
        <w:ind w:left="1642"/>
        <w:rPr>
          <w:rFonts w:ascii="Times New Roman" w:hAnsi="Times New Roman" w:cs="Times New Roman"/>
          <w:lang w:val="en-GB"/>
        </w:rPr>
      </w:pPr>
    </w:p>
    <w:p w:rsidR="004E0600" w:rsidRPr="00A06938" w:rsidRDefault="004E0600" w:rsidP="004E0600">
      <w:pPr>
        <w:pStyle w:val="Listeafsnit"/>
        <w:numPr>
          <w:ilvl w:val="0"/>
          <w:numId w:val="3"/>
        </w:numPr>
        <w:ind w:left="2138"/>
        <w:rPr>
          <w:rFonts w:ascii="Times New Roman" w:hAnsi="Times New Roman" w:cs="Times New Roman"/>
          <w:lang w:val="en-GB"/>
        </w:rPr>
      </w:pPr>
      <w:r w:rsidRPr="00A06938">
        <w:rPr>
          <w:rFonts w:ascii="Times New Roman" w:hAnsi="Times New Roman" w:cs="Times New Roman"/>
          <w:lang w:val="en-GB"/>
        </w:rPr>
        <w:t xml:space="preserve">Since 2011 the regulation on social workers education </w:t>
      </w:r>
      <w:r w:rsidR="00714F53" w:rsidRPr="00A06938">
        <w:rPr>
          <w:rFonts w:ascii="Times New Roman" w:hAnsi="Times New Roman" w:cs="Times New Roman"/>
          <w:lang w:val="en-GB"/>
        </w:rPr>
        <w:t xml:space="preserve">has included </w:t>
      </w:r>
      <w:r w:rsidRPr="00A06938">
        <w:rPr>
          <w:rFonts w:ascii="Times New Roman" w:hAnsi="Times New Roman" w:cs="Times New Roman"/>
          <w:lang w:val="en-GB"/>
        </w:rPr>
        <w:t>knowledge on vulnerable children and youths, marginalised adults and children and adults with disabilities.</w:t>
      </w:r>
    </w:p>
    <w:p w:rsidR="004E0600" w:rsidRPr="00A06938" w:rsidRDefault="004E0600" w:rsidP="004E0600">
      <w:pPr>
        <w:pStyle w:val="Listeafsnit"/>
        <w:ind w:left="1642"/>
        <w:rPr>
          <w:rFonts w:ascii="Times New Roman" w:hAnsi="Times New Roman" w:cs="Times New Roman"/>
          <w:lang w:val="en-GB"/>
        </w:rPr>
      </w:pPr>
    </w:p>
    <w:p w:rsidR="004E0600" w:rsidRPr="00A06938" w:rsidRDefault="004E0600" w:rsidP="004E0600">
      <w:pPr>
        <w:pStyle w:val="Listeafsnit"/>
        <w:numPr>
          <w:ilvl w:val="0"/>
          <w:numId w:val="3"/>
        </w:numPr>
        <w:ind w:left="2138"/>
        <w:rPr>
          <w:rFonts w:ascii="Times New Roman" w:hAnsi="Times New Roman" w:cs="Times New Roman"/>
          <w:lang w:val="en-GB"/>
        </w:rPr>
      </w:pPr>
      <w:r w:rsidRPr="00A06938">
        <w:rPr>
          <w:rFonts w:ascii="Times New Roman" w:hAnsi="Times New Roman" w:cs="Times New Roman"/>
          <w:lang w:val="en-GB"/>
        </w:rPr>
        <w:t xml:space="preserve">Since 2014 the regulation of the education of social educators has specified that the curriculum must include and </w:t>
      </w:r>
      <w:r w:rsidR="00714F53" w:rsidRPr="00A06938">
        <w:rPr>
          <w:rFonts w:ascii="Times New Roman" w:hAnsi="Times New Roman" w:cs="Times New Roman"/>
          <w:lang w:val="en-GB"/>
        </w:rPr>
        <w:t xml:space="preserve">emphasise </w:t>
      </w:r>
      <w:r w:rsidRPr="00A06938">
        <w:rPr>
          <w:rFonts w:ascii="Times New Roman" w:hAnsi="Times New Roman" w:cs="Times New Roman"/>
          <w:lang w:val="en-GB"/>
        </w:rPr>
        <w:t>the question of gender and sexual orientation</w:t>
      </w:r>
      <w:r w:rsidR="00714F53" w:rsidRPr="00A06938">
        <w:rPr>
          <w:rFonts w:ascii="Times New Roman" w:hAnsi="Times New Roman" w:cs="Times New Roman"/>
          <w:lang w:val="en-GB"/>
        </w:rPr>
        <w:t>.</w:t>
      </w:r>
    </w:p>
    <w:p w:rsidR="004E0600" w:rsidRPr="00A06938" w:rsidRDefault="004E0600" w:rsidP="004E0600">
      <w:pPr>
        <w:pStyle w:val="Listeafsnit"/>
        <w:rPr>
          <w:rFonts w:ascii="Times New Roman" w:hAnsi="Times New Roman" w:cs="Times New Roman"/>
          <w:lang w:val="en-GB"/>
        </w:rPr>
      </w:pPr>
    </w:p>
    <w:p w:rsidR="004E0600" w:rsidRPr="00A06938" w:rsidRDefault="004E0600" w:rsidP="00A06938">
      <w:pPr>
        <w:pStyle w:val="Listeafsnit"/>
        <w:keepNext/>
        <w:ind w:left="1800"/>
        <w:rPr>
          <w:rFonts w:ascii="Times New Roman" w:hAnsi="Times New Roman" w:cs="Times New Roman"/>
          <w:i/>
          <w:lang w:val="en-GB"/>
        </w:rPr>
      </w:pPr>
      <w:r w:rsidRPr="00A06938">
        <w:rPr>
          <w:rFonts w:ascii="Times New Roman" w:hAnsi="Times New Roman" w:cs="Times New Roman"/>
          <w:i/>
          <w:lang w:val="en-GB"/>
        </w:rPr>
        <w:lastRenderedPageBreak/>
        <w:t>Vulnerable persons/Persons with disabilities</w:t>
      </w:r>
    </w:p>
    <w:p w:rsidR="004E0600" w:rsidRPr="00A06938" w:rsidRDefault="004E0600" w:rsidP="00A06938">
      <w:pPr>
        <w:pStyle w:val="Listeafsnit"/>
        <w:keepNext/>
        <w:ind w:left="1712"/>
        <w:rPr>
          <w:rFonts w:ascii="Times New Roman" w:hAnsi="Times New Roman" w:cs="Times New Roman"/>
          <w:lang w:val="en-GB"/>
        </w:rPr>
      </w:pPr>
    </w:p>
    <w:p w:rsidR="004E0600" w:rsidRPr="00A06938" w:rsidRDefault="004E0600" w:rsidP="00A06938">
      <w:pPr>
        <w:pStyle w:val="Listeafsnit"/>
        <w:keepNext/>
        <w:numPr>
          <w:ilvl w:val="0"/>
          <w:numId w:val="3"/>
        </w:numPr>
        <w:ind w:left="2208"/>
        <w:rPr>
          <w:rFonts w:ascii="Times New Roman" w:hAnsi="Times New Roman" w:cs="Times New Roman"/>
          <w:lang w:val="en-GB"/>
        </w:rPr>
      </w:pPr>
      <w:r w:rsidRPr="00A06938">
        <w:rPr>
          <w:rFonts w:ascii="Times New Roman" w:hAnsi="Times New Roman" w:cs="Times New Roman"/>
          <w:lang w:val="en-GB"/>
        </w:rPr>
        <w:t>A reform of the Disability Pension and Flexi Job scheme entered into force in 2013. As a result</w:t>
      </w:r>
      <w:r w:rsidR="00C9004C" w:rsidRPr="00A06938">
        <w:rPr>
          <w:rFonts w:ascii="Times New Roman" w:hAnsi="Times New Roman" w:cs="Times New Roman"/>
          <w:lang w:val="en-GB"/>
        </w:rPr>
        <w:t>,</w:t>
      </w:r>
      <w:r w:rsidRPr="00A06938">
        <w:rPr>
          <w:rFonts w:ascii="Times New Roman" w:hAnsi="Times New Roman" w:cs="Times New Roman"/>
          <w:lang w:val="en-GB"/>
        </w:rPr>
        <w:t xml:space="preserve"> the most vulnerable persons </w:t>
      </w:r>
      <w:r w:rsidR="00F148E6" w:rsidRPr="00A06938">
        <w:rPr>
          <w:rFonts w:ascii="Times New Roman" w:hAnsi="Times New Roman" w:cs="Times New Roman"/>
          <w:lang w:val="en-GB"/>
        </w:rPr>
        <w:t xml:space="preserve">in </w:t>
      </w:r>
      <w:r w:rsidRPr="00A06938">
        <w:rPr>
          <w:rFonts w:ascii="Times New Roman" w:hAnsi="Times New Roman" w:cs="Times New Roman"/>
          <w:lang w:val="en-GB"/>
        </w:rPr>
        <w:t xml:space="preserve">the labour market receive additional help to proceed with their daily lives. The flexi job-system is specifically focused on persons with a very limited ability to work. </w:t>
      </w:r>
    </w:p>
    <w:p w:rsidR="004E0600" w:rsidRPr="00A06938" w:rsidRDefault="004E0600" w:rsidP="004E0600">
      <w:pPr>
        <w:pStyle w:val="Listeafsnit"/>
        <w:ind w:left="2208"/>
        <w:rPr>
          <w:rFonts w:ascii="Times New Roman" w:hAnsi="Times New Roman" w:cs="Times New Roman"/>
          <w:lang w:val="en-GB"/>
        </w:rPr>
      </w:pPr>
    </w:p>
    <w:p w:rsidR="004E0600" w:rsidRPr="00A06938" w:rsidRDefault="004E0600" w:rsidP="004E0600">
      <w:pPr>
        <w:pStyle w:val="Listeafsnit"/>
        <w:numPr>
          <w:ilvl w:val="0"/>
          <w:numId w:val="3"/>
        </w:numPr>
        <w:ind w:left="2208"/>
        <w:rPr>
          <w:rFonts w:ascii="Times New Roman" w:hAnsi="Times New Roman" w:cs="Times New Roman"/>
          <w:lang w:val="en-GB"/>
        </w:rPr>
      </w:pPr>
      <w:r w:rsidRPr="00A06938">
        <w:rPr>
          <w:rFonts w:ascii="Times New Roman" w:hAnsi="Times New Roman" w:cs="Times New Roman"/>
          <w:lang w:val="en-GB"/>
        </w:rPr>
        <w:t xml:space="preserve">As part of a reform of 2014, persons </w:t>
      </w:r>
      <w:r w:rsidR="00B3036C" w:rsidRPr="00A06938">
        <w:rPr>
          <w:rFonts w:ascii="Times New Roman" w:hAnsi="Times New Roman" w:cs="Times New Roman"/>
          <w:lang w:val="en-GB"/>
        </w:rPr>
        <w:t xml:space="preserve">who </w:t>
      </w:r>
      <w:r w:rsidRPr="00A06938">
        <w:rPr>
          <w:rFonts w:ascii="Times New Roman" w:hAnsi="Times New Roman" w:cs="Times New Roman"/>
          <w:lang w:val="en-GB"/>
        </w:rPr>
        <w:t xml:space="preserve">are </w:t>
      </w:r>
      <w:r w:rsidR="00B3036C" w:rsidRPr="00A06938">
        <w:rPr>
          <w:rFonts w:ascii="Times New Roman" w:hAnsi="Times New Roman" w:cs="Times New Roman"/>
          <w:lang w:val="en-GB"/>
        </w:rPr>
        <w:t xml:space="preserve">hospitalised </w:t>
      </w:r>
      <w:r w:rsidRPr="00A06938">
        <w:rPr>
          <w:rFonts w:ascii="Times New Roman" w:hAnsi="Times New Roman" w:cs="Times New Roman"/>
          <w:lang w:val="en-GB"/>
        </w:rPr>
        <w:t xml:space="preserve">with a </w:t>
      </w:r>
      <w:r w:rsidR="00B3036C" w:rsidRPr="00A06938">
        <w:rPr>
          <w:rFonts w:ascii="Times New Roman" w:hAnsi="Times New Roman" w:cs="Times New Roman"/>
          <w:lang w:val="en-GB"/>
        </w:rPr>
        <w:t>mental disorder</w:t>
      </w:r>
      <w:r w:rsidRPr="00A06938">
        <w:rPr>
          <w:rFonts w:ascii="Times New Roman" w:hAnsi="Times New Roman" w:cs="Times New Roman"/>
          <w:lang w:val="en-GB"/>
        </w:rPr>
        <w:t xml:space="preserve"> have a right to be assigned a “discharge coordinator”. This right applies before, during and after the person has been discharged from hospital. The coordinator will help to restore and support a normal everyday life with home, family, finances, networking and work. In addition, opportunities for mentoring have been strengthened and targeted those unemployed who need it the most.</w:t>
      </w:r>
    </w:p>
    <w:p w:rsidR="004E0600" w:rsidRPr="00A06938" w:rsidRDefault="004E0600" w:rsidP="004E0600">
      <w:pPr>
        <w:pStyle w:val="Listeafsnit"/>
        <w:ind w:left="1712"/>
        <w:rPr>
          <w:rFonts w:ascii="Times New Roman" w:hAnsi="Times New Roman" w:cs="Times New Roman"/>
          <w:lang w:val="en-GB"/>
        </w:rPr>
      </w:pPr>
    </w:p>
    <w:p w:rsidR="004E0600" w:rsidRPr="00A06938" w:rsidRDefault="004E0600" w:rsidP="004E0600">
      <w:pPr>
        <w:pStyle w:val="Listeafsnit"/>
        <w:numPr>
          <w:ilvl w:val="0"/>
          <w:numId w:val="3"/>
        </w:numPr>
        <w:ind w:left="2208"/>
        <w:rPr>
          <w:rFonts w:ascii="Times New Roman" w:hAnsi="Times New Roman" w:cs="Times New Roman"/>
          <w:lang w:val="en-GB"/>
        </w:rPr>
      </w:pPr>
      <w:r w:rsidRPr="00A06938">
        <w:rPr>
          <w:rFonts w:ascii="Times New Roman" w:hAnsi="Times New Roman" w:cs="Times New Roman"/>
          <w:lang w:val="en-GB"/>
        </w:rPr>
        <w:t>In 2014 Parliament passed an amendment to the electoral laws allowing voters with lasting or temporary functional impairment</w:t>
      </w:r>
      <w:r w:rsidR="00B3036C" w:rsidRPr="00A06938">
        <w:rPr>
          <w:rFonts w:ascii="Times New Roman" w:hAnsi="Times New Roman" w:cs="Times New Roman"/>
          <w:lang w:val="en-GB"/>
        </w:rPr>
        <w:t>, subject to application,</w:t>
      </w:r>
      <w:r w:rsidRPr="00A06938">
        <w:rPr>
          <w:rFonts w:ascii="Times New Roman" w:hAnsi="Times New Roman" w:cs="Times New Roman"/>
          <w:lang w:val="en-GB"/>
        </w:rPr>
        <w:t xml:space="preserve"> to cast their votes at another polling station than the one they belong to according to the electoral register</w:t>
      </w:r>
      <w:r w:rsidR="00B3036C" w:rsidRPr="00A06938">
        <w:rPr>
          <w:rFonts w:ascii="Times New Roman" w:hAnsi="Times New Roman" w:cs="Times New Roman"/>
          <w:lang w:val="en-GB"/>
        </w:rPr>
        <w:t>,</w:t>
      </w:r>
      <w:r w:rsidRPr="00A06938">
        <w:rPr>
          <w:rFonts w:ascii="Times New Roman" w:hAnsi="Times New Roman" w:cs="Times New Roman"/>
          <w:lang w:val="en-GB"/>
        </w:rPr>
        <w:t xml:space="preserve"> thus allowing voters with special needs to choose another polling station where accessibility is better. </w:t>
      </w:r>
    </w:p>
    <w:p w:rsidR="004E0600" w:rsidRPr="00A06938" w:rsidRDefault="004E0600" w:rsidP="004E0600">
      <w:pPr>
        <w:pStyle w:val="Listeafsnit"/>
        <w:ind w:left="1712"/>
        <w:rPr>
          <w:rFonts w:ascii="Times New Roman" w:hAnsi="Times New Roman" w:cs="Times New Roman"/>
          <w:lang w:val="en-GB"/>
        </w:rPr>
      </w:pPr>
    </w:p>
    <w:p w:rsidR="004E0600" w:rsidRPr="00A06938" w:rsidRDefault="004E0600" w:rsidP="004E0600">
      <w:pPr>
        <w:pStyle w:val="Listeafsnit"/>
        <w:numPr>
          <w:ilvl w:val="0"/>
          <w:numId w:val="3"/>
        </w:numPr>
        <w:ind w:left="2208"/>
        <w:rPr>
          <w:rFonts w:ascii="Times New Roman" w:hAnsi="Times New Roman" w:cs="Times New Roman"/>
          <w:lang w:val="en-GB"/>
        </w:rPr>
      </w:pPr>
      <w:r w:rsidRPr="00A06938">
        <w:rPr>
          <w:rFonts w:ascii="Times New Roman" w:hAnsi="Times New Roman" w:cs="Times New Roman"/>
          <w:lang w:val="en-GB"/>
        </w:rPr>
        <w:t xml:space="preserve">Since 2012 questions have been raised regarding the right to vote for persons, who have been deprived of their legal capacity according to </w:t>
      </w:r>
      <w:r w:rsidR="00E4225D" w:rsidRPr="00A06938">
        <w:rPr>
          <w:rFonts w:ascii="Times New Roman" w:hAnsi="Times New Roman" w:cs="Times New Roman"/>
          <w:lang w:val="en-GB"/>
        </w:rPr>
        <w:t xml:space="preserve">section </w:t>
      </w:r>
      <w:r w:rsidRPr="00A06938">
        <w:rPr>
          <w:rFonts w:ascii="Times New Roman" w:hAnsi="Times New Roman" w:cs="Times New Roman"/>
          <w:lang w:val="en-GB"/>
        </w:rPr>
        <w:t xml:space="preserve">6 of the Act on Legal Guardianship. The Ministry of Justice observes that it follows from </w:t>
      </w:r>
      <w:r w:rsidR="00E4225D" w:rsidRPr="00A06938">
        <w:rPr>
          <w:rFonts w:ascii="Times New Roman" w:hAnsi="Times New Roman" w:cs="Times New Roman"/>
          <w:lang w:val="en-GB"/>
        </w:rPr>
        <w:t xml:space="preserve">sections </w:t>
      </w:r>
      <w:r w:rsidRPr="00A06938">
        <w:rPr>
          <w:rFonts w:ascii="Times New Roman" w:hAnsi="Times New Roman" w:cs="Times New Roman"/>
          <w:lang w:val="en-GB"/>
        </w:rPr>
        <w:t xml:space="preserve">29 and 30 of the Danish Constitution that persons who have been declared legally incapacitated do not have the right to vote and stand as candidates in Danish Parliamentary elections. Therefore, persons who have been deprived of their legal capacity according to </w:t>
      </w:r>
      <w:r w:rsidR="00E4225D" w:rsidRPr="00A06938">
        <w:rPr>
          <w:rFonts w:ascii="Times New Roman" w:hAnsi="Times New Roman" w:cs="Times New Roman"/>
          <w:lang w:val="en-GB"/>
        </w:rPr>
        <w:t xml:space="preserve">section </w:t>
      </w:r>
      <w:r w:rsidRPr="00A06938">
        <w:rPr>
          <w:rFonts w:ascii="Times New Roman" w:hAnsi="Times New Roman" w:cs="Times New Roman"/>
          <w:lang w:val="en-GB"/>
        </w:rPr>
        <w:t xml:space="preserve">6 of the Act on Legal Guardianship, which is the most serious form of legal guardianship under Danish law, do not have the right to vote and stand as candidates in Danish Parliamentary elections. There are no constitutional restrictions on the right for the persons concerned to vote and stand as candidates in Danish local and regional council elections and in European Parliament elections. However, such restrictions follow from the Local and Regional Government Elections Act and the Members of the European Parliament Elections Act, from which it follows that persons who have been deprived of their legal capacity according to </w:t>
      </w:r>
      <w:r w:rsidR="0062058A" w:rsidRPr="00A06938">
        <w:rPr>
          <w:rFonts w:ascii="Times New Roman" w:hAnsi="Times New Roman" w:cs="Times New Roman"/>
          <w:lang w:val="en-GB"/>
        </w:rPr>
        <w:t xml:space="preserve">section </w:t>
      </w:r>
      <w:r w:rsidRPr="00A06938">
        <w:rPr>
          <w:rFonts w:ascii="Times New Roman" w:hAnsi="Times New Roman" w:cs="Times New Roman"/>
          <w:lang w:val="en-GB"/>
        </w:rPr>
        <w:t xml:space="preserve">6 of the Act on Legal Guardianship do not have the right to vote and stand as candidates in Danish local and regional council elections and in European Parliament elections. In this regard, attention is drawn to the fact that – in order to understand the consequences of a possible amendment </w:t>
      </w:r>
      <w:r w:rsidR="00871096" w:rsidRPr="00A06938">
        <w:rPr>
          <w:rFonts w:ascii="Times New Roman" w:hAnsi="Times New Roman" w:cs="Times New Roman"/>
          <w:lang w:val="en-GB"/>
        </w:rPr>
        <w:t xml:space="preserve">to </w:t>
      </w:r>
      <w:r w:rsidRPr="00A06938">
        <w:rPr>
          <w:rFonts w:ascii="Times New Roman" w:hAnsi="Times New Roman" w:cs="Times New Roman"/>
          <w:lang w:val="en-GB"/>
        </w:rPr>
        <w:t xml:space="preserve">the Local and Regional Government Elections Act and the Members of the European Parliament Elections Act – the Ministry of Social Affairs and the Interior will undertake a study of the institution of legal guardianship and the background </w:t>
      </w:r>
      <w:r w:rsidR="0062058A" w:rsidRPr="00A06938">
        <w:rPr>
          <w:rFonts w:ascii="Times New Roman" w:hAnsi="Times New Roman" w:cs="Times New Roman"/>
          <w:lang w:val="en-GB"/>
        </w:rPr>
        <w:t xml:space="preserve">to </w:t>
      </w:r>
      <w:r w:rsidRPr="00A06938">
        <w:rPr>
          <w:rFonts w:ascii="Times New Roman" w:hAnsi="Times New Roman" w:cs="Times New Roman"/>
          <w:lang w:val="en-GB"/>
        </w:rPr>
        <w:t xml:space="preserve">placing persons under legal guardianship. Moreover, it should be noted that persons under less serious forms of legal guardianship have the right to vote and stand as candidates in both Danish Parliamentary elections and in Danish local and regional council elections and in European Parliamentary elections. It is the opinion of the Ministry of Justice that Danish law on the right to vote and stand as candidates in elections is in conformity with Denmark’s international obligations, including the European Convention on Human Rights. </w:t>
      </w:r>
    </w:p>
    <w:p w:rsidR="004E0600" w:rsidRPr="00A06938" w:rsidRDefault="004E0600" w:rsidP="004E0600">
      <w:pPr>
        <w:pStyle w:val="Listeafsnit"/>
        <w:ind w:left="1712"/>
        <w:rPr>
          <w:rFonts w:ascii="Times New Roman" w:hAnsi="Times New Roman" w:cs="Times New Roman"/>
          <w:lang w:val="en-GB"/>
        </w:rPr>
      </w:pPr>
    </w:p>
    <w:p w:rsidR="004E0600" w:rsidRPr="00A06938" w:rsidRDefault="004E0600" w:rsidP="004E0600">
      <w:pPr>
        <w:pStyle w:val="Listeafsnit"/>
        <w:numPr>
          <w:ilvl w:val="0"/>
          <w:numId w:val="3"/>
        </w:numPr>
        <w:ind w:left="2208"/>
        <w:rPr>
          <w:rFonts w:ascii="Times New Roman" w:hAnsi="Times New Roman" w:cs="Times New Roman"/>
          <w:lang w:val="en-GB"/>
        </w:rPr>
      </w:pPr>
      <w:r w:rsidRPr="00A06938">
        <w:rPr>
          <w:rFonts w:ascii="Times New Roman" w:hAnsi="Times New Roman" w:cs="Times New Roman"/>
          <w:lang w:val="en-GB"/>
        </w:rPr>
        <w:t>A reform of the Disability Pension Scheme will benefit persons who have a very limited capacity to work</w:t>
      </w:r>
      <w:r w:rsidRPr="00A06938">
        <w:rPr>
          <w:rFonts w:ascii="Times New Roman" w:eastAsia="Times New Roman" w:hAnsi="Times New Roman" w:cs="Times New Roman"/>
          <w:lang w:val="en-GB" w:eastAsia="da-DK"/>
        </w:rPr>
        <w:t>.</w:t>
      </w:r>
      <w:r w:rsidRPr="00A06938">
        <w:rPr>
          <w:rFonts w:ascii="Times New Roman" w:hAnsi="Times New Roman" w:cs="Times New Roman"/>
          <w:lang w:val="en-GB"/>
        </w:rPr>
        <w:t xml:space="preserve"> The objective of the reform is that persons under the age of 40 should only be eligible for disability pension under very narrow circumstances</w:t>
      </w:r>
      <w:r w:rsidRPr="00A06938">
        <w:rPr>
          <w:rFonts w:ascii="Times New Roman" w:eastAsia="Times New Roman" w:hAnsi="Times New Roman" w:cs="Times New Roman"/>
          <w:lang w:val="en-GB" w:eastAsia="da-DK"/>
        </w:rPr>
        <w:t>. Instead</w:t>
      </w:r>
      <w:r w:rsidR="00871096" w:rsidRPr="00A06938">
        <w:rPr>
          <w:rFonts w:ascii="Times New Roman" w:eastAsia="Times New Roman" w:hAnsi="Times New Roman" w:cs="Times New Roman"/>
          <w:lang w:val="en-GB" w:eastAsia="da-DK"/>
        </w:rPr>
        <w:t>,</w:t>
      </w:r>
      <w:r w:rsidRPr="00A06938">
        <w:rPr>
          <w:rFonts w:ascii="Times New Roman" w:eastAsia="Times New Roman" w:hAnsi="Times New Roman" w:cs="Times New Roman"/>
          <w:lang w:val="en-GB" w:eastAsia="da-DK"/>
        </w:rPr>
        <w:t xml:space="preserve"> they will gain access to a multi-disciplinary rehabilitation team to ensure a coordinated and coherent effort </w:t>
      </w:r>
      <w:r w:rsidR="00871096" w:rsidRPr="00A06938">
        <w:rPr>
          <w:rFonts w:ascii="Times New Roman" w:eastAsia="Times New Roman" w:hAnsi="Times New Roman" w:cs="Times New Roman"/>
          <w:lang w:val="en-GB" w:eastAsia="da-DK"/>
        </w:rPr>
        <w:lastRenderedPageBreak/>
        <w:t xml:space="preserve">for </w:t>
      </w:r>
      <w:r w:rsidRPr="00A06938">
        <w:rPr>
          <w:rFonts w:ascii="Times New Roman" w:eastAsia="Times New Roman" w:hAnsi="Times New Roman" w:cs="Times New Roman"/>
          <w:lang w:val="en-GB" w:eastAsia="da-DK"/>
        </w:rPr>
        <w:t xml:space="preserve">the purpose of employment, or a </w:t>
      </w:r>
      <w:r w:rsidR="00440AC6" w:rsidRPr="00A06938">
        <w:rPr>
          <w:rFonts w:ascii="Times New Roman" w:eastAsia="Times New Roman" w:hAnsi="Times New Roman" w:cs="Times New Roman"/>
          <w:lang w:val="en-GB" w:eastAsia="da-DK"/>
        </w:rPr>
        <w:t>so-</w:t>
      </w:r>
      <w:r w:rsidRPr="00A06938">
        <w:rPr>
          <w:rFonts w:ascii="Times New Roman" w:eastAsia="Times New Roman" w:hAnsi="Times New Roman" w:cs="Times New Roman"/>
          <w:lang w:val="en-GB" w:eastAsia="da-DK"/>
        </w:rPr>
        <w:t>called flexi-job where the employee’s reduced working capacity is taken into account and the public authorities provide financial support.</w:t>
      </w:r>
    </w:p>
    <w:p w:rsidR="004E0600" w:rsidRPr="00A06938" w:rsidRDefault="004E0600" w:rsidP="004E0600">
      <w:pPr>
        <w:pStyle w:val="Listeafsnit"/>
        <w:rPr>
          <w:rFonts w:ascii="Times New Roman" w:hAnsi="Times New Roman" w:cs="Times New Roman"/>
          <w:lang w:val="en-GB"/>
        </w:rPr>
      </w:pPr>
    </w:p>
    <w:p w:rsidR="004E0600" w:rsidRPr="00A06938" w:rsidRDefault="004E0600" w:rsidP="004E0600">
      <w:pPr>
        <w:pStyle w:val="Listeafsnit"/>
        <w:ind w:left="1800"/>
        <w:rPr>
          <w:rFonts w:ascii="Times New Roman" w:hAnsi="Times New Roman" w:cs="Times New Roman"/>
          <w:i/>
          <w:lang w:val="en-GB"/>
        </w:rPr>
      </w:pPr>
      <w:r w:rsidRPr="00A06938">
        <w:rPr>
          <w:rFonts w:ascii="Times New Roman" w:hAnsi="Times New Roman" w:cs="Times New Roman"/>
          <w:i/>
          <w:lang w:val="en-GB"/>
        </w:rPr>
        <w:t>Refugees and immigrants</w:t>
      </w:r>
    </w:p>
    <w:p w:rsidR="004E0600" w:rsidRPr="00A06938" w:rsidRDefault="004E0600" w:rsidP="004E0600">
      <w:pPr>
        <w:pStyle w:val="Listeafsnit"/>
        <w:ind w:left="1304"/>
        <w:rPr>
          <w:rFonts w:ascii="Times New Roman" w:hAnsi="Times New Roman" w:cs="Times New Roman"/>
          <w:lang w:val="en-GB"/>
        </w:rPr>
      </w:pPr>
    </w:p>
    <w:p w:rsidR="004E0600" w:rsidRPr="00A06938" w:rsidRDefault="004E0600" w:rsidP="00A41993">
      <w:pPr>
        <w:pStyle w:val="Listeafsnit"/>
        <w:numPr>
          <w:ilvl w:val="0"/>
          <w:numId w:val="3"/>
        </w:numPr>
        <w:ind w:left="2160"/>
        <w:rPr>
          <w:rFonts w:ascii="Times New Roman" w:hAnsi="Times New Roman" w:cs="Times New Roman"/>
          <w:lang w:val="en-GB"/>
        </w:rPr>
      </w:pPr>
      <w:r w:rsidRPr="00A06938">
        <w:rPr>
          <w:rFonts w:ascii="Times New Roman" w:hAnsi="Times New Roman" w:cs="Times New Roman"/>
          <w:lang w:val="en-GB"/>
        </w:rPr>
        <w:t xml:space="preserve">Denmark continues to </w:t>
      </w:r>
      <w:r w:rsidR="00440AC6" w:rsidRPr="00A06938">
        <w:rPr>
          <w:rFonts w:ascii="Times New Roman" w:hAnsi="Times New Roman" w:cs="Times New Roman"/>
          <w:lang w:val="en-GB"/>
        </w:rPr>
        <w:t xml:space="preserve">emphasise </w:t>
      </w:r>
      <w:r w:rsidRPr="00A06938">
        <w:rPr>
          <w:rFonts w:ascii="Times New Roman" w:hAnsi="Times New Roman" w:cs="Times New Roman"/>
          <w:lang w:val="en-GB"/>
        </w:rPr>
        <w:t xml:space="preserve">the importance of a fair reception of newly arrived refugees and immigrants within the framework set out by the Danish Integration Act and the integration programme. A 2013 amendment </w:t>
      </w:r>
      <w:r w:rsidR="00440AC6" w:rsidRPr="00A06938">
        <w:rPr>
          <w:rFonts w:ascii="Times New Roman" w:hAnsi="Times New Roman" w:cs="Times New Roman"/>
          <w:lang w:val="en-GB"/>
        </w:rPr>
        <w:t xml:space="preserve">to </w:t>
      </w:r>
      <w:r w:rsidRPr="00A06938">
        <w:rPr>
          <w:rFonts w:ascii="Times New Roman" w:hAnsi="Times New Roman" w:cs="Times New Roman"/>
          <w:lang w:val="en-GB"/>
        </w:rPr>
        <w:t xml:space="preserve">the Danish Integration Act aims at ensuring a holistic and inclusive approach to the reception by taking relevant individual considerations into account. </w:t>
      </w:r>
    </w:p>
    <w:p w:rsidR="004E0600" w:rsidRPr="00A06938" w:rsidRDefault="004E0600" w:rsidP="004E0600">
      <w:pPr>
        <w:numPr>
          <w:ilvl w:val="0"/>
          <w:numId w:val="3"/>
        </w:numPr>
        <w:spacing w:after="0"/>
        <w:ind w:left="2160"/>
        <w:contextualSpacing/>
        <w:rPr>
          <w:rFonts w:ascii="Times New Roman" w:eastAsia="Times New Roman" w:hAnsi="Times New Roman" w:cs="Times New Roman"/>
          <w:bCs/>
          <w:iCs/>
          <w:color w:val="000000"/>
          <w:lang w:val="en-GB" w:eastAsia="pl-PL"/>
        </w:rPr>
      </w:pPr>
      <w:r w:rsidRPr="00A06938">
        <w:rPr>
          <w:rFonts w:ascii="Times New Roman" w:eastAsia="Times New Roman" w:hAnsi="Times New Roman" w:cs="Times New Roman"/>
          <w:bCs/>
          <w:iCs/>
          <w:color w:val="000000"/>
          <w:lang w:val="en-GB" w:eastAsia="pl-PL"/>
        </w:rPr>
        <w:t>In 2013 the Aliens Act was amended in order to make it possible for asylum-seekers and rejected asylum-seekers who have stayed in Denmark as asylum-seekers for six months and who co-operate regard</w:t>
      </w:r>
      <w:r w:rsidR="005F5230" w:rsidRPr="00A06938">
        <w:rPr>
          <w:rFonts w:ascii="Times New Roman" w:eastAsia="Times New Roman" w:hAnsi="Times New Roman" w:cs="Times New Roman"/>
          <w:bCs/>
          <w:iCs/>
          <w:color w:val="000000"/>
          <w:lang w:val="en-GB" w:eastAsia="pl-PL"/>
        </w:rPr>
        <w:t>ing</w:t>
      </w:r>
      <w:r w:rsidRPr="00A06938">
        <w:rPr>
          <w:rFonts w:ascii="Times New Roman" w:eastAsia="Times New Roman" w:hAnsi="Times New Roman" w:cs="Times New Roman"/>
          <w:bCs/>
          <w:iCs/>
          <w:color w:val="000000"/>
          <w:lang w:val="en-GB" w:eastAsia="pl-PL"/>
        </w:rPr>
        <w:t xml:space="preserve"> their return to work and live outside the asylum </w:t>
      </w:r>
      <w:r w:rsidR="005F5230" w:rsidRPr="00A06938">
        <w:rPr>
          <w:rFonts w:ascii="Times New Roman" w:eastAsia="Times New Roman" w:hAnsi="Times New Roman" w:cs="Times New Roman"/>
          <w:bCs/>
          <w:iCs/>
          <w:color w:val="000000"/>
          <w:lang w:val="en-GB" w:eastAsia="pl-PL"/>
        </w:rPr>
        <w:t>centres</w:t>
      </w:r>
      <w:r w:rsidRPr="00A06938">
        <w:rPr>
          <w:rFonts w:ascii="Times New Roman" w:eastAsia="Times New Roman" w:hAnsi="Times New Roman" w:cs="Times New Roman"/>
          <w:bCs/>
          <w:iCs/>
          <w:color w:val="000000"/>
          <w:lang w:val="en-GB" w:eastAsia="pl-PL"/>
        </w:rPr>
        <w:t>.</w:t>
      </w:r>
    </w:p>
    <w:p w:rsidR="004E0600" w:rsidRPr="00A06938" w:rsidRDefault="004E0600" w:rsidP="004E0600">
      <w:pPr>
        <w:spacing w:after="0"/>
        <w:ind w:left="2160"/>
        <w:contextualSpacing/>
        <w:rPr>
          <w:rFonts w:ascii="Times New Roman" w:eastAsia="Times New Roman" w:hAnsi="Times New Roman" w:cs="Times New Roman"/>
          <w:bCs/>
          <w:iCs/>
          <w:color w:val="000000"/>
          <w:lang w:val="en-GB" w:eastAsia="pl-PL"/>
        </w:rPr>
      </w:pPr>
    </w:p>
    <w:p w:rsidR="004E0600" w:rsidRPr="00A06938" w:rsidRDefault="004E0600" w:rsidP="004E0600">
      <w:pPr>
        <w:numPr>
          <w:ilvl w:val="0"/>
          <w:numId w:val="3"/>
        </w:numPr>
        <w:spacing w:after="0"/>
        <w:ind w:left="2160"/>
        <w:contextualSpacing/>
        <w:rPr>
          <w:rFonts w:ascii="Times New Roman" w:eastAsia="Times New Roman" w:hAnsi="Times New Roman" w:cs="Times New Roman"/>
          <w:bCs/>
          <w:iCs/>
          <w:color w:val="000000"/>
          <w:lang w:val="en-GB" w:eastAsia="pl-PL"/>
        </w:rPr>
      </w:pPr>
      <w:r w:rsidRPr="00A06938">
        <w:rPr>
          <w:rFonts w:ascii="Times New Roman" w:eastAsia="Times New Roman" w:hAnsi="Times New Roman" w:cs="Times New Roman"/>
          <w:bCs/>
          <w:iCs/>
          <w:color w:val="000000"/>
          <w:lang w:val="en-GB" w:eastAsia="pl-PL"/>
        </w:rPr>
        <w:t xml:space="preserve">According to the Danish Aliens Act, victims of trafficking </w:t>
      </w:r>
      <w:r w:rsidR="00187D11" w:rsidRPr="00A06938">
        <w:rPr>
          <w:rFonts w:ascii="Times New Roman" w:eastAsia="Times New Roman" w:hAnsi="Times New Roman" w:cs="Times New Roman"/>
          <w:bCs/>
          <w:iCs/>
          <w:color w:val="000000"/>
          <w:lang w:val="en-GB" w:eastAsia="pl-PL"/>
        </w:rPr>
        <w:t xml:space="preserve">may, </w:t>
      </w:r>
      <w:r w:rsidRPr="00A06938">
        <w:rPr>
          <w:rFonts w:ascii="Times New Roman" w:eastAsia="Times New Roman" w:hAnsi="Times New Roman" w:cs="Times New Roman"/>
          <w:bCs/>
          <w:iCs/>
          <w:color w:val="000000"/>
          <w:lang w:val="en-GB" w:eastAsia="pl-PL"/>
        </w:rPr>
        <w:t>upon request</w:t>
      </w:r>
      <w:r w:rsidR="00187D11" w:rsidRPr="00A06938">
        <w:rPr>
          <w:rFonts w:ascii="Times New Roman" w:eastAsia="Times New Roman" w:hAnsi="Times New Roman" w:cs="Times New Roman"/>
          <w:bCs/>
          <w:iCs/>
          <w:color w:val="000000"/>
          <w:lang w:val="en-GB" w:eastAsia="pl-PL"/>
        </w:rPr>
        <w:t>,</w:t>
      </w:r>
      <w:r w:rsidRPr="00A06938">
        <w:rPr>
          <w:rFonts w:ascii="Times New Roman" w:eastAsia="Times New Roman" w:hAnsi="Times New Roman" w:cs="Times New Roman"/>
          <w:bCs/>
          <w:iCs/>
          <w:color w:val="000000"/>
          <w:lang w:val="en-GB" w:eastAsia="pl-PL"/>
        </w:rPr>
        <w:t xml:space="preserve"> be granted a reflection period of at least 30 days before leaving the country. During the reflection period victims of trafficking are offered extended medical and psychological assistance, </w:t>
      </w:r>
      <w:r w:rsidR="00516AA0" w:rsidRPr="00A06938">
        <w:rPr>
          <w:rFonts w:ascii="Times New Roman" w:eastAsia="Times New Roman" w:hAnsi="Times New Roman" w:cs="Times New Roman"/>
          <w:bCs/>
          <w:iCs/>
          <w:color w:val="000000"/>
          <w:lang w:val="en-GB" w:eastAsia="pl-PL"/>
        </w:rPr>
        <w:t xml:space="preserve">financial </w:t>
      </w:r>
      <w:r w:rsidRPr="00A06938">
        <w:rPr>
          <w:rFonts w:ascii="Times New Roman" w:eastAsia="Times New Roman" w:hAnsi="Times New Roman" w:cs="Times New Roman"/>
          <w:bCs/>
          <w:iCs/>
          <w:color w:val="000000"/>
          <w:lang w:val="en-GB" w:eastAsia="pl-PL"/>
        </w:rPr>
        <w:t>support and relevant social arrangements in addition to the offers available to all asylum-seekers and illegal migrants. The reflection period may</w:t>
      </w:r>
      <w:r w:rsidR="00516AA0" w:rsidRPr="00A06938">
        <w:rPr>
          <w:rFonts w:ascii="Times New Roman" w:eastAsia="Times New Roman" w:hAnsi="Times New Roman" w:cs="Times New Roman"/>
          <w:bCs/>
          <w:iCs/>
          <w:color w:val="000000"/>
          <w:lang w:val="en-GB" w:eastAsia="pl-PL"/>
        </w:rPr>
        <w:t>,</w:t>
      </w:r>
      <w:r w:rsidRPr="00A06938">
        <w:rPr>
          <w:rFonts w:ascii="Times New Roman" w:eastAsia="Times New Roman" w:hAnsi="Times New Roman" w:cs="Times New Roman"/>
          <w:bCs/>
          <w:iCs/>
          <w:color w:val="000000"/>
          <w:lang w:val="en-GB" w:eastAsia="pl-PL"/>
        </w:rPr>
        <w:t xml:space="preserve"> upon request</w:t>
      </w:r>
      <w:r w:rsidR="00516AA0" w:rsidRPr="00A06938">
        <w:rPr>
          <w:rFonts w:ascii="Times New Roman" w:eastAsia="Times New Roman" w:hAnsi="Times New Roman" w:cs="Times New Roman"/>
          <w:bCs/>
          <w:iCs/>
          <w:color w:val="000000"/>
          <w:lang w:val="en-GB" w:eastAsia="pl-PL"/>
        </w:rPr>
        <w:t>,</w:t>
      </w:r>
      <w:r w:rsidRPr="00A06938">
        <w:rPr>
          <w:rFonts w:ascii="Times New Roman" w:eastAsia="Times New Roman" w:hAnsi="Times New Roman" w:cs="Times New Roman"/>
          <w:bCs/>
          <w:iCs/>
          <w:color w:val="000000"/>
          <w:lang w:val="en-GB" w:eastAsia="pl-PL"/>
        </w:rPr>
        <w:t xml:space="preserve"> be extended if particular reasons make it appropriate or if the foreign national is co-operating concerning a prepared return. In 2013 the Aliens Act was amended to expand the maximum reflection period for victims of human trafficking from a total of 100 days to a total of 120 days. </w:t>
      </w:r>
    </w:p>
    <w:p w:rsidR="004E0600" w:rsidRPr="00A06938" w:rsidRDefault="004E0600" w:rsidP="004E0600">
      <w:pPr>
        <w:pStyle w:val="Listeafsnit"/>
        <w:ind w:left="1664"/>
        <w:rPr>
          <w:rFonts w:ascii="Times New Roman" w:eastAsia="Times New Roman" w:hAnsi="Times New Roman" w:cs="Times New Roman"/>
          <w:bCs/>
          <w:iCs/>
          <w:color w:val="000000"/>
          <w:lang w:val="en-GB" w:eastAsia="pl-PL"/>
        </w:rPr>
      </w:pPr>
    </w:p>
    <w:p w:rsidR="004E0600" w:rsidRPr="00A06938" w:rsidRDefault="004E0600" w:rsidP="004E0600">
      <w:pPr>
        <w:pStyle w:val="Listeafsnit"/>
        <w:numPr>
          <w:ilvl w:val="0"/>
          <w:numId w:val="3"/>
        </w:numPr>
        <w:ind w:left="2160"/>
        <w:rPr>
          <w:rFonts w:ascii="Times New Roman" w:hAnsi="Times New Roman" w:cs="Times New Roman"/>
          <w:lang w:val="en-GB"/>
        </w:rPr>
      </w:pPr>
      <w:r w:rsidRPr="00A06938">
        <w:rPr>
          <w:rFonts w:ascii="Times New Roman" w:eastAsia="Times New Roman" w:hAnsi="Times New Roman" w:cs="Times New Roman"/>
          <w:bCs/>
          <w:iCs/>
          <w:color w:val="000000"/>
          <w:lang w:val="en-GB" w:eastAsia="pl-PL"/>
        </w:rPr>
        <w:t>The Aliens Act was amended in 2014</w:t>
      </w:r>
      <w:r w:rsidR="00516AA0" w:rsidRPr="00A06938">
        <w:rPr>
          <w:rFonts w:ascii="Times New Roman" w:eastAsia="Times New Roman" w:hAnsi="Times New Roman" w:cs="Times New Roman"/>
          <w:bCs/>
          <w:iCs/>
          <w:color w:val="000000"/>
          <w:lang w:val="en-GB" w:eastAsia="pl-PL"/>
        </w:rPr>
        <w:t>,</w:t>
      </w:r>
      <w:r w:rsidRPr="00A06938">
        <w:rPr>
          <w:rFonts w:ascii="Times New Roman" w:eastAsia="Times New Roman" w:hAnsi="Times New Roman" w:cs="Times New Roman"/>
          <w:bCs/>
          <w:iCs/>
          <w:color w:val="000000"/>
          <w:lang w:val="en-GB" w:eastAsia="pl-PL"/>
        </w:rPr>
        <w:t xml:space="preserve"> revoking the integration potential criterion in relation to quota refugees and establishing that the selection should be based on an assessment of whether resettlement in Denmark is likely to result in a sustainable improvement of the refugee’s life situation. Accordingly, the selection will focus on the capacity of the receiving communities and the needs and expectations of the refugee instead of the skills and capacity of the refugee.</w:t>
      </w:r>
    </w:p>
    <w:p w:rsidR="004E0600" w:rsidRPr="00A06938" w:rsidRDefault="004E0600" w:rsidP="004E0600">
      <w:pPr>
        <w:pStyle w:val="Listeafsnit"/>
        <w:rPr>
          <w:rFonts w:ascii="Times New Roman" w:hAnsi="Times New Roman" w:cs="Times New Roman"/>
          <w:lang w:val="en-GB"/>
        </w:rPr>
      </w:pPr>
    </w:p>
    <w:p w:rsidR="004E0600" w:rsidRPr="00A06938" w:rsidRDefault="004E0600" w:rsidP="004E0600">
      <w:pPr>
        <w:pStyle w:val="Listeafsnit"/>
        <w:ind w:left="1800"/>
        <w:rPr>
          <w:rFonts w:ascii="Times New Roman" w:hAnsi="Times New Roman" w:cs="Times New Roman"/>
          <w:i/>
          <w:lang w:val="en-GB"/>
        </w:rPr>
      </w:pPr>
      <w:r w:rsidRPr="00A06938">
        <w:rPr>
          <w:rFonts w:ascii="Times New Roman" w:hAnsi="Times New Roman" w:cs="Times New Roman"/>
          <w:i/>
          <w:lang w:val="en-GB"/>
        </w:rPr>
        <w:t>LGBTI</w:t>
      </w:r>
    </w:p>
    <w:p w:rsidR="004E0600" w:rsidRPr="00A06938" w:rsidRDefault="004E0600" w:rsidP="004E0600">
      <w:pPr>
        <w:pStyle w:val="Listeafsnit"/>
        <w:ind w:left="2157"/>
        <w:rPr>
          <w:rFonts w:ascii="Times New Roman" w:hAnsi="Times New Roman" w:cs="Times New Roman"/>
          <w:lang w:val="en-GB"/>
        </w:rPr>
      </w:pPr>
    </w:p>
    <w:p w:rsidR="004E0600" w:rsidRPr="00A06938" w:rsidRDefault="004E0600" w:rsidP="004E0600">
      <w:pPr>
        <w:pStyle w:val="Listeafsnit"/>
        <w:numPr>
          <w:ilvl w:val="0"/>
          <w:numId w:val="3"/>
        </w:numPr>
        <w:ind w:left="2157" w:hanging="357"/>
        <w:rPr>
          <w:rFonts w:ascii="Times New Roman" w:hAnsi="Times New Roman" w:cs="Times New Roman"/>
          <w:lang w:val="en-GB"/>
        </w:rPr>
      </w:pPr>
      <w:r w:rsidRPr="00A06938">
        <w:rPr>
          <w:rFonts w:ascii="Times New Roman" w:hAnsi="Times New Roman" w:cs="Times New Roman"/>
          <w:lang w:val="en-GB"/>
        </w:rPr>
        <w:t xml:space="preserve">In 2012 the scope of the Marriage Act was amended to make it possible for </w:t>
      </w:r>
      <w:r w:rsidRPr="00A06938">
        <w:rPr>
          <w:rFonts w:ascii="Times New Roman" w:hAnsi="Times New Roman" w:cs="Times New Roman"/>
          <w:color w:val="000000"/>
          <w:lang w:val="en-GB"/>
        </w:rPr>
        <w:t xml:space="preserve">two persons of the same sex to </w:t>
      </w:r>
      <w:r w:rsidR="005E5F8B" w:rsidRPr="00A06938">
        <w:rPr>
          <w:rFonts w:ascii="Times New Roman" w:hAnsi="Times New Roman" w:cs="Times New Roman"/>
          <w:color w:val="000000"/>
          <w:lang w:val="en-GB"/>
        </w:rPr>
        <w:t>contract</w:t>
      </w:r>
      <w:r w:rsidRPr="00A06938">
        <w:rPr>
          <w:rFonts w:ascii="Times New Roman" w:hAnsi="Times New Roman" w:cs="Times New Roman"/>
          <w:color w:val="000000"/>
          <w:lang w:val="en-GB"/>
        </w:rPr>
        <w:t xml:space="preserve"> marriage through a church ceremony while allowing the individual vicar of the Established Church (</w:t>
      </w:r>
      <w:r w:rsidR="005E5F8B" w:rsidRPr="00A06938">
        <w:rPr>
          <w:rFonts w:ascii="Times New Roman" w:hAnsi="Times New Roman" w:cs="Times New Roman"/>
          <w:color w:val="000000"/>
          <w:lang w:val="en-GB"/>
        </w:rPr>
        <w:t xml:space="preserve">the </w:t>
      </w:r>
      <w:r w:rsidRPr="00A06938">
        <w:rPr>
          <w:rFonts w:ascii="Times New Roman" w:hAnsi="Times New Roman" w:cs="Times New Roman"/>
          <w:color w:val="000000"/>
          <w:lang w:val="en-GB"/>
        </w:rPr>
        <w:t xml:space="preserve">Lutheran Evangelical Church of Denmark) to choose not to perform such ceremonies. </w:t>
      </w:r>
    </w:p>
    <w:p w:rsidR="007D2E94" w:rsidRPr="00A06938" w:rsidRDefault="007D2E94" w:rsidP="007D2E94">
      <w:pPr>
        <w:pStyle w:val="Listeafsnit"/>
        <w:ind w:left="2157"/>
        <w:rPr>
          <w:rFonts w:ascii="Times New Roman" w:hAnsi="Times New Roman" w:cs="Times New Roman"/>
          <w:lang w:val="en-GB"/>
        </w:rPr>
      </w:pPr>
    </w:p>
    <w:p w:rsidR="007D2E94" w:rsidRPr="00A06938" w:rsidRDefault="004E0600" w:rsidP="007D2E94">
      <w:pPr>
        <w:pStyle w:val="Listeafsnit"/>
        <w:numPr>
          <w:ilvl w:val="0"/>
          <w:numId w:val="3"/>
        </w:numPr>
        <w:ind w:left="2157" w:hanging="357"/>
        <w:rPr>
          <w:rFonts w:ascii="Times New Roman" w:hAnsi="Times New Roman" w:cs="Times New Roman"/>
          <w:lang w:val="en-GB"/>
        </w:rPr>
      </w:pPr>
      <w:r w:rsidRPr="00A06938">
        <w:rPr>
          <w:rFonts w:ascii="Times New Roman" w:hAnsi="Times New Roman" w:cs="Times New Roman"/>
          <w:color w:val="000000"/>
          <w:lang w:val="en-GB"/>
        </w:rPr>
        <w:t>In 2013 the Children’s Act was amended with rules on co-maternity in situations where the mother has been treated with assisted reproduction and has a female spouse or partner who has agreed to the treatment and to becoming co-mother. The legal position of a co-mother equals that of a father.</w:t>
      </w:r>
    </w:p>
    <w:p w:rsidR="007D2E94" w:rsidRPr="00A06938" w:rsidRDefault="007D2E94" w:rsidP="007D2E94">
      <w:pPr>
        <w:pStyle w:val="Listeafsnit"/>
        <w:rPr>
          <w:rFonts w:ascii="Times New Roman" w:hAnsi="Times New Roman" w:cs="Times New Roman"/>
          <w:lang w:val="en-GB"/>
        </w:rPr>
      </w:pPr>
    </w:p>
    <w:p w:rsidR="007D2E94" w:rsidRPr="00A06938" w:rsidRDefault="007D2E94" w:rsidP="007D2E94">
      <w:pPr>
        <w:pStyle w:val="Listeafsnit"/>
        <w:ind w:left="2157"/>
        <w:rPr>
          <w:rFonts w:ascii="Times New Roman" w:hAnsi="Times New Roman" w:cs="Times New Roman"/>
          <w:lang w:val="en-GB"/>
        </w:rPr>
      </w:pPr>
    </w:p>
    <w:p w:rsidR="004E0600" w:rsidRPr="00A06938" w:rsidRDefault="004E0600" w:rsidP="004E0600">
      <w:pPr>
        <w:pStyle w:val="Listeafsnit"/>
        <w:numPr>
          <w:ilvl w:val="0"/>
          <w:numId w:val="3"/>
        </w:numPr>
        <w:ind w:left="2157" w:hanging="357"/>
        <w:rPr>
          <w:rFonts w:ascii="Times New Roman" w:hAnsi="Times New Roman" w:cs="Times New Roman"/>
          <w:lang w:val="en-GB"/>
        </w:rPr>
      </w:pPr>
      <w:r w:rsidRPr="00A06938">
        <w:rPr>
          <w:rFonts w:ascii="Times New Roman" w:hAnsi="Times New Roman" w:cs="Times New Roman"/>
          <w:lang w:val="en-GB"/>
        </w:rPr>
        <w:t>In 2014 the Danish Parliament passed a law regarding transgender citizens. The law enables citizens over the age of 18 to legally change their gender without undergoing sex-reassignment surgery or psychological evaluation. Permission may be granted if the applicant attest</w:t>
      </w:r>
      <w:r w:rsidR="005E5F8B" w:rsidRPr="00A06938">
        <w:rPr>
          <w:rFonts w:ascii="Times New Roman" w:hAnsi="Times New Roman" w:cs="Times New Roman"/>
          <w:lang w:val="en-GB"/>
        </w:rPr>
        <w:t>s</w:t>
      </w:r>
      <w:r w:rsidRPr="00A06938">
        <w:rPr>
          <w:rFonts w:ascii="Times New Roman" w:hAnsi="Times New Roman" w:cs="Times New Roman"/>
          <w:lang w:val="en-GB"/>
        </w:rPr>
        <w:t xml:space="preserve"> that the application is reasoned </w:t>
      </w:r>
      <w:r w:rsidR="005C5049" w:rsidRPr="00A06938">
        <w:rPr>
          <w:rFonts w:ascii="Times New Roman" w:hAnsi="Times New Roman" w:cs="Times New Roman"/>
          <w:lang w:val="en-GB"/>
        </w:rPr>
        <w:t xml:space="preserve">by </w:t>
      </w:r>
      <w:r w:rsidRPr="00A06938">
        <w:rPr>
          <w:rFonts w:ascii="Times New Roman" w:hAnsi="Times New Roman" w:cs="Times New Roman"/>
          <w:lang w:val="en-GB"/>
        </w:rPr>
        <w:t xml:space="preserve">a feeling of belonging to the opposite gender and if the application is confirmed after a reflection period of </w:t>
      </w:r>
      <w:r w:rsidR="005C5049" w:rsidRPr="00A06938">
        <w:rPr>
          <w:rFonts w:ascii="Times New Roman" w:hAnsi="Times New Roman" w:cs="Times New Roman"/>
          <w:lang w:val="en-GB"/>
        </w:rPr>
        <w:t xml:space="preserve">six </w:t>
      </w:r>
      <w:r w:rsidRPr="00A06938">
        <w:rPr>
          <w:rFonts w:ascii="Times New Roman" w:hAnsi="Times New Roman" w:cs="Times New Roman"/>
          <w:lang w:val="en-GB"/>
        </w:rPr>
        <w:t xml:space="preserve">months. </w:t>
      </w:r>
    </w:p>
    <w:p w:rsidR="004E0600" w:rsidRPr="00A06938" w:rsidRDefault="004E0600" w:rsidP="004E0600">
      <w:pPr>
        <w:pStyle w:val="Listeafsnit"/>
        <w:ind w:left="2157"/>
        <w:rPr>
          <w:rFonts w:ascii="Times New Roman" w:hAnsi="Times New Roman" w:cs="Times New Roman"/>
          <w:lang w:val="en-GB"/>
        </w:rPr>
      </w:pPr>
    </w:p>
    <w:p w:rsidR="004E0600" w:rsidRPr="00A06938" w:rsidRDefault="004E0600" w:rsidP="004E0600">
      <w:pPr>
        <w:pStyle w:val="Listeafsnit"/>
        <w:ind w:left="1797"/>
        <w:rPr>
          <w:rFonts w:ascii="Times New Roman" w:hAnsi="Times New Roman" w:cs="Times New Roman"/>
          <w:i/>
          <w:lang w:val="en-GB"/>
        </w:rPr>
      </w:pPr>
      <w:r w:rsidRPr="00A06938">
        <w:rPr>
          <w:rFonts w:ascii="Times New Roman" w:hAnsi="Times New Roman" w:cs="Times New Roman"/>
          <w:i/>
          <w:lang w:val="en-GB"/>
        </w:rPr>
        <w:lastRenderedPageBreak/>
        <w:t>Church affairs</w:t>
      </w:r>
    </w:p>
    <w:p w:rsidR="004E0600" w:rsidRPr="00A06938" w:rsidRDefault="004E0600" w:rsidP="004E0600">
      <w:pPr>
        <w:pStyle w:val="Listeafsnit"/>
        <w:ind w:left="1797"/>
        <w:rPr>
          <w:rFonts w:ascii="Times New Roman" w:hAnsi="Times New Roman" w:cs="Times New Roman"/>
          <w:i/>
          <w:lang w:val="en-GB"/>
        </w:rPr>
      </w:pPr>
    </w:p>
    <w:p w:rsidR="004E0600" w:rsidRPr="00A06938" w:rsidRDefault="004E0600" w:rsidP="004E0600">
      <w:pPr>
        <w:pStyle w:val="Listeafsnit"/>
        <w:numPr>
          <w:ilvl w:val="0"/>
          <w:numId w:val="4"/>
        </w:numPr>
        <w:rPr>
          <w:rFonts w:ascii="Times New Roman" w:hAnsi="Times New Roman" w:cs="Times New Roman"/>
          <w:lang w:val="en-GB"/>
        </w:rPr>
      </w:pPr>
      <w:r w:rsidRPr="00A06938">
        <w:rPr>
          <w:rFonts w:ascii="Times New Roman" w:hAnsi="Times New Roman" w:cs="Times New Roman"/>
          <w:lang w:val="en-GB"/>
        </w:rPr>
        <w:t xml:space="preserve">In 2013 an amendment regarding the use of the Established Church made it possible for the parish council to allow members of other Christian </w:t>
      </w:r>
      <w:r w:rsidR="00E61BBF" w:rsidRPr="00A06938">
        <w:rPr>
          <w:rFonts w:ascii="Times New Roman" w:hAnsi="Times New Roman" w:cs="Times New Roman"/>
          <w:lang w:val="en-GB"/>
        </w:rPr>
        <w:t xml:space="preserve">communities </w:t>
      </w:r>
      <w:r w:rsidRPr="00A06938">
        <w:rPr>
          <w:rFonts w:ascii="Times New Roman" w:hAnsi="Times New Roman" w:cs="Times New Roman"/>
          <w:lang w:val="en-GB"/>
        </w:rPr>
        <w:t xml:space="preserve">to use a church belonging to the Established Church for wedding ceremonies performed by a </w:t>
      </w:r>
      <w:r w:rsidR="00E61BBF" w:rsidRPr="00A06938">
        <w:rPr>
          <w:rFonts w:ascii="Times New Roman" w:hAnsi="Times New Roman" w:cs="Times New Roman"/>
          <w:lang w:val="en-GB"/>
        </w:rPr>
        <w:t xml:space="preserve">clergyman </w:t>
      </w:r>
      <w:r w:rsidRPr="00A06938">
        <w:rPr>
          <w:rFonts w:ascii="Times New Roman" w:hAnsi="Times New Roman" w:cs="Times New Roman"/>
          <w:lang w:val="en-GB"/>
        </w:rPr>
        <w:t xml:space="preserve">of their own community after obtaining a prior approval from the local bishop. </w:t>
      </w:r>
    </w:p>
    <w:p w:rsidR="004E0600" w:rsidRPr="00A06938" w:rsidRDefault="004E0600" w:rsidP="004E0600">
      <w:pPr>
        <w:pStyle w:val="Listeafsnit"/>
        <w:rPr>
          <w:rFonts w:ascii="Times New Roman" w:hAnsi="Times New Roman" w:cs="Times New Roman"/>
          <w:lang w:val="en-GB"/>
        </w:rPr>
      </w:pPr>
    </w:p>
    <w:p w:rsidR="004E0600" w:rsidRPr="00A06938" w:rsidRDefault="004E0600" w:rsidP="004E0600">
      <w:pPr>
        <w:pStyle w:val="Listeafsnit"/>
        <w:ind w:left="1800"/>
        <w:rPr>
          <w:rFonts w:ascii="Times New Roman" w:hAnsi="Times New Roman" w:cs="Times New Roman"/>
          <w:i/>
          <w:lang w:val="en-GB"/>
        </w:rPr>
      </w:pPr>
      <w:r w:rsidRPr="00A06938">
        <w:rPr>
          <w:rFonts w:ascii="Times New Roman" w:hAnsi="Times New Roman" w:cs="Times New Roman"/>
          <w:i/>
          <w:lang w:val="en-GB"/>
        </w:rPr>
        <w:t>Nationality</w:t>
      </w:r>
    </w:p>
    <w:p w:rsidR="004E0600" w:rsidRPr="00A06938" w:rsidRDefault="004E0600" w:rsidP="004E0600">
      <w:pPr>
        <w:pStyle w:val="Listeafsnit"/>
        <w:rPr>
          <w:rFonts w:ascii="Times New Roman" w:hAnsi="Times New Roman" w:cs="Times New Roman"/>
          <w:lang w:val="en-GB"/>
        </w:rPr>
      </w:pPr>
    </w:p>
    <w:p w:rsidR="004E0600" w:rsidRPr="00A06938" w:rsidRDefault="004E0600" w:rsidP="004E0600">
      <w:pPr>
        <w:pStyle w:val="Listeafsnit"/>
        <w:numPr>
          <w:ilvl w:val="0"/>
          <w:numId w:val="3"/>
        </w:numPr>
        <w:ind w:left="2160"/>
        <w:rPr>
          <w:rFonts w:ascii="Times New Roman" w:hAnsi="Times New Roman" w:cs="Times New Roman"/>
          <w:lang w:val="en-GB"/>
        </w:rPr>
      </w:pPr>
      <w:r w:rsidRPr="00A06938">
        <w:rPr>
          <w:rFonts w:ascii="Times New Roman" w:hAnsi="Times New Roman" w:cs="Times New Roman"/>
          <w:lang w:val="en-GB"/>
        </w:rPr>
        <w:t>The Nationality Act was amended in 2014</w:t>
      </w:r>
      <w:r w:rsidR="00E61BBF" w:rsidRPr="00A06938">
        <w:rPr>
          <w:rFonts w:ascii="Times New Roman" w:hAnsi="Times New Roman" w:cs="Times New Roman"/>
          <w:lang w:val="en-GB"/>
        </w:rPr>
        <w:t>,</w:t>
      </w:r>
      <w:r w:rsidRPr="00A06938">
        <w:rPr>
          <w:rFonts w:ascii="Times New Roman" w:hAnsi="Times New Roman" w:cs="Times New Roman"/>
          <w:lang w:val="en-GB"/>
        </w:rPr>
        <w:t xml:space="preserve"> giving children born in or out of </w:t>
      </w:r>
      <w:r w:rsidR="00E61BBF" w:rsidRPr="00A06938">
        <w:rPr>
          <w:rFonts w:ascii="Times New Roman" w:hAnsi="Times New Roman" w:cs="Times New Roman"/>
          <w:lang w:val="en-GB"/>
        </w:rPr>
        <w:t xml:space="preserve">wedlock </w:t>
      </w:r>
      <w:r w:rsidRPr="00A06938">
        <w:rPr>
          <w:rFonts w:ascii="Times New Roman" w:hAnsi="Times New Roman" w:cs="Times New Roman"/>
          <w:lang w:val="en-GB"/>
        </w:rPr>
        <w:t xml:space="preserve">equal access to acquire Danish citizenship by birth. </w:t>
      </w:r>
    </w:p>
    <w:p w:rsidR="004E0600" w:rsidRPr="00A06938" w:rsidRDefault="004E0600" w:rsidP="004E0600">
      <w:pPr>
        <w:pStyle w:val="Listeafsnit"/>
        <w:ind w:left="1664"/>
        <w:rPr>
          <w:rFonts w:ascii="Times New Roman" w:hAnsi="Times New Roman" w:cs="Times New Roman"/>
          <w:lang w:val="en-GB"/>
        </w:rPr>
      </w:pPr>
    </w:p>
    <w:p w:rsidR="004E0600" w:rsidRPr="00A06938" w:rsidRDefault="004E0600" w:rsidP="004E0600">
      <w:pPr>
        <w:pStyle w:val="Listeafsnit"/>
        <w:numPr>
          <w:ilvl w:val="0"/>
          <w:numId w:val="3"/>
        </w:numPr>
        <w:ind w:left="2160"/>
        <w:rPr>
          <w:rFonts w:ascii="Times New Roman" w:hAnsi="Times New Roman" w:cs="Times New Roman"/>
          <w:lang w:val="en-GB"/>
        </w:rPr>
      </w:pPr>
      <w:r w:rsidRPr="00A06938">
        <w:rPr>
          <w:rFonts w:ascii="Times New Roman" w:hAnsi="Times New Roman" w:cs="Times New Roman"/>
          <w:lang w:val="en-GB"/>
        </w:rPr>
        <w:t>In 2014 the Nationality Act was amended</w:t>
      </w:r>
      <w:r w:rsidR="00E61BBF" w:rsidRPr="00A06938">
        <w:rPr>
          <w:rFonts w:ascii="Times New Roman" w:hAnsi="Times New Roman" w:cs="Times New Roman"/>
          <w:lang w:val="en-GB"/>
        </w:rPr>
        <w:t>,</w:t>
      </w:r>
      <w:r w:rsidRPr="00A06938">
        <w:rPr>
          <w:rFonts w:ascii="Times New Roman" w:hAnsi="Times New Roman" w:cs="Times New Roman"/>
          <w:lang w:val="en-GB"/>
        </w:rPr>
        <w:t xml:space="preserve"> allowing dual citizenship. </w:t>
      </w:r>
    </w:p>
    <w:p w:rsidR="004E0600" w:rsidRPr="00A06938" w:rsidRDefault="004E0600" w:rsidP="004E0600">
      <w:pPr>
        <w:pStyle w:val="Listeafsnit"/>
        <w:ind w:left="1664"/>
        <w:rPr>
          <w:rFonts w:ascii="Times New Roman" w:hAnsi="Times New Roman" w:cs="Times New Roman"/>
          <w:lang w:val="en-GB"/>
        </w:rPr>
      </w:pPr>
    </w:p>
    <w:p w:rsidR="004E0600" w:rsidRPr="00A06938" w:rsidRDefault="004E0600" w:rsidP="004E0600">
      <w:pPr>
        <w:pStyle w:val="Listeafsnit"/>
        <w:numPr>
          <w:ilvl w:val="0"/>
          <w:numId w:val="3"/>
        </w:numPr>
        <w:ind w:left="2160"/>
        <w:rPr>
          <w:rFonts w:ascii="Times New Roman" w:hAnsi="Times New Roman" w:cs="Times New Roman"/>
          <w:lang w:val="en-GB"/>
        </w:rPr>
      </w:pPr>
      <w:r w:rsidRPr="00A06938">
        <w:rPr>
          <w:rFonts w:ascii="Times New Roman" w:hAnsi="Times New Roman" w:cs="Times New Roman"/>
          <w:lang w:val="en-GB"/>
        </w:rPr>
        <w:t xml:space="preserve">A political agreement was concluded on the conditions for acquiring Danish citizenship by </w:t>
      </w:r>
      <w:r w:rsidR="00E61BBF" w:rsidRPr="00A06938">
        <w:rPr>
          <w:rFonts w:ascii="Times New Roman" w:hAnsi="Times New Roman" w:cs="Times New Roman"/>
          <w:lang w:val="en-GB"/>
        </w:rPr>
        <w:t xml:space="preserve">naturalisation </w:t>
      </w:r>
      <w:r w:rsidRPr="00A06938">
        <w:rPr>
          <w:rFonts w:ascii="Times New Roman" w:hAnsi="Times New Roman" w:cs="Times New Roman"/>
          <w:lang w:val="en-GB"/>
        </w:rPr>
        <w:t xml:space="preserve">in 2013 in the light of the UN Convention on the Rights of Persons with Disabilities, providing that persons who are diagnosed with a long-term physical, mental, intellectual or sensory impairment </w:t>
      </w:r>
      <w:r w:rsidR="00E61BBF" w:rsidRPr="00A06938">
        <w:rPr>
          <w:rFonts w:ascii="Times New Roman" w:hAnsi="Times New Roman" w:cs="Times New Roman"/>
          <w:lang w:val="en-GB"/>
        </w:rPr>
        <w:t xml:space="preserve">may </w:t>
      </w:r>
      <w:r w:rsidRPr="00A06938">
        <w:rPr>
          <w:rFonts w:ascii="Times New Roman" w:hAnsi="Times New Roman" w:cs="Times New Roman"/>
          <w:lang w:val="en-GB"/>
        </w:rPr>
        <w:t>under certain circumstances be exempted from several requirements.</w:t>
      </w:r>
    </w:p>
    <w:p w:rsidR="004E0600" w:rsidRPr="00A06938" w:rsidRDefault="004E0600" w:rsidP="004E0600">
      <w:pPr>
        <w:ind w:left="1800"/>
        <w:rPr>
          <w:rFonts w:ascii="Times New Roman" w:hAnsi="Times New Roman" w:cs="Times New Roman"/>
          <w:i/>
          <w:lang w:val="en-GB"/>
        </w:rPr>
      </w:pPr>
      <w:r w:rsidRPr="00A06938">
        <w:rPr>
          <w:rFonts w:ascii="Times New Roman" w:hAnsi="Times New Roman" w:cs="Times New Roman"/>
          <w:i/>
          <w:lang w:val="en-GB"/>
        </w:rPr>
        <w:t>Business</w:t>
      </w:r>
    </w:p>
    <w:p w:rsidR="004E0600" w:rsidRPr="00A06938" w:rsidRDefault="004E0600" w:rsidP="004E0600">
      <w:pPr>
        <w:pStyle w:val="Listeafsnit"/>
        <w:numPr>
          <w:ilvl w:val="0"/>
          <w:numId w:val="5"/>
        </w:numPr>
        <w:rPr>
          <w:rFonts w:ascii="Times New Roman" w:hAnsi="Times New Roman" w:cs="Times New Roman"/>
          <w:lang w:val="en-GB"/>
        </w:rPr>
      </w:pPr>
      <w:r w:rsidRPr="00A06938">
        <w:rPr>
          <w:rFonts w:ascii="Times New Roman" w:hAnsi="Times New Roman" w:cs="Times New Roman"/>
          <w:lang w:val="en-GB"/>
        </w:rPr>
        <w:t>In November 2012</w:t>
      </w:r>
      <w:r w:rsidR="00E61BBF" w:rsidRPr="00A06938">
        <w:rPr>
          <w:rFonts w:ascii="Times New Roman" w:hAnsi="Times New Roman" w:cs="Times New Roman"/>
          <w:lang w:val="en-GB"/>
        </w:rPr>
        <w:t>,</w:t>
      </w:r>
      <w:r w:rsidRPr="00A06938">
        <w:rPr>
          <w:rFonts w:ascii="Times New Roman" w:hAnsi="Times New Roman" w:cs="Times New Roman"/>
          <w:lang w:val="en-GB"/>
        </w:rPr>
        <w:t xml:space="preserve"> a law established a mediation and complaints-handling institution for responsible business conduct. The institution handles cases involving potential breaches of international corporate social responsibility guidelines, including human rights violations, by Danish private or public companies, Danish authorities, Danish private or public </w:t>
      </w:r>
      <w:r w:rsidR="00D662D4" w:rsidRPr="00A06938">
        <w:rPr>
          <w:rFonts w:ascii="Times New Roman" w:hAnsi="Times New Roman" w:cs="Times New Roman"/>
          <w:lang w:val="en-GB"/>
        </w:rPr>
        <w:t xml:space="preserve">organisations </w:t>
      </w:r>
      <w:r w:rsidRPr="00A06938">
        <w:rPr>
          <w:rFonts w:ascii="Times New Roman" w:hAnsi="Times New Roman" w:cs="Times New Roman"/>
          <w:lang w:val="en-GB"/>
        </w:rPr>
        <w:t xml:space="preserve">and their business associates. The institution has been established in accordance with the international criteria for non-judicial mediation and grievance mechanisms in accordance with the UN Guiding Principles on Business and Human Rights, as well as the criteria for national contact points as stated in the OECD Guidelines for Multinational Enterprises. </w:t>
      </w:r>
    </w:p>
    <w:p w:rsidR="004E0600" w:rsidRPr="00A06938" w:rsidRDefault="004E0600" w:rsidP="004E0600">
      <w:pPr>
        <w:pStyle w:val="Listeafsnit"/>
        <w:ind w:left="1800"/>
        <w:rPr>
          <w:rFonts w:ascii="Times New Roman" w:hAnsi="Times New Roman" w:cs="Times New Roman"/>
          <w:lang w:val="en-GB"/>
        </w:rPr>
      </w:pPr>
    </w:p>
    <w:p w:rsidR="004E0600" w:rsidRPr="00A06938" w:rsidRDefault="004E0600" w:rsidP="004E0600">
      <w:pPr>
        <w:pStyle w:val="Listeafsnit"/>
        <w:ind w:left="1800"/>
        <w:rPr>
          <w:rFonts w:ascii="Times New Roman" w:hAnsi="Times New Roman" w:cs="Times New Roman"/>
          <w:i/>
          <w:lang w:val="en-GB"/>
        </w:rPr>
      </w:pPr>
      <w:r w:rsidRPr="00A06938">
        <w:rPr>
          <w:rFonts w:ascii="Times New Roman" w:hAnsi="Times New Roman" w:cs="Times New Roman"/>
          <w:i/>
          <w:lang w:val="en-GB"/>
        </w:rPr>
        <w:t>Administration</w:t>
      </w:r>
    </w:p>
    <w:p w:rsidR="004E0600" w:rsidRPr="00A06938" w:rsidRDefault="004E0600" w:rsidP="004E0600">
      <w:pPr>
        <w:pStyle w:val="Listeafsnit"/>
        <w:ind w:left="1800"/>
        <w:rPr>
          <w:rFonts w:ascii="Times New Roman" w:hAnsi="Times New Roman" w:cs="Times New Roman"/>
          <w:lang w:val="en-GB"/>
        </w:rPr>
      </w:pPr>
    </w:p>
    <w:p w:rsidR="004E0600" w:rsidRPr="00A06938" w:rsidRDefault="004E0600" w:rsidP="004E0600">
      <w:pPr>
        <w:pStyle w:val="Listeafsnit"/>
        <w:numPr>
          <w:ilvl w:val="2"/>
          <w:numId w:val="6"/>
        </w:numPr>
        <w:rPr>
          <w:rFonts w:ascii="Times New Roman" w:hAnsi="Times New Roman" w:cs="Times New Roman"/>
          <w:lang w:val="en-GB"/>
        </w:rPr>
      </w:pPr>
      <w:r w:rsidRPr="00A06938">
        <w:rPr>
          <w:rFonts w:ascii="Times New Roman" w:hAnsi="Times New Roman" w:cs="Times New Roman"/>
          <w:lang w:val="en-GB"/>
        </w:rPr>
        <w:t xml:space="preserve">Due to new legislation of 2013 about </w:t>
      </w:r>
      <w:r w:rsidR="00D662D4" w:rsidRPr="00A06938">
        <w:rPr>
          <w:rFonts w:ascii="Times New Roman" w:hAnsi="Times New Roman" w:cs="Times New Roman"/>
          <w:lang w:val="en-GB"/>
        </w:rPr>
        <w:t xml:space="preserve">digitisation </w:t>
      </w:r>
      <w:r w:rsidRPr="00A06938">
        <w:rPr>
          <w:rFonts w:ascii="Times New Roman" w:hAnsi="Times New Roman" w:cs="Times New Roman"/>
          <w:lang w:val="en-GB"/>
        </w:rPr>
        <w:t>of processes concerning civil registration, all application processes now start on a public on-line self-service on the internet. Civil registrars in the Established Church examine the applications</w:t>
      </w:r>
      <w:r w:rsidR="00D662D4" w:rsidRPr="00A06938">
        <w:rPr>
          <w:rFonts w:ascii="Times New Roman" w:hAnsi="Times New Roman" w:cs="Times New Roman"/>
          <w:lang w:val="en-GB"/>
        </w:rPr>
        <w:t>,</w:t>
      </w:r>
      <w:r w:rsidRPr="00A06938">
        <w:rPr>
          <w:rFonts w:ascii="Times New Roman" w:hAnsi="Times New Roman" w:cs="Times New Roman"/>
          <w:lang w:val="en-GB"/>
        </w:rPr>
        <w:t xml:space="preserve"> but the applicant no longer has to contact the Established Church</w:t>
      </w:r>
      <w:r w:rsidRPr="00A06938">
        <w:rPr>
          <w:rFonts w:ascii="Times New Roman" w:hAnsi="Times New Roman" w:cs="Times New Roman"/>
          <w:color w:val="000000"/>
          <w:lang w:val="en-GB"/>
        </w:rPr>
        <w:t xml:space="preserve"> or any religious activity.</w:t>
      </w:r>
    </w:p>
    <w:p w:rsidR="004E0600" w:rsidRPr="00A06938" w:rsidRDefault="004E0600" w:rsidP="004E0600">
      <w:pPr>
        <w:pStyle w:val="Listeafsnit"/>
        <w:ind w:left="2203"/>
        <w:rPr>
          <w:rFonts w:ascii="Times New Roman" w:hAnsi="Times New Roman" w:cs="Times New Roman"/>
          <w:lang w:val="en-GB"/>
        </w:rPr>
      </w:pPr>
    </w:p>
    <w:p w:rsidR="004E0600" w:rsidRPr="00A06938" w:rsidRDefault="004E0600" w:rsidP="004E0600">
      <w:pPr>
        <w:pStyle w:val="Listeafsnit"/>
        <w:ind w:left="1800"/>
        <w:rPr>
          <w:rFonts w:ascii="Times New Roman" w:hAnsi="Times New Roman" w:cs="Times New Roman"/>
          <w:i/>
          <w:lang w:val="en-GB"/>
        </w:rPr>
      </w:pPr>
      <w:r w:rsidRPr="00A06938">
        <w:rPr>
          <w:rFonts w:ascii="Times New Roman" w:hAnsi="Times New Roman" w:cs="Times New Roman"/>
          <w:i/>
          <w:lang w:val="en-GB"/>
        </w:rPr>
        <w:t>Other</w:t>
      </w:r>
    </w:p>
    <w:p w:rsidR="004E0600" w:rsidRPr="00A06938" w:rsidRDefault="004E0600" w:rsidP="004E0600">
      <w:pPr>
        <w:pStyle w:val="Listeafsnit"/>
        <w:rPr>
          <w:rFonts w:ascii="Times New Roman" w:hAnsi="Times New Roman" w:cs="Times New Roman"/>
          <w:lang w:val="en-GB"/>
        </w:rPr>
      </w:pPr>
    </w:p>
    <w:p w:rsidR="004E0600" w:rsidRPr="00A06938" w:rsidRDefault="004E0600" w:rsidP="004E0600">
      <w:pPr>
        <w:pStyle w:val="Listeafsnit"/>
        <w:numPr>
          <w:ilvl w:val="0"/>
          <w:numId w:val="3"/>
        </w:numPr>
        <w:ind w:left="2160"/>
        <w:rPr>
          <w:rFonts w:ascii="Times New Roman" w:hAnsi="Times New Roman" w:cs="Times New Roman"/>
          <w:lang w:val="en-GB"/>
        </w:rPr>
      </w:pPr>
      <w:r w:rsidRPr="00A06938">
        <w:rPr>
          <w:rFonts w:ascii="Times New Roman" w:hAnsi="Times New Roman" w:cs="Times New Roman"/>
          <w:lang w:val="en-GB"/>
        </w:rPr>
        <w:t>The Criminal Code was amended a number of times:</w:t>
      </w:r>
    </w:p>
    <w:p w:rsidR="004E0600" w:rsidRPr="00A06938" w:rsidRDefault="004E0600" w:rsidP="004E0600">
      <w:pPr>
        <w:pStyle w:val="Listeafsnit"/>
        <w:ind w:left="1664"/>
        <w:rPr>
          <w:rFonts w:ascii="Times New Roman" w:hAnsi="Times New Roman" w:cs="Times New Roman"/>
          <w:lang w:val="en-GB"/>
        </w:rPr>
      </w:pPr>
    </w:p>
    <w:p w:rsidR="004E0600" w:rsidRPr="00A06938" w:rsidRDefault="004E0600" w:rsidP="004E0600">
      <w:pPr>
        <w:pStyle w:val="Listeafsnit"/>
        <w:numPr>
          <w:ilvl w:val="2"/>
          <w:numId w:val="7"/>
        </w:numPr>
        <w:ind w:left="3104"/>
        <w:rPr>
          <w:rFonts w:ascii="Times New Roman" w:hAnsi="Times New Roman" w:cs="Times New Roman"/>
          <w:lang w:val="en-GB"/>
        </w:rPr>
      </w:pPr>
      <w:r w:rsidRPr="00A06938">
        <w:rPr>
          <w:rFonts w:ascii="Times New Roman" w:hAnsi="Times New Roman" w:cs="Times New Roman"/>
          <w:lang w:val="en-GB"/>
        </w:rPr>
        <w:t>In 2012</w:t>
      </w:r>
      <w:r w:rsidR="00D662D4" w:rsidRPr="00A06938">
        <w:rPr>
          <w:rFonts w:ascii="Times New Roman" w:hAnsi="Times New Roman" w:cs="Times New Roman"/>
          <w:lang w:val="en-GB"/>
        </w:rPr>
        <w:t>,</w:t>
      </w:r>
      <w:r w:rsidRPr="00A06938">
        <w:rPr>
          <w:rFonts w:ascii="Times New Roman" w:hAnsi="Times New Roman" w:cs="Times New Roman"/>
          <w:lang w:val="en-GB"/>
        </w:rPr>
        <w:t xml:space="preserve"> in order to bring the Code in accordance with </w:t>
      </w:r>
      <w:r w:rsidRPr="00A06938">
        <w:rPr>
          <w:rFonts w:ascii="Times New Roman" w:hAnsi="Times New Roman" w:cs="Times New Roman"/>
          <w:bCs/>
          <w:lang w:val="en-GB"/>
        </w:rPr>
        <w:t xml:space="preserve">European Parliament and Council Directive on preventing and combating trafficking in human beings and protecting its victims. </w:t>
      </w:r>
    </w:p>
    <w:p w:rsidR="004E0600" w:rsidRPr="00A06938" w:rsidRDefault="004E0600" w:rsidP="004E0600">
      <w:pPr>
        <w:pStyle w:val="Listeafsnit"/>
        <w:ind w:left="1664"/>
        <w:rPr>
          <w:rFonts w:ascii="Times New Roman" w:hAnsi="Times New Roman" w:cs="Times New Roman"/>
          <w:lang w:val="en-GB"/>
        </w:rPr>
      </w:pPr>
    </w:p>
    <w:p w:rsidR="004E0600" w:rsidRPr="00A06938" w:rsidRDefault="004E0600" w:rsidP="004E0600">
      <w:pPr>
        <w:pStyle w:val="Listeafsnit"/>
        <w:numPr>
          <w:ilvl w:val="2"/>
          <w:numId w:val="7"/>
        </w:numPr>
        <w:ind w:left="3104"/>
        <w:rPr>
          <w:rFonts w:ascii="Times New Roman" w:hAnsi="Times New Roman" w:cs="Times New Roman"/>
          <w:lang w:val="en-GB"/>
        </w:rPr>
      </w:pPr>
      <w:r w:rsidRPr="00A06938">
        <w:rPr>
          <w:rFonts w:ascii="Times New Roman" w:hAnsi="Times New Roman" w:cs="Times New Roman"/>
          <w:lang w:val="en-GB"/>
        </w:rPr>
        <w:t>In 2013</w:t>
      </w:r>
      <w:r w:rsidR="000910CF" w:rsidRPr="00A06938">
        <w:rPr>
          <w:rFonts w:ascii="Times New Roman" w:hAnsi="Times New Roman" w:cs="Times New Roman"/>
          <w:lang w:val="en-GB"/>
        </w:rPr>
        <w:t>,</w:t>
      </w:r>
      <w:r w:rsidRPr="00A06938">
        <w:rPr>
          <w:rFonts w:ascii="Times New Roman" w:hAnsi="Times New Roman" w:cs="Times New Roman"/>
          <w:lang w:val="en-GB"/>
        </w:rPr>
        <w:t xml:space="preserve"> in order to raise the maximum penalty for coercion to participate in a religious marriage ceremony with no legal effect. The maximum penalty was raised from two to four years of imprisonment, which corresponds to the maximum penalty for coercion into a legally binding marriage.</w:t>
      </w:r>
    </w:p>
    <w:p w:rsidR="004E0600" w:rsidRPr="00A06938" w:rsidRDefault="004E0600" w:rsidP="004E0600">
      <w:pPr>
        <w:pStyle w:val="Listeafsnit"/>
        <w:ind w:left="1664"/>
        <w:rPr>
          <w:rFonts w:ascii="Times New Roman" w:hAnsi="Times New Roman" w:cs="Times New Roman"/>
          <w:lang w:val="en-GB"/>
        </w:rPr>
      </w:pPr>
    </w:p>
    <w:p w:rsidR="004E0600" w:rsidRPr="00A06938" w:rsidRDefault="004E0600" w:rsidP="004E0600">
      <w:pPr>
        <w:pStyle w:val="Listeafsnit"/>
        <w:numPr>
          <w:ilvl w:val="2"/>
          <w:numId w:val="7"/>
        </w:numPr>
        <w:ind w:left="3104"/>
        <w:rPr>
          <w:rStyle w:val="Strk"/>
          <w:b w:val="0"/>
          <w:bCs w:val="0"/>
          <w:lang w:val="en-GB"/>
        </w:rPr>
      </w:pPr>
      <w:r w:rsidRPr="00A06938">
        <w:rPr>
          <w:rFonts w:ascii="Times New Roman" w:hAnsi="Times New Roman" w:cs="Times New Roman"/>
          <w:lang w:val="en-GB"/>
        </w:rPr>
        <w:t>In 2014</w:t>
      </w:r>
      <w:r w:rsidR="000910CF" w:rsidRPr="00A06938">
        <w:rPr>
          <w:rFonts w:ascii="Times New Roman" w:hAnsi="Times New Roman" w:cs="Times New Roman"/>
          <w:lang w:val="en-GB"/>
        </w:rPr>
        <w:t>,</w:t>
      </w:r>
      <w:r w:rsidRPr="00A06938">
        <w:rPr>
          <w:rFonts w:ascii="Times New Roman" w:hAnsi="Times New Roman" w:cs="Times New Roman"/>
          <w:lang w:val="en-GB"/>
        </w:rPr>
        <w:t xml:space="preserve"> in order to implement the </w:t>
      </w:r>
      <w:r w:rsidRPr="00A06938">
        <w:rPr>
          <w:rStyle w:val="Strk"/>
          <w:rFonts w:ascii="Times New Roman" w:hAnsi="Times New Roman" w:cs="Times New Roman"/>
          <w:b w:val="0"/>
          <w:lang w:val="en-GB"/>
        </w:rPr>
        <w:t>European Convention on Preventing and Combating Violence against Women and Domestic Violence.</w:t>
      </w:r>
      <w:r w:rsidRPr="00A06938">
        <w:rPr>
          <w:rStyle w:val="Strk"/>
          <w:rFonts w:ascii="Times New Roman" w:hAnsi="Times New Roman" w:cs="Times New Roman"/>
          <w:lang w:val="en-GB"/>
        </w:rPr>
        <w:t xml:space="preserve"> </w:t>
      </w:r>
    </w:p>
    <w:p w:rsidR="004E0600" w:rsidRPr="00A06938" w:rsidRDefault="004E0600" w:rsidP="004E0600">
      <w:pPr>
        <w:pStyle w:val="Listeafsnit"/>
        <w:ind w:left="1664"/>
        <w:rPr>
          <w:rFonts w:ascii="Times New Roman" w:hAnsi="Times New Roman" w:cs="Times New Roman"/>
          <w:lang w:val="en-GB"/>
        </w:rPr>
      </w:pPr>
    </w:p>
    <w:p w:rsidR="004E0600" w:rsidRPr="00A06938" w:rsidRDefault="004E0600" w:rsidP="004E0600">
      <w:pPr>
        <w:pStyle w:val="Listeafsnit"/>
        <w:numPr>
          <w:ilvl w:val="0"/>
          <w:numId w:val="3"/>
        </w:numPr>
        <w:ind w:left="2160"/>
        <w:rPr>
          <w:rFonts w:ascii="Times New Roman" w:hAnsi="Times New Roman" w:cs="Times New Roman"/>
          <w:lang w:val="en-GB"/>
        </w:rPr>
      </w:pPr>
      <w:r w:rsidRPr="00A06938">
        <w:rPr>
          <w:rFonts w:ascii="Times New Roman" w:hAnsi="Times New Roman" w:cs="Times New Roman"/>
          <w:lang w:val="en-GB"/>
        </w:rPr>
        <w:t>A Victims Fund was established in 2014</w:t>
      </w:r>
      <w:r w:rsidR="000910CF" w:rsidRPr="00A06938">
        <w:rPr>
          <w:rFonts w:ascii="Times New Roman" w:hAnsi="Times New Roman" w:cs="Times New Roman"/>
          <w:lang w:val="en-GB"/>
        </w:rPr>
        <w:t>,</w:t>
      </w:r>
      <w:r w:rsidRPr="00A06938">
        <w:rPr>
          <w:rFonts w:ascii="Times New Roman" w:hAnsi="Times New Roman" w:cs="Times New Roman"/>
          <w:lang w:val="en-GB"/>
        </w:rPr>
        <w:t xml:space="preserve"> funding projects and activities that provide further knowledge of or support for victims of crimes and road accidents and groups of such victims.</w:t>
      </w:r>
    </w:p>
    <w:p w:rsidR="004E0600" w:rsidRPr="00A06938" w:rsidRDefault="004E0600" w:rsidP="004E0600">
      <w:pPr>
        <w:pStyle w:val="Listeafsnit"/>
        <w:ind w:left="1664"/>
        <w:rPr>
          <w:rFonts w:ascii="Times New Roman" w:hAnsi="Times New Roman" w:cs="Times New Roman"/>
          <w:lang w:val="en-GB"/>
        </w:rPr>
      </w:pPr>
    </w:p>
    <w:p w:rsidR="004E0600" w:rsidRPr="00A06938" w:rsidRDefault="004E0600" w:rsidP="004E0600">
      <w:pPr>
        <w:pStyle w:val="Listeafsnit"/>
        <w:numPr>
          <w:ilvl w:val="0"/>
          <w:numId w:val="3"/>
        </w:numPr>
        <w:ind w:left="2160"/>
        <w:rPr>
          <w:rFonts w:ascii="Times New Roman" w:hAnsi="Times New Roman" w:cs="Times New Roman"/>
          <w:lang w:val="en-GB"/>
        </w:rPr>
      </w:pPr>
      <w:r w:rsidRPr="00A06938">
        <w:rPr>
          <w:rFonts w:ascii="Times New Roman" w:hAnsi="Times New Roman" w:cs="Times New Roman"/>
          <w:lang w:val="en-GB"/>
        </w:rPr>
        <w:t xml:space="preserve">The Sentence Enforcement Act was amended in 2012 in order to decrease the number of administrative decisions regarding exclusion of prisoners from association with other prisoners. </w:t>
      </w:r>
      <w:r w:rsidR="000910CF" w:rsidRPr="00A06938">
        <w:rPr>
          <w:rFonts w:ascii="Times New Roman" w:hAnsi="Times New Roman" w:cs="Times New Roman"/>
          <w:lang w:val="en-GB"/>
        </w:rPr>
        <w:t>N</w:t>
      </w:r>
      <w:r w:rsidRPr="00A06938">
        <w:rPr>
          <w:rFonts w:ascii="Times New Roman" w:hAnsi="Times New Roman" w:cs="Times New Roman"/>
          <w:lang w:val="en-GB"/>
        </w:rPr>
        <w:t xml:space="preserve">umbers decreased from 741 </w:t>
      </w:r>
      <w:r w:rsidR="000910CF" w:rsidRPr="00A06938">
        <w:rPr>
          <w:rFonts w:ascii="Times New Roman" w:hAnsi="Times New Roman" w:cs="Times New Roman"/>
          <w:lang w:val="en-GB"/>
        </w:rPr>
        <w:t xml:space="preserve">in 2011 </w:t>
      </w:r>
      <w:r w:rsidRPr="00A06938">
        <w:rPr>
          <w:rFonts w:ascii="Times New Roman" w:hAnsi="Times New Roman" w:cs="Times New Roman"/>
          <w:lang w:val="en-GB"/>
        </w:rPr>
        <w:t>to 514 in 2014.</w:t>
      </w:r>
    </w:p>
    <w:p w:rsidR="004E0600" w:rsidRPr="00A06938" w:rsidRDefault="004E0600" w:rsidP="004E0600">
      <w:pPr>
        <w:pStyle w:val="Listeafsnit"/>
        <w:ind w:left="1664"/>
        <w:rPr>
          <w:rFonts w:ascii="Times New Roman" w:hAnsi="Times New Roman" w:cs="Times New Roman"/>
          <w:lang w:val="en-GB"/>
        </w:rPr>
      </w:pPr>
    </w:p>
    <w:p w:rsidR="004E0600" w:rsidRPr="00A06938" w:rsidRDefault="004E0600" w:rsidP="004E0600">
      <w:pPr>
        <w:pStyle w:val="Listeafsnit"/>
        <w:numPr>
          <w:ilvl w:val="0"/>
          <w:numId w:val="3"/>
        </w:numPr>
        <w:ind w:left="2160"/>
        <w:rPr>
          <w:rFonts w:ascii="Times New Roman" w:hAnsi="Times New Roman" w:cs="Times New Roman"/>
          <w:lang w:val="en-GB"/>
        </w:rPr>
      </w:pPr>
      <w:r w:rsidRPr="00A06938">
        <w:rPr>
          <w:rFonts w:ascii="Times New Roman" w:hAnsi="Times New Roman" w:cs="Times New Roman"/>
          <w:lang w:val="en-GB"/>
        </w:rPr>
        <w:t>Several legislative and administrative initiatives have been implemented in order to strengthen the alternatives to the enforcement of sentences in prisons, thereby strengthening the overall reintegration into society of convicted persons.</w:t>
      </w:r>
    </w:p>
    <w:p w:rsidR="004E0600" w:rsidRPr="00A06938" w:rsidRDefault="004E0600" w:rsidP="004E0600">
      <w:pPr>
        <w:pStyle w:val="Listeafsnit"/>
        <w:ind w:left="1664"/>
        <w:rPr>
          <w:rFonts w:ascii="Times New Roman" w:hAnsi="Times New Roman" w:cs="Times New Roman"/>
          <w:lang w:val="en-GB"/>
        </w:rPr>
      </w:pPr>
    </w:p>
    <w:p w:rsidR="004E0600" w:rsidRPr="00A06938" w:rsidRDefault="004E0600" w:rsidP="004E0600">
      <w:pPr>
        <w:pStyle w:val="Listeafsnit"/>
        <w:numPr>
          <w:ilvl w:val="0"/>
          <w:numId w:val="3"/>
        </w:numPr>
        <w:ind w:left="2160"/>
        <w:rPr>
          <w:rFonts w:ascii="Times New Roman" w:hAnsi="Times New Roman" w:cs="Times New Roman"/>
          <w:lang w:val="en-GB"/>
        </w:rPr>
      </w:pPr>
      <w:r w:rsidRPr="00A06938">
        <w:rPr>
          <w:rFonts w:ascii="Times New Roman" w:hAnsi="Times New Roman" w:cs="Times New Roman"/>
          <w:lang w:val="en-GB"/>
        </w:rPr>
        <w:t>In 2014 a committee of experts in the human rights field delivered its report on several human rights aspects</w:t>
      </w:r>
      <w:r w:rsidR="000910CF" w:rsidRPr="00A06938">
        <w:rPr>
          <w:rFonts w:ascii="Times New Roman" w:hAnsi="Times New Roman" w:cs="Times New Roman"/>
          <w:lang w:val="en-GB"/>
        </w:rPr>
        <w:t>,</w:t>
      </w:r>
      <w:r w:rsidRPr="00A06938">
        <w:rPr>
          <w:rFonts w:ascii="Times New Roman" w:hAnsi="Times New Roman" w:cs="Times New Roman"/>
          <w:lang w:val="en-GB"/>
        </w:rPr>
        <w:t xml:space="preserve"> which was subsequently </w:t>
      </w:r>
      <w:r w:rsidR="000910CF" w:rsidRPr="00A06938">
        <w:rPr>
          <w:rFonts w:ascii="Times New Roman" w:hAnsi="Times New Roman" w:cs="Times New Roman"/>
          <w:lang w:val="en-GB"/>
        </w:rPr>
        <w:t>submitted to</w:t>
      </w:r>
      <w:r w:rsidRPr="00A06938">
        <w:rPr>
          <w:rFonts w:ascii="Times New Roman" w:hAnsi="Times New Roman" w:cs="Times New Roman"/>
          <w:lang w:val="en-GB"/>
        </w:rPr>
        <w:t xml:space="preserve"> public </w:t>
      </w:r>
      <w:r w:rsidR="000910CF" w:rsidRPr="00A06938">
        <w:rPr>
          <w:rFonts w:ascii="Times New Roman" w:hAnsi="Times New Roman" w:cs="Times New Roman"/>
          <w:lang w:val="en-GB"/>
        </w:rPr>
        <w:t>consultation</w:t>
      </w:r>
      <w:r w:rsidRPr="00A06938">
        <w:rPr>
          <w:rFonts w:ascii="Times New Roman" w:hAnsi="Times New Roman" w:cs="Times New Roman"/>
          <w:lang w:val="en-GB"/>
        </w:rPr>
        <w:t xml:space="preserve">. After the </w:t>
      </w:r>
      <w:r w:rsidR="000910CF" w:rsidRPr="00A06938">
        <w:rPr>
          <w:rFonts w:ascii="Times New Roman" w:hAnsi="Times New Roman" w:cs="Times New Roman"/>
          <w:lang w:val="en-GB"/>
        </w:rPr>
        <w:t>consultation</w:t>
      </w:r>
      <w:r w:rsidRPr="00A06938">
        <w:rPr>
          <w:rFonts w:ascii="Times New Roman" w:hAnsi="Times New Roman" w:cs="Times New Roman"/>
          <w:lang w:val="en-GB"/>
        </w:rPr>
        <w:t>, the Government decided not to incorporate a number of UN Human Rights Conventions into Danish law since such incorporation</w:t>
      </w:r>
      <w:r w:rsidR="008709D2" w:rsidRPr="00A06938">
        <w:rPr>
          <w:rFonts w:ascii="Times New Roman" w:hAnsi="Times New Roman" w:cs="Times New Roman"/>
          <w:lang w:val="en-GB"/>
        </w:rPr>
        <w:t>,</w:t>
      </w:r>
      <w:r w:rsidRPr="00A06938">
        <w:rPr>
          <w:rFonts w:ascii="Times New Roman" w:hAnsi="Times New Roman" w:cs="Times New Roman"/>
          <w:lang w:val="en-GB"/>
        </w:rPr>
        <w:t xml:space="preserve"> according to the Government</w:t>
      </w:r>
      <w:r w:rsidR="008709D2" w:rsidRPr="00A06938">
        <w:rPr>
          <w:rFonts w:ascii="Times New Roman" w:hAnsi="Times New Roman" w:cs="Times New Roman"/>
          <w:lang w:val="en-GB"/>
        </w:rPr>
        <w:t>,</w:t>
      </w:r>
      <w:r w:rsidRPr="00A06938">
        <w:rPr>
          <w:rFonts w:ascii="Times New Roman" w:hAnsi="Times New Roman" w:cs="Times New Roman"/>
          <w:lang w:val="en-GB"/>
        </w:rPr>
        <w:t xml:space="preserve"> might entail a risk of a shift in the legislative powers conferred upon Parliament to the courts. It was the opinion of the Government that it is important to maintain the elected representatives’ responsibility for compliance with our international obligations. As regards Protocol No. 12 to the European Convention on Human Rights, the Government decided not to accede to the Protocol as such accession might </w:t>
      </w:r>
      <w:r w:rsidR="005021BC" w:rsidRPr="00A06938">
        <w:rPr>
          <w:rFonts w:ascii="Times New Roman" w:hAnsi="Times New Roman" w:cs="Times New Roman"/>
          <w:lang w:val="en-GB"/>
        </w:rPr>
        <w:t xml:space="preserve">also </w:t>
      </w:r>
      <w:r w:rsidRPr="00A06938">
        <w:rPr>
          <w:rFonts w:ascii="Times New Roman" w:hAnsi="Times New Roman" w:cs="Times New Roman"/>
          <w:lang w:val="en-GB"/>
        </w:rPr>
        <w:t xml:space="preserve">entail a risk of a shift in the </w:t>
      </w:r>
      <w:r w:rsidR="008709D2" w:rsidRPr="00A06938">
        <w:rPr>
          <w:rFonts w:ascii="Times New Roman" w:hAnsi="Times New Roman" w:cs="Times New Roman"/>
          <w:lang w:val="en-GB"/>
        </w:rPr>
        <w:t xml:space="preserve">powers </w:t>
      </w:r>
      <w:r w:rsidRPr="00A06938">
        <w:rPr>
          <w:rFonts w:ascii="Times New Roman" w:hAnsi="Times New Roman" w:cs="Times New Roman"/>
          <w:lang w:val="en-GB"/>
        </w:rPr>
        <w:t xml:space="preserve">conferred upon the </w:t>
      </w:r>
      <w:r w:rsidR="008709D2" w:rsidRPr="00A06938">
        <w:rPr>
          <w:rFonts w:ascii="Times New Roman" w:hAnsi="Times New Roman" w:cs="Times New Roman"/>
          <w:lang w:val="en-GB"/>
        </w:rPr>
        <w:t xml:space="preserve">legislature </w:t>
      </w:r>
      <w:r w:rsidRPr="00A06938">
        <w:rPr>
          <w:rFonts w:ascii="Times New Roman" w:hAnsi="Times New Roman" w:cs="Times New Roman"/>
          <w:lang w:val="en-GB"/>
        </w:rPr>
        <w:t>to decide what could serve as a legitimate basis for differential treatment to the courts and</w:t>
      </w:r>
      <w:r w:rsidR="00573511" w:rsidRPr="00A06938">
        <w:rPr>
          <w:rFonts w:ascii="Times New Roman" w:hAnsi="Times New Roman" w:cs="Times New Roman"/>
          <w:lang w:val="en-GB"/>
        </w:rPr>
        <w:t>,</w:t>
      </w:r>
      <w:r w:rsidRPr="00A06938">
        <w:rPr>
          <w:rFonts w:ascii="Times New Roman" w:hAnsi="Times New Roman" w:cs="Times New Roman"/>
          <w:lang w:val="en-GB"/>
        </w:rPr>
        <w:t xml:space="preserve"> as </w:t>
      </w:r>
      <w:r w:rsidR="00573511" w:rsidRPr="00A06938">
        <w:rPr>
          <w:rFonts w:ascii="Times New Roman" w:hAnsi="Times New Roman" w:cs="Times New Roman"/>
          <w:lang w:val="en-GB"/>
        </w:rPr>
        <w:t xml:space="preserve">a </w:t>
      </w:r>
      <w:r w:rsidRPr="00A06938">
        <w:rPr>
          <w:rFonts w:ascii="Times New Roman" w:hAnsi="Times New Roman" w:cs="Times New Roman"/>
          <w:lang w:val="en-GB"/>
        </w:rPr>
        <w:t>last resort</w:t>
      </w:r>
      <w:r w:rsidR="00573511" w:rsidRPr="00A06938">
        <w:rPr>
          <w:rFonts w:ascii="Times New Roman" w:hAnsi="Times New Roman" w:cs="Times New Roman"/>
          <w:lang w:val="en-GB"/>
        </w:rPr>
        <w:t>,</w:t>
      </w:r>
      <w:r w:rsidRPr="00A06938">
        <w:rPr>
          <w:rFonts w:ascii="Times New Roman" w:hAnsi="Times New Roman" w:cs="Times New Roman"/>
          <w:lang w:val="en-GB"/>
        </w:rPr>
        <w:t xml:space="preserve"> the European Court of Human Rights.</w:t>
      </w:r>
    </w:p>
    <w:p w:rsidR="004E0600" w:rsidRPr="00A06938" w:rsidRDefault="004E0600" w:rsidP="004E0600">
      <w:pPr>
        <w:pStyle w:val="Listeafsnit"/>
        <w:rPr>
          <w:rFonts w:ascii="Times New Roman" w:hAnsi="Times New Roman" w:cs="Times New Roman"/>
          <w:lang w:val="en-GB"/>
        </w:rPr>
      </w:pPr>
    </w:p>
    <w:p w:rsidR="004E0600" w:rsidRPr="00A06938" w:rsidRDefault="004E0600" w:rsidP="004E0600">
      <w:pPr>
        <w:pStyle w:val="Listeafsnit"/>
        <w:numPr>
          <w:ilvl w:val="0"/>
          <w:numId w:val="2"/>
        </w:numPr>
        <w:rPr>
          <w:rFonts w:ascii="Times New Roman" w:hAnsi="Times New Roman" w:cs="Times New Roman"/>
          <w:b/>
          <w:lang w:val="en-GB"/>
        </w:rPr>
      </w:pPr>
      <w:r w:rsidRPr="00A06938">
        <w:rPr>
          <w:rFonts w:ascii="Times New Roman" w:hAnsi="Times New Roman" w:cs="Times New Roman"/>
          <w:lang w:val="en-GB"/>
        </w:rPr>
        <w:t>Since the first review</w:t>
      </w:r>
      <w:r w:rsidR="00382BC7" w:rsidRPr="00A06938">
        <w:rPr>
          <w:rFonts w:ascii="Times New Roman" w:hAnsi="Times New Roman" w:cs="Times New Roman"/>
          <w:lang w:val="en-GB"/>
        </w:rPr>
        <w:t>,</w:t>
      </w:r>
      <w:r w:rsidRPr="00A06938">
        <w:rPr>
          <w:rFonts w:ascii="Times New Roman" w:hAnsi="Times New Roman" w:cs="Times New Roman"/>
          <w:lang w:val="en-GB"/>
        </w:rPr>
        <w:t xml:space="preserve"> Denmark has ratified or signed </w:t>
      </w:r>
      <w:r w:rsidRPr="00A06938">
        <w:rPr>
          <w:rFonts w:ascii="Times New Roman" w:hAnsi="Times New Roman" w:cs="Times New Roman"/>
          <w:b/>
          <w:lang w:val="en-GB"/>
        </w:rPr>
        <w:t xml:space="preserve">the following international conventions: </w:t>
      </w:r>
    </w:p>
    <w:p w:rsidR="004E0600" w:rsidRPr="00A06938" w:rsidRDefault="004E0600" w:rsidP="004E0600">
      <w:pPr>
        <w:pStyle w:val="Listeafsnit"/>
        <w:ind w:left="1778"/>
        <w:rPr>
          <w:rFonts w:ascii="Times New Roman" w:hAnsi="Times New Roman" w:cs="Times New Roman"/>
          <w:b/>
          <w:lang w:val="en-GB"/>
        </w:rPr>
      </w:pPr>
    </w:p>
    <w:p w:rsidR="004E0600" w:rsidRPr="00A06938" w:rsidRDefault="004E0600" w:rsidP="004E0600">
      <w:pPr>
        <w:pStyle w:val="Listeafsnit"/>
        <w:numPr>
          <w:ilvl w:val="0"/>
          <w:numId w:val="8"/>
        </w:numPr>
        <w:spacing w:before="600" w:after="600" w:line="240" w:lineRule="auto"/>
        <w:ind w:left="2137" w:hanging="357"/>
        <w:rPr>
          <w:rFonts w:ascii="Times New Roman" w:hAnsi="Times New Roman" w:cs="Times New Roman"/>
          <w:lang w:val="en-GB"/>
        </w:rPr>
      </w:pPr>
      <w:r w:rsidRPr="00A06938">
        <w:rPr>
          <w:rFonts w:ascii="Times New Roman" w:hAnsi="Times New Roman" w:cs="Times New Roman"/>
          <w:lang w:val="en-GB"/>
        </w:rPr>
        <w:t>In September 2014</w:t>
      </w:r>
      <w:r w:rsidR="00382BC7" w:rsidRPr="00A06938">
        <w:rPr>
          <w:rFonts w:ascii="Times New Roman" w:hAnsi="Times New Roman" w:cs="Times New Roman"/>
          <w:lang w:val="en-GB"/>
        </w:rPr>
        <w:t>,</w:t>
      </w:r>
      <w:r w:rsidRPr="00A06938">
        <w:rPr>
          <w:rFonts w:ascii="Times New Roman" w:hAnsi="Times New Roman" w:cs="Times New Roman"/>
          <w:lang w:val="en-GB"/>
        </w:rPr>
        <w:t xml:space="preserve"> Denmark acceded to the Optional Protocol to the UN Convention on Rights for Persons with Disabilities</w:t>
      </w:r>
      <w:r w:rsidR="00382BC7" w:rsidRPr="00A06938">
        <w:rPr>
          <w:rFonts w:ascii="Times New Roman" w:hAnsi="Times New Roman" w:cs="Times New Roman"/>
          <w:lang w:val="en-GB"/>
        </w:rPr>
        <w:t>.</w:t>
      </w:r>
    </w:p>
    <w:p w:rsidR="004E0600" w:rsidRPr="00A06938" w:rsidRDefault="004E0600" w:rsidP="004E0600">
      <w:pPr>
        <w:pStyle w:val="Listeafsnit"/>
        <w:spacing w:before="600" w:after="600" w:line="240" w:lineRule="auto"/>
        <w:ind w:left="2137"/>
        <w:rPr>
          <w:rFonts w:ascii="Times New Roman" w:hAnsi="Times New Roman" w:cs="Times New Roman"/>
          <w:lang w:val="en-GB"/>
        </w:rPr>
      </w:pPr>
    </w:p>
    <w:p w:rsidR="004E0600" w:rsidRPr="00A06938" w:rsidRDefault="004E0600" w:rsidP="004E0600">
      <w:pPr>
        <w:pStyle w:val="Listeafsnit"/>
        <w:numPr>
          <w:ilvl w:val="0"/>
          <w:numId w:val="8"/>
        </w:numPr>
        <w:spacing w:before="600" w:after="600" w:line="240" w:lineRule="auto"/>
        <w:ind w:left="2137" w:hanging="357"/>
        <w:rPr>
          <w:rFonts w:ascii="Times New Roman" w:hAnsi="Times New Roman" w:cs="Times New Roman"/>
          <w:lang w:val="en-GB"/>
        </w:rPr>
      </w:pPr>
      <w:r w:rsidRPr="00A06938">
        <w:rPr>
          <w:rFonts w:ascii="Times New Roman" w:hAnsi="Times New Roman" w:cs="Times New Roman"/>
          <w:lang w:val="en-GB"/>
        </w:rPr>
        <w:t>In May 2015</w:t>
      </w:r>
      <w:r w:rsidR="00382BC7" w:rsidRPr="00A06938">
        <w:rPr>
          <w:rFonts w:ascii="Times New Roman" w:hAnsi="Times New Roman" w:cs="Times New Roman"/>
          <w:lang w:val="en-GB"/>
        </w:rPr>
        <w:t>,</w:t>
      </w:r>
      <w:r w:rsidRPr="00A06938">
        <w:rPr>
          <w:rFonts w:ascii="Times New Roman" w:hAnsi="Times New Roman" w:cs="Times New Roman"/>
          <w:lang w:val="en-GB"/>
        </w:rPr>
        <w:t xml:space="preserve"> Denmark decided to ratify the third Optional Protocol to the UN Convention on </w:t>
      </w:r>
      <w:r w:rsidR="00382BC7" w:rsidRPr="00A06938">
        <w:rPr>
          <w:rFonts w:ascii="Times New Roman" w:hAnsi="Times New Roman" w:cs="Times New Roman"/>
          <w:lang w:val="en-GB"/>
        </w:rPr>
        <w:t xml:space="preserve">the </w:t>
      </w:r>
      <w:r w:rsidRPr="00A06938">
        <w:rPr>
          <w:rFonts w:ascii="Times New Roman" w:hAnsi="Times New Roman" w:cs="Times New Roman"/>
          <w:lang w:val="en-GB"/>
        </w:rPr>
        <w:t>Rights of the Child.</w:t>
      </w:r>
    </w:p>
    <w:p w:rsidR="004E0600" w:rsidRPr="00A06938" w:rsidRDefault="004E0600" w:rsidP="004E0600">
      <w:pPr>
        <w:pStyle w:val="Listeafsnit"/>
        <w:rPr>
          <w:rFonts w:ascii="Times New Roman" w:hAnsi="Times New Roman" w:cs="Times New Roman"/>
          <w:lang w:val="en-GB"/>
        </w:rPr>
      </w:pPr>
    </w:p>
    <w:p w:rsidR="004E0600" w:rsidRPr="00A06938" w:rsidRDefault="004E0600" w:rsidP="004E0600">
      <w:pPr>
        <w:pStyle w:val="Listeafsnit"/>
        <w:numPr>
          <w:ilvl w:val="0"/>
          <w:numId w:val="8"/>
        </w:numPr>
        <w:spacing w:before="600" w:after="600" w:line="240" w:lineRule="auto"/>
        <w:ind w:left="2137" w:hanging="357"/>
        <w:rPr>
          <w:rFonts w:ascii="Times New Roman" w:hAnsi="Times New Roman" w:cs="Times New Roman"/>
          <w:lang w:val="en-GB"/>
        </w:rPr>
      </w:pPr>
      <w:r w:rsidRPr="00A06938">
        <w:rPr>
          <w:rFonts w:ascii="Times New Roman" w:hAnsi="Times New Roman" w:cs="Times New Roman"/>
          <w:lang w:val="en-GB"/>
        </w:rPr>
        <w:t>In April 2014</w:t>
      </w:r>
      <w:r w:rsidR="00382BC7" w:rsidRPr="00A06938">
        <w:rPr>
          <w:rFonts w:ascii="Times New Roman" w:hAnsi="Times New Roman" w:cs="Times New Roman"/>
          <w:lang w:val="en-GB"/>
        </w:rPr>
        <w:t>,</w:t>
      </w:r>
      <w:r w:rsidRPr="00A06938">
        <w:rPr>
          <w:rFonts w:ascii="Times New Roman" w:hAnsi="Times New Roman" w:cs="Times New Roman"/>
          <w:lang w:val="en-GB"/>
        </w:rPr>
        <w:t xml:space="preserve"> Denmark ratified the Council of Europe Convention on Preventing and Combating Violence against Women and Domestic Violence</w:t>
      </w:r>
      <w:r w:rsidR="00382BC7" w:rsidRPr="00A06938">
        <w:rPr>
          <w:rFonts w:ascii="Times New Roman" w:hAnsi="Times New Roman" w:cs="Times New Roman"/>
          <w:lang w:val="en-GB"/>
        </w:rPr>
        <w:t>.</w:t>
      </w:r>
    </w:p>
    <w:p w:rsidR="004E0600" w:rsidRPr="00A06938" w:rsidRDefault="004E0600" w:rsidP="004E0600">
      <w:pPr>
        <w:pStyle w:val="Listeafsnit"/>
        <w:rPr>
          <w:rFonts w:ascii="Times New Roman" w:hAnsi="Times New Roman" w:cs="Times New Roman"/>
          <w:lang w:val="en-GB"/>
        </w:rPr>
      </w:pPr>
    </w:p>
    <w:p w:rsidR="004E0600" w:rsidRPr="00A06938" w:rsidRDefault="004E0600" w:rsidP="004E0600">
      <w:pPr>
        <w:pStyle w:val="Listeafsnit"/>
        <w:numPr>
          <w:ilvl w:val="0"/>
          <w:numId w:val="8"/>
        </w:numPr>
        <w:spacing w:before="600" w:after="600" w:line="240" w:lineRule="auto"/>
        <w:ind w:left="2137" w:hanging="357"/>
        <w:rPr>
          <w:rFonts w:ascii="Times New Roman" w:hAnsi="Times New Roman" w:cs="Times New Roman"/>
          <w:lang w:val="en-GB"/>
        </w:rPr>
      </w:pPr>
      <w:r w:rsidRPr="00A06938">
        <w:rPr>
          <w:rFonts w:ascii="Times New Roman" w:hAnsi="Times New Roman" w:cs="Times New Roman"/>
          <w:lang w:val="en-GB"/>
        </w:rPr>
        <w:t>In June 2013</w:t>
      </w:r>
      <w:r w:rsidR="00382BC7" w:rsidRPr="00A06938">
        <w:rPr>
          <w:rFonts w:ascii="Times New Roman" w:hAnsi="Times New Roman" w:cs="Times New Roman"/>
          <w:lang w:val="en-GB"/>
        </w:rPr>
        <w:t>,</w:t>
      </w:r>
      <w:r w:rsidRPr="00A06938">
        <w:rPr>
          <w:rFonts w:ascii="Times New Roman" w:hAnsi="Times New Roman" w:cs="Times New Roman"/>
          <w:lang w:val="en-GB"/>
        </w:rPr>
        <w:t xml:space="preserve"> Denmark signed the Marrakech Treaty. The treaty ensures equal access to books and audiobooks for the blind and visually impaired. </w:t>
      </w:r>
    </w:p>
    <w:p w:rsidR="004E0600" w:rsidRPr="00A06938" w:rsidRDefault="004E0600" w:rsidP="004E0600">
      <w:pPr>
        <w:pStyle w:val="Listeafsnit"/>
        <w:ind w:left="1440"/>
        <w:rPr>
          <w:rFonts w:ascii="Times New Roman" w:hAnsi="Times New Roman" w:cs="Times New Roman"/>
          <w:lang w:val="en-GB"/>
        </w:rPr>
      </w:pPr>
    </w:p>
    <w:p w:rsidR="004E0600" w:rsidRPr="00A06938" w:rsidRDefault="004E0600" w:rsidP="004E0600">
      <w:pPr>
        <w:pStyle w:val="Listeafsnit"/>
        <w:numPr>
          <w:ilvl w:val="0"/>
          <w:numId w:val="1"/>
        </w:numPr>
        <w:rPr>
          <w:rFonts w:ascii="Times New Roman" w:hAnsi="Times New Roman" w:cs="Times New Roman"/>
          <w:b/>
          <w:lang w:val="en-GB"/>
        </w:rPr>
      </w:pPr>
      <w:r w:rsidRPr="00A06938">
        <w:rPr>
          <w:rFonts w:ascii="Times New Roman" w:hAnsi="Times New Roman" w:cs="Times New Roman"/>
          <w:b/>
          <w:lang w:val="en-GB"/>
        </w:rPr>
        <w:t>Developments since the first review of Denmark, especially with regard to the promotion and protection of human rights</w:t>
      </w:r>
    </w:p>
    <w:p w:rsidR="004E0600" w:rsidRPr="00A06938" w:rsidRDefault="004E0600" w:rsidP="004E0600">
      <w:pPr>
        <w:pStyle w:val="Listeafsnit"/>
        <w:ind w:left="1080"/>
        <w:rPr>
          <w:rFonts w:ascii="Times New Roman" w:hAnsi="Times New Roman" w:cs="Times New Roman"/>
          <w:lang w:val="en-GB"/>
        </w:rPr>
      </w:pPr>
    </w:p>
    <w:p w:rsidR="004E0600" w:rsidRPr="00A06938" w:rsidRDefault="004E0600" w:rsidP="004E0600">
      <w:pPr>
        <w:pStyle w:val="Listeafsnit"/>
        <w:ind w:left="1080"/>
        <w:rPr>
          <w:rFonts w:ascii="Times New Roman" w:hAnsi="Times New Roman" w:cs="Times New Roman"/>
          <w:i/>
          <w:lang w:val="en-GB"/>
        </w:rPr>
      </w:pPr>
      <w:r w:rsidRPr="00A06938">
        <w:rPr>
          <w:rFonts w:ascii="Times New Roman" w:hAnsi="Times New Roman" w:cs="Times New Roman"/>
          <w:i/>
          <w:lang w:val="en-GB"/>
        </w:rPr>
        <w:t>Children</w:t>
      </w:r>
    </w:p>
    <w:p w:rsidR="004E0600" w:rsidRPr="00A06938" w:rsidRDefault="004E0600" w:rsidP="004E0600">
      <w:pPr>
        <w:pStyle w:val="Listeafsnit"/>
        <w:numPr>
          <w:ilvl w:val="0"/>
          <w:numId w:val="2"/>
        </w:numPr>
        <w:ind w:left="1775" w:hanging="357"/>
        <w:rPr>
          <w:rFonts w:ascii="Times New Roman" w:hAnsi="Times New Roman" w:cs="Times New Roman"/>
          <w:lang w:val="en-GB"/>
        </w:rPr>
      </w:pPr>
      <w:r w:rsidRPr="00A06938">
        <w:rPr>
          <w:rFonts w:ascii="Times New Roman" w:hAnsi="Times New Roman" w:cs="Times New Roman"/>
          <w:lang w:val="en-GB"/>
        </w:rPr>
        <w:t>Since the first review in 2011, Denmark has worked continuously to promote and protect children’s rights. In this regard</w:t>
      </w:r>
      <w:r w:rsidR="00382BC7" w:rsidRPr="00A06938">
        <w:rPr>
          <w:rFonts w:ascii="Times New Roman" w:hAnsi="Times New Roman" w:cs="Times New Roman"/>
          <w:lang w:val="en-GB"/>
        </w:rPr>
        <w:t>,</w:t>
      </w:r>
      <w:r w:rsidRPr="00A06938">
        <w:rPr>
          <w:rFonts w:ascii="Times New Roman" w:hAnsi="Times New Roman" w:cs="Times New Roman"/>
          <w:lang w:val="en-GB"/>
        </w:rPr>
        <w:t xml:space="preserve"> several initiatives </w:t>
      </w:r>
      <w:r w:rsidR="00382BC7" w:rsidRPr="00A06938">
        <w:rPr>
          <w:rFonts w:ascii="Times New Roman" w:hAnsi="Times New Roman" w:cs="Times New Roman"/>
          <w:lang w:val="en-GB"/>
        </w:rPr>
        <w:t xml:space="preserve">have </w:t>
      </w:r>
      <w:r w:rsidRPr="00A06938">
        <w:rPr>
          <w:rFonts w:ascii="Times New Roman" w:hAnsi="Times New Roman" w:cs="Times New Roman"/>
          <w:lang w:val="en-GB"/>
        </w:rPr>
        <w:t>been introduced, among which the following can be highlighted:</w:t>
      </w:r>
    </w:p>
    <w:p w:rsidR="004E0600" w:rsidRPr="00A06938" w:rsidRDefault="004E0600" w:rsidP="004E0600">
      <w:pPr>
        <w:pStyle w:val="Listeafsnit"/>
        <w:ind w:left="1775"/>
        <w:rPr>
          <w:rFonts w:ascii="Times New Roman" w:hAnsi="Times New Roman" w:cs="Times New Roman"/>
          <w:lang w:val="en-GB"/>
        </w:rPr>
      </w:pPr>
    </w:p>
    <w:p w:rsidR="004E0600" w:rsidRPr="00A06938" w:rsidRDefault="004E0600" w:rsidP="004E0600">
      <w:pPr>
        <w:pStyle w:val="Listeafsnit"/>
        <w:numPr>
          <w:ilvl w:val="0"/>
          <w:numId w:val="9"/>
        </w:numPr>
        <w:rPr>
          <w:rFonts w:ascii="Times New Roman" w:hAnsi="Times New Roman" w:cs="Times New Roman"/>
          <w:lang w:val="en-GB"/>
        </w:rPr>
      </w:pPr>
      <w:r w:rsidRPr="00A06938">
        <w:rPr>
          <w:rFonts w:ascii="Times New Roman" w:hAnsi="Times New Roman" w:cs="Times New Roman"/>
          <w:lang w:val="en-GB"/>
        </w:rPr>
        <w:lastRenderedPageBreak/>
        <w:t xml:space="preserve">The Government has put great emphasis on improving </w:t>
      </w:r>
      <w:r w:rsidRPr="00A06938">
        <w:rPr>
          <w:rFonts w:ascii="Times New Roman" w:hAnsi="Times New Roman" w:cs="Times New Roman"/>
          <w:color w:val="000000" w:themeColor="text1"/>
          <w:lang w:val="en-GB"/>
        </w:rPr>
        <w:t>the quality of care and treatment in placement facilities and foster homes.</w:t>
      </w:r>
      <w:r w:rsidRPr="00A06938">
        <w:rPr>
          <w:rFonts w:ascii="Times New Roman" w:hAnsi="Times New Roman" w:cs="Times New Roman"/>
          <w:lang w:val="en-GB"/>
        </w:rPr>
        <w:t xml:space="preserve"> In 2014 a supervision reform entered into force w</w:t>
      </w:r>
      <w:r w:rsidRPr="00A06938">
        <w:rPr>
          <w:rFonts w:ascii="Times New Roman" w:hAnsi="Times New Roman" w:cs="Times New Roman"/>
          <w:color w:val="000000" w:themeColor="text1"/>
          <w:lang w:val="en-GB"/>
        </w:rPr>
        <w:t>ith the aim to improve and align the standards and the quality of care and treatment in placement facilities and foster homes. It is now required by law that t</w:t>
      </w:r>
      <w:r w:rsidRPr="00A06938">
        <w:rPr>
          <w:rFonts w:ascii="Times New Roman" w:hAnsi="Times New Roman" w:cs="Times New Roman"/>
          <w:lang w:val="en-GB"/>
        </w:rPr>
        <w:t xml:space="preserve">he social supervisory authority </w:t>
      </w:r>
      <w:r w:rsidR="00382BC7" w:rsidRPr="00A06938">
        <w:rPr>
          <w:rFonts w:ascii="Times New Roman" w:hAnsi="Times New Roman" w:cs="Times New Roman"/>
          <w:lang w:val="en-GB"/>
        </w:rPr>
        <w:t xml:space="preserve">must </w:t>
      </w:r>
      <w:r w:rsidRPr="00A06938">
        <w:rPr>
          <w:rFonts w:ascii="Times New Roman" w:hAnsi="Times New Roman" w:cs="Times New Roman"/>
          <w:lang w:val="en-GB"/>
        </w:rPr>
        <w:t>have a whistleblower function where staff, residents and relatives to a resident can anonymously provide information about matters of concern in the facility.</w:t>
      </w:r>
    </w:p>
    <w:p w:rsidR="004E0600" w:rsidRPr="00A06938" w:rsidRDefault="004E0600" w:rsidP="004E0600">
      <w:pPr>
        <w:pStyle w:val="Listeafsnit"/>
        <w:ind w:left="2061"/>
        <w:rPr>
          <w:rFonts w:ascii="Times New Roman" w:hAnsi="Times New Roman" w:cs="Times New Roman"/>
          <w:lang w:val="en-GB"/>
        </w:rPr>
      </w:pPr>
    </w:p>
    <w:p w:rsidR="004E0600" w:rsidRPr="00A06938" w:rsidRDefault="004E0600" w:rsidP="004E0600">
      <w:pPr>
        <w:pStyle w:val="Listeafsnit"/>
        <w:numPr>
          <w:ilvl w:val="0"/>
          <w:numId w:val="9"/>
        </w:numPr>
        <w:rPr>
          <w:rFonts w:ascii="Times New Roman" w:hAnsi="Times New Roman" w:cs="Times New Roman"/>
          <w:lang w:val="en-GB"/>
        </w:rPr>
      </w:pPr>
      <w:r w:rsidRPr="00A06938">
        <w:rPr>
          <w:rFonts w:ascii="Times New Roman" w:hAnsi="Times New Roman" w:cs="Times New Roman"/>
          <w:lang w:val="en-GB"/>
        </w:rPr>
        <w:t xml:space="preserve">In 2014 an </w:t>
      </w:r>
      <w:r w:rsidR="00382BC7" w:rsidRPr="00A06938">
        <w:rPr>
          <w:rFonts w:ascii="Times New Roman" w:hAnsi="Times New Roman" w:cs="Times New Roman"/>
          <w:lang w:val="en-GB"/>
        </w:rPr>
        <w:t xml:space="preserve">Act </w:t>
      </w:r>
      <w:r w:rsidRPr="00A06938">
        <w:rPr>
          <w:rFonts w:ascii="Times New Roman" w:hAnsi="Times New Roman" w:cs="Times New Roman"/>
          <w:lang w:val="en-GB"/>
        </w:rPr>
        <w:t xml:space="preserve">on early support for vulnerable children entered into force. It highlights the importance of early, preventive support. A number of initiatives were launched in relation to the </w:t>
      </w:r>
      <w:r w:rsidR="00382BC7" w:rsidRPr="00A06938">
        <w:rPr>
          <w:rFonts w:ascii="Times New Roman" w:hAnsi="Times New Roman" w:cs="Times New Roman"/>
          <w:lang w:val="en-GB"/>
        </w:rPr>
        <w:t xml:space="preserve">Act, </w:t>
      </w:r>
      <w:r w:rsidRPr="00A06938">
        <w:rPr>
          <w:rFonts w:ascii="Times New Roman" w:hAnsi="Times New Roman" w:cs="Times New Roman"/>
          <w:lang w:val="en-GB"/>
        </w:rPr>
        <w:t>including: I) Efforts to strengthen the parental capability of especially vulnerable parents, II) Support for strategic co-operation between municipalities and NGOs</w:t>
      </w:r>
      <w:r w:rsidR="00382BC7" w:rsidRPr="00A06938">
        <w:rPr>
          <w:rFonts w:ascii="Times New Roman" w:hAnsi="Times New Roman" w:cs="Times New Roman"/>
          <w:lang w:val="en-GB"/>
        </w:rPr>
        <w:t>,</w:t>
      </w:r>
      <w:r w:rsidRPr="00A06938">
        <w:rPr>
          <w:rFonts w:ascii="Times New Roman" w:hAnsi="Times New Roman" w:cs="Times New Roman"/>
          <w:lang w:val="en-GB"/>
        </w:rPr>
        <w:t xml:space="preserve"> e.g. counseling, network</w:t>
      </w:r>
      <w:r w:rsidR="00382BC7" w:rsidRPr="00A06938">
        <w:rPr>
          <w:rFonts w:ascii="Times New Roman" w:hAnsi="Times New Roman" w:cs="Times New Roman"/>
          <w:lang w:val="en-GB"/>
        </w:rPr>
        <w:t>ing</w:t>
      </w:r>
      <w:r w:rsidRPr="00A06938">
        <w:rPr>
          <w:rFonts w:ascii="Times New Roman" w:hAnsi="Times New Roman" w:cs="Times New Roman"/>
          <w:lang w:val="en-GB"/>
        </w:rPr>
        <w:t xml:space="preserve"> groups and therapy for vulnerable children and young persons, III) Initiatives to strengthen the early support for vulnerable children in day care, and IV) Efforts to promote the use of participation in leisure activities such as sports, musical training and scout associations in the municipalities’ early preventive support for vulnerable children.</w:t>
      </w:r>
    </w:p>
    <w:p w:rsidR="004E0600" w:rsidRPr="00A06938" w:rsidRDefault="004E0600" w:rsidP="004E0600">
      <w:pPr>
        <w:pStyle w:val="Listeafsnit"/>
        <w:ind w:left="2498"/>
        <w:rPr>
          <w:rFonts w:ascii="Times New Roman" w:hAnsi="Times New Roman" w:cs="Times New Roman"/>
          <w:lang w:val="en-GB"/>
        </w:rPr>
      </w:pPr>
    </w:p>
    <w:p w:rsidR="004E0600" w:rsidRPr="00A06938" w:rsidRDefault="004E0600" w:rsidP="004E0600">
      <w:pPr>
        <w:pStyle w:val="Listeafsnit"/>
        <w:numPr>
          <w:ilvl w:val="0"/>
          <w:numId w:val="9"/>
        </w:numPr>
        <w:rPr>
          <w:rFonts w:ascii="Times New Roman" w:hAnsi="Times New Roman" w:cs="Times New Roman"/>
          <w:lang w:val="en-GB"/>
        </w:rPr>
      </w:pPr>
      <w:r w:rsidRPr="00A06938">
        <w:rPr>
          <w:rFonts w:ascii="Times New Roman" w:hAnsi="Times New Roman" w:cs="Times New Roman"/>
          <w:lang w:val="en-GB"/>
        </w:rPr>
        <w:t xml:space="preserve">In 2013 a committee of experts was </w:t>
      </w:r>
      <w:r w:rsidR="00382BC7" w:rsidRPr="00A06938">
        <w:rPr>
          <w:rFonts w:ascii="Times New Roman" w:hAnsi="Times New Roman" w:cs="Times New Roman"/>
          <w:lang w:val="en-GB"/>
        </w:rPr>
        <w:t xml:space="preserve">set up </w:t>
      </w:r>
      <w:r w:rsidRPr="00A06938">
        <w:rPr>
          <w:rFonts w:ascii="Times New Roman" w:hAnsi="Times New Roman" w:cs="Times New Roman"/>
          <w:lang w:val="en-GB"/>
        </w:rPr>
        <w:t xml:space="preserve">by the Government with the task of reviewing the national legislation concerning the use of forcible measures against children and young persons </w:t>
      </w:r>
      <w:r w:rsidR="00305679" w:rsidRPr="00A06938">
        <w:rPr>
          <w:rFonts w:ascii="Times New Roman" w:hAnsi="Times New Roman" w:cs="Times New Roman"/>
          <w:lang w:val="en-GB"/>
        </w:rPr>
        <w:t>in out-of-home placements</w:t>
      </w:r>
      <w:r w:rsidRPr="00A06938">
        <w:rPr>
          <w:rFonts w:ascii="Times New Roman" w:hAnsi="Times New Roman" w:cs="Times New Roman"/>
          <w:lang w:val="en-GB"/>
        </w:rPr>
        <w:t xml:space="preserve">. It was tasked to describe challenges to the use of such measures and to present proposals for a new regulatory framework with the aim of ensuring the rights and integrity of children. The Committee submitted its report to the Government in 2015. The Government will decide which initiatives are necessary to ensure the rights of children and young people </w:t>
      </w:r>
      <w:r w:rsidR="00305679" w:rsidRPr="00A06938">
        <w:rPr>
          <w:rFonts w:ascii="Times New Roman" w:hAnsi="Times New Roman" w:cs="Times New Roman"/>
          <w:lang w:val="en-GB"/>
        </w:rPr>
        <w:t>in out-of-home placements</w:t>
      </w:r>
      <w:r w:rsidRPr="00A06938">
        <w:rPr>
          <w:rFonts w:ascii="Times New Roman" w:hAnsi="Times New Roman" w:cs="Times New Roman"/>
          <w:lang w:val="en-GB"/>
        </w:rPr>
        <w:t>.</w:t>
      </w:r>
    </w:p>
    <w:p w:rsidR="004E0600" w:rsidRPr="00A06938" w:rsidRDefault="004E0600" w:rsidP="004E0600">
      <w:pPr>
        <w:pStyle w:val="Listeafsnit"/>
        <w:ind w:left="2498"/>
        <w:rPr>
          <w:rFonts w:ascii="Times New Roman" w:hAnsi="Times New Roman" w:cs="Times New Roman"/>
          <w:lang w:val="en-GB"/>
        </w:rPr>
      </w:pPr>
    </w:p>
    <w:p w:rsidR="00D13911" w:rsidRPr="00A06938" w:rsidRDefault="004E0600" w:rsidP="00D13911">
      <w:pPr>
        <w:pStyle w:val="Listeafsnit"/>
        <w:numPr>
          <w:ilvl w:val="0"/>
          <w:numId w:val="9"/>
        </w:numPr>
        <w:rPr>
          <w:rFonts w:ascii="Times New Roman" w:hAnsi="Times New Roman" w:cs="Times New Roman"/>
          <w:lang w:val="en-GB"/>
        </w:rPr>
      </w:pPr>
      <w:r w:rsidRPr="00A06938">
        <w:rPr>
          <w:rFonts w:ascii="Times New Roman" w:hAnsi="Times New Roman" w:cs="Times New Roman"/>
          <w:lang w:val="en-GB"/>
        </w:rPr>
        <w:t xml:space="preserve">An initiative of 2013 aimed at strengthening the knowledge and handling in the municipalities of cases concerning abuse. Thus strengthening the knowledge of both children and professionals </w:t>
      </w:r>
      <w:r w:rsidR="007420F3" w:rsidRPr="00A06938">
        <w:rPr>
          <w:rFonts w:ascii="Times New Roman" w:hAnsi="Times New Roman" w:cs="Times New Roman"/>
          <w:lang w:val="en-GB"/>
        </w:rPr>
        <w:t xml:space="preserve">about </w:t>
      </w:r>
      <w:r w:rsidRPr="00A06938">
        <w:rPr>
          <w:rFonts w:ascii="Times New Roman" w:hAnsi="Times New Roman" w:cs="Times New Roman"/>
          <w:lang w:val="en-GB"/>
        </w:rPr>
        <w:t>the rights of children to be protected from abuse and how to find help as well as initiatives to ensure professional treatment and support to victims of abuse.</w:t>
      </w:r>
    </w:p>
    <w:p w:rsidR="00D13911" w:rsidRPr="00A06938" w:rsidRDefault="00D13911" w:rsidP="00D13911">
      <w:pPr>
        <w:pStyle w:val="Listeafsnit"/>
        <w:ind w:left="2061"/>
        <w:rPr>
          <w:rFonts w:ascii="Times New Roman" w:hAnsi="Times New Roman" w:cs="Times New Roman"/>
          <w:lang w:val="en-GB"/>
        </w:rPr>
      </w:pPr>
    </w:p>
    <w:p w:rsidR="004E0600" w:rsidRPr="00A06938" w:rsidRDefault="004E0600" w:rsidP="004E0600">
      <w:pPr>
        <w:pStyle w:val="Listeafsnit"/>
        <w:numPr>
          <w:ilvl w:val="0"/>
          <w:numId w:val="9"/>
        </w:numPr>
        <w:rPr>
          <w:rFonts w:ascii="Times New Roman" w:hAnsi="Times New Roman" w:cs="Times New Roman"/>
          <w:lang w:val="en-GB"/>
        </w:rPr>
      </w:pPr>
      <w:r w:rsidRPr="00A06938">
        <w:rPr>
          <w:rFonts w:ascii="Times New Roman" w:hAnsi="Times New Roman" w:cs="Times New Roman"/>
          <w:lang w:val="en-GB"/>
        </w:rPr>
        <w:t xml:space="preserve">In 2014 a school reform was introduced in Danish public schools. One goal was to lower the significance of social background on academic results, </w:t>
      </w:r>
      <w:r w:rsidR="007420F3" w:rsidRPr="00A06938">
        <w:rPr>
          <w:rFonts w:ascii="Times New Roman" w:hAnsi="Times New Roman" w:cs="Times New Roman"/>
          <w:lang w:val="en-GB"/>
        </w:rPr>
        <w:t xml:space="preserve">another to </w:t>
      </w:r>
      <w:r w:rsidRPr="00A06938">
        <w:rPr>
          <w:rFonts w:ascii="Times New Roman" w:hAnsi="Times New Roman" w:cs="Times New Roman"/>
          <w:lang w:val="en-GB"/>
        </w:rPr>
        <w:t>strengthen pupils</w:t>
      </w:r>
      <w:r w:rsidR="007420F3" w:rsidRPr="00A06938">
        <w:rPr>
          <w:rFonts w:ascii="Times New Roman" w:hAnsi="Times New Roman" w:cs="Times New Roman"/>
          <w:lang w:val="en-GB"/>
        </w:rPr>
        <w:t>’</w:t>
      </w:r>
      <w:r w:rsidRPr="00A06938">
        <w:rPr>
          <w:rFonts w:ascii="Times New Roman" w:hAnsi="Times New Roman" w:cs="Times New Roman"/>
          <w:lang w:val="en-GB"/>
        </w:rPr>
        <w:t xml:space="preserve"> well-being in schools and reduce bullying. The reform </w:t>
      </w:r>
      <w:r w:rsidR="00D91FF6" w:rsidRPr="00A06938">
        <w:rPr>
          <w:rFonts w:ascii="Times New Roman" w:hAnsi="Times New Roman" w:cs="Times New Roman"/>
          <w:lang w:val="en-GB"/>
        </w:rPr>
        <w:t xml:space="preserve">provides </w:t>
      </w:r>
      <w:r w:rsidRPr="00A06938">
        <w:rPr>
          <w:rFonts w:ascii="Times New Roman" w:hAnsi="Times New Roman" w:cs="Times New Roman"/>
          <w:lang w:val="en-GB"/>
        </w:rPr>
        <w:t xml:space="preserve">a new framework for differentiation in teaching. The common goals of the Public School Act make it mandatory </w:t>
      </w:r>
      <w:r w:rsidR="00D91FF6" w:rsidRPr="00A06938">
        <w:rPr>
          <w:rFonts w:ascii="Times New Roman" w:hAnsi="Times New Roman" w:cs="Times New Roman"/>
          <w:lang w:val="en-GB"/>
        </w:rPr>
        <w:t xml:space="preserve">for </w:t>
      </w:r>
      <w:r w:rsidRPr="00A06938">
        <w:rPr>
          <w:rFonts w:ascii="Times New Roman" w:hAnsi="Times New Roman" w:cs="Times New Roman"/>
          <w:lang w:val="en-GB"/>
        </w:rPr>
        <w:t xml:space="preserve">schools </w:t>
      </w:r>
      <w:r w:rsidR="00D91FF6" w:rsidRPr="00A06938">
        <w:rPr>
          <w:rFonts w:ascii="Times New Roman" w:hAnsi="Times New Roman" w:cs="Times New Roman"/>
          <w:lang w:val="en-GB"/>
        </w:rPr>
        <w:t xml:space="preserve">to </w:t>
      </w:r>
      <w:r w:rsidRPr="00A06938">
        <w:rPr>
          <w:rFonts w:ascii="Times New Roman" w:hAnsi="Times New Roman" w:cs="Times New Roman"/>
          <w:lang w:val="en-GB"/>
        </w:rPr>
        <w:t>teach pupils about the rights of children, including rights to protection from physical, psychological and digital attacks based on the Convention of the Rights of the Child. The Universal Declaration on Human Rights continues to be a mandatory part of history class</w:t>
      </w:r>
      <w:r w:rsidR="00D91FF6" w:rsidRPr="00A06938">
        <w:rPr>
          <w:rFonts w:ascii="Times New Roman" w:hAnsi="Times New Roman" w:cs="Times New Roman"/>
          <w:lang w:val="en-GB"/>
        </w:rPr>
        <w:t>es</w:t>
      </w:r>
      <w:r w:rsidRPr="00A06938">
        <w:rPr>
          <w:rFonts w:ascii="Times New Roman" w:hAnsi="Times New Roman" w:cs="Times New Roman"/>
          <w:lang w:val="en-GB"/>
        </w:rPr>
        <w:t xml:space="preserve"> in elementary school</w:t>
      </w:r>
      <w:r w:rsidR="00D91FF6" w:rsidRPr="00A06938">
        <w:rPr>
          <w:rFonts w:ascii="Times New Roman" w:hAnsi="Times New Roman" w:cs="Times New Roman"/>
          <w:lang w:val="en-GB"/>
        </w:rPr>
        <w:t>s</w:t>
      </w:r>
      <w:r w:rsidRPr="00A06938">
        <w:rPr>
          <w:rFonts w:ascii="Times New Roman" w:hAnsi="Times New Roman" w:cs="Times New Roman"/>
          <w:lang w:val="en-GB"/>
        </w:rPr>
        <w:t>, where it is put into perspective in relation to human rights in practical terms and in more recent conventions, such as the Convention of the Rights of the Child. Another major change concerned the inclusion of pupils with special needs into the regular school system in accordance with the Salamanca Declaration on special needs education.</w:t>
      </w:r>
    </w:p>
    <w:p w:rsidR="004E0600" w:rsidRPr="00A06938" w:rsidRDefault="004E0600" w:rsidP="004E0600">
      <w:pPr>
        <w:ind w:firstLine="1304"/>
        <w:rPr>
          <w:rFonts w:ascii="Times New Roman" w:hAnsi="Times New Roman" w:cs="Times New Roman"/>
          <w:lang w:val="en-GB"/>
        </w:rPr>
      </w:pPr>
      <w:r w:rsidRPr="00A06938">
        <w:rPr>
          <w:rFonts w:ascii="Times New Roman" w:hAnsi="Times New Roman" w:cs="Times New Roman"/>
          <w:i/>
          <w:lang w:val="en-GB"/>
        </w:rPr>
        <w:t>Vulnerable persons/Persons with disabilities</w:t>
      </w:r>
    </w:p>
    <w:p w:rsidR="004E0600" w:rsidRPr="00A06938" w:rsidRDefault="004E0600" w:rsidP="004E0600">
      <w:pPr>
        <w:pStyle w:val="Listeafsnit"/>
        <w:numPr>
          <w:ilvl w:val="0"/>
          <w:numId w:val="2"/>
        </w:numPr>
        <w:rPr>
          <w:rFonts w:ascii="Times New Roman" w:hAnsi="Times New Roman" w:cs="Times New Roman"/>
          <w:lang w:val="en-GB"/>
        </w:rPr>
      </w:pPr>
      <w:r w:rsidRPr="00A06938">
        <w:rPr>
          <w:rFonts w:ascii="Times New Roman" w:hAnsi="Times New Roman" w:cs="Times New Roman"/>
          <w:lang w:val="en-GB"/>
        </w:rPr>
        <w:t xml:space="preserve">The </w:t>
      </w:r>
      <w:r w:rsidR="00414F30" w:rsidRPr="00A06938">
        <w:rPr>
          <w:rFonts w:ascii="Times New Roman" w:hAnsi="Times New Roman" w:cs="Times New Roman"/>
          <w:lang w:val="en-GB"/>
        </w:rPr>
        <w:t xml:space="preserve">Disability Policy </w:t>
      </w:r>
      <w:r w:rsidRPr="00A06938">
        <w:rPr>
          <w:rFonts w:ascii="Times New Roman" w:hAnsi="Times New Roman" w:cs="Times New Roman"/>
          <w:lang w:val="en-GB"/>
        </w:rPr>
        <w:t xml:space="preserve">Action Plan of 2013 includes a number of long-term visions and goals for the development of disability policies as well as </w:t>
      </w:r>
      <w:r w:rsidR="00414F30" w:rsidRPr="00A06938">
        <w:rPr>
          <w:rFonts w:ascii="Times New Roman" w:hAnsi="Times New Roman" w:cs="Times New Roman"/>
          <w:lang w:val="en-GB"/>
        </w:rPr>
        <w:t>various</w:t>
      </w:r>
      <w:r w:rsidRPr="00A06938">
        <w:rPr>
          <w:rFonts w:ascii="Times New Roman" w:hAnsi="Times New Roman" w:cs="Times New Roman"/>
          <w:lang w:val="en-GB"/>
        </w:rPr>
        <w:t xml:space="preserve"> short-term initiatives. The plan contributes to setting up political and economic priorities for the disability-policy initiatives across policy areas and provides a framework for the continued work of implementing the UN Convention on the Rights of Persons with Disabilities. The overall aim and vision is to ensure participation and inclusion into the community of all persons with disabilities. A number of initiatives aim at strengthening citizenship and equal participation in community life.</w:t>
      </w:r>
    </w:p>
    <w:p w:rsidR="004E0600" w:rsidRPr="00A06938" w:rsidRDefault="004E0600" w:rsidP="004E0600">
      <w:pPr>
        <w:pStyle w:val="Listeafsnit"/>
        <w:ind w:left="1778"/>
        <w:rPr>
          <w:rFonts w:ascii="Times New Roman" w:hAnsi="Times New Roman" w:cs="Times New Roman"/>
          <w:lang w:val="en-GB"/>
        </w:rPr>
      </w:pPr>
    </w:p>
    <w:p w:rsidR="004E0600" w:rsidRPr="00A06938" w:rsidRDefault="004E0600" w:rsidP="004E0600">
      <w:pPr>
        <w:pStyle w:val="Listeafsnit"/>
        <w:numPr>
          <w:ilvl w:val="0"/>
          <w:numId w:val="2"/>
        </w:numPr>
        <w:rPr>
          <w:rFonts w:ascii="Times New Roman" w:hAnsi="Times New Roman" w:cs="Times New Roman"/>
          <w:lang w:val="en-GB"/>
        </w:rPr>
      </w:pPr>
      <w:r w:rsidRPr="00A06938">
        <w:rPr>
          <w:rFonts w:ascii="Times New Roman" w:hAnsi="Times New Roman" w:cs="Times New Roman"/>
          <w:lang w:val="en-GB"/>
        </w:rPr>
        <w:t xml:space="preserve">During 2015 coping courses for adults with mental disabilities are held by the regions and municipalities. The courses will provide adults with mental disabilities with better opportunities to know and use their rights, make decisions for themselves and exercise their citizenship. The course consists of four topics: 1) Individual rights and possibilities of making decisions for oneself, 2) Communication and dialogue and the possibility of making decisions with others, 3) Communities in society and the possibility of participation, and 4) Democratic processes and possibilities </w:t>
      </w:r>
      <w:r w:rsidR="001F7215" w:rsidRPr="00A06938">
        <w:rPr>
          <w:rFonts w:ascii="Times New Roman" w:hAnsi="Times New Roman" w:cs="Times New Roman"/>
          <w:lang w:val="en-GB"/>
        </w:rPr>
        <w:t xml:space="preserve">of </w:t>
      </w:r>
      <w:r w:rsidRPr="00A06938">
        <w:rPr>
          <w:rFonts w:ascii="Times New Roman" w:hAnsi="Times New Roman" w:cs="Times New Roman"/>
          <w:lang w:val="en-GB"/>
        </w:rPr>
        <w:t xml:space="preserve">influence. </w:t>
      </w:r>
    </w:p>
    <w:p w:rsidR="004E0600" w:rsidRPr="00A06938" w:rsidRDefault="004E0600" w:rsidP="004E0600">
      <w:pPr>
        <w:pStyle w:val="Listeafsnit"/>
        <w:ind w:left="1778"/>
        <w:rPr>
          <w:rFonts w:ascii="Times New Roman" w:hAnsi="Times New Roman" w:cs="Times New Roman"/>
          <w:lang w:val="en-GB"/>
        </w:rPr>
      </w:pPr>
    </w:p>
    <w:p w:rsidR="004E0600" w:rsidRPr="00A06938" w:rsidRDefault="004E0600" w:rsidP="004E0600">
      <w:pPr>
        <w:pStyle w:val="Listeafsnit"/>
        <w:numPr>
          <w:ilvl w:val="0"/>
          <w:numId w:val="2"/>
        </w:numPr>
        <w:rPr>
          <w:rFonts w:ascii="Times New Roman" w:hAnsi="Times New Roman" w:cs="Times New Roman"/>
          <w:lang w:val="en-GB"/>
        </w:rPr>
      </w:pPr>
      <w:r w:rsidRPr="00A06938">
        <w:rPr>
          <w:rFonts w:ascii="Times New Roman" w:hAnsi="Times New Roman" w:cs="Times New Roman"/>
          <w:lang w:val="en-GB"/>
        </w:rPr>
        <w:t xml:space="preserve">In 2014 the Government presented a comprehensive long-term action plan for the future development and expansion of the services to people with mental </w:t>
      </w:r>
      <w:r w:rsidR="001F7215" w:rsidRPr="00A06938">
        <w:rPr>
          <w:rFonts w:ascii="Times New Roman" w:hAnsi="Times New Roman" w:cs="Times New Roman"/>
          <w:lang w:val="en-GB"/>
        </w:rPr>
        <w:t>disorders</w:t>
      </w:r>
      <w:r w:rsidRPr="00A06938">
        <w:rPr>
          <w:rFonts w:ascii="Times New Roman" w:hAnsi="Times New Roman" w:cs="Times New Roman"/>
          <w:lang w:val="en-GB"/>
        </w:rPr>
        <w:t>. Psychiatric patients must receive the same attention, have the same rights and receive the same high quality in treatment and rehabilitation as patients with physical illness</w:t>
      </w:r>
      <w:r w:rsidR="001F7215" w:rsidRPr="00A06938">
        <w:rPr>
          <w:rFonts w:ascii="Times New Roman" w:hAnsi="Times New Roman" w:cs="Times New Roman"/>
          <w:lang w:val="en-GB"/>
        </w:rPr>
        <w:t>es</w:t>
      </w:r>
      <w:r w:rsidRPr="00A06938">
        <w:rPr>
          <w:rFonts w:ascii="Times New Roman" w:hAnsi="Times New Roman" w:cs="Times New Roman"/>
          <w:lang w:val="en-GB"/>
        </w:rPr>
        <w:t xml:space="preserve">. The objectives are primarily to reduce waiting lists and create the necessary environments for a reduction in the use of coercive measures. The outcome of the action plan will be monitored. The Government is currently considering a revision of the relevant legislation with a view to </w:t>
      </w:r>
      <w:r w:rsidR="001F7215" w:rsidRPr="00A06938">
        <w:rPr>
          <w:rFonts w:ascii="Times New Roman" w:hAnsi="Times New Roman" w:cs="Times New Roman"/>
          <w:lang w:val="en-GB"/>
        </w:rPr>
        <w:t xml:space="preserve">improving </w:t>
      </w:r>
      <w:r w:rsidRPr="00A06938">
        <w:rPr>
          <w:rFonts w:ascii="Times New Roman" w:hAnsi="Times New Roman" w:cs="Times New Roman"/>
          <w:lang w:val="en-GB"/>
        </w:rPr>
        <w:t>psychiatric patients’ rights</w:t>
      </w:r>
      <w:r w:rsidR="001F7215" w:rsidRPr="00A06938">
        <w:rPr>
          <w:rFonts w:ascii="Times New Roman" w:hAnsi="Times New Roman" w:cs="Times New Roman"/>
          <w:lang w:val="en-GB"/>
        </w:rPr>
        <w:t xml:space="preserve"> still further</w:t>
      </w:r>
      <w:r w:rsidRPr="00A06938">
        <w:rPr>
          <w:rFonts w:ascii="Times New Roman" w:hAnsi="Times New Roman" w:cs="Times New Roman"/>
          <w:lang w:val="en-GB"/>
        </w:rPr>
        <w:t>.</w:t>
      </w:r>
    </w:p>
    <w:p w:rsidR="004E0600" w:rsidRPr="00A06938" w:rsidRDefault="004E0600" w:rsidP="004E0600">
      <w:pPr>
        <w:pStyle w:val="Listeafsnit"/>
        <w:ind w:left="1778"/>
        <w:rPr>
          <w:rFonts w:ascii="Times New Roman" w:hAnsi="Times New Roman" w:cs="Times New Roman"/>
          <w:lang w:val="en-GB"/>
        </w:rPr>
      </w:pPr>
    </w:p>
    <w:p w:rsidR="004E0600" w:rsidRPr="00A06938" w:rsidRDefault="004E0600" w:rsidP="004E0600">
      <w:pPr>
        <w:pStyle w:val="Listeafsnit"/>
        <w:numPr>
          <w:ilvl w:val="0"/>
          <w:numId w:val="2"/>
        </w:numPr>
        <w:rPr>
          <w:rFonts w:ascii="Times New Roman" w:hAnsi="Times New Roman" w:cs="Times New Roman"/>
          <w:lang w:val="en-GB"/>
        </w:rPr>
      </w:pPr>
      <w:r w:rsidRPr="00A06938">
        <w:rPr>
          <w:rFonts w:ascii="Times New Roman" w:hAnsi="Times New Roman" w:cs="Times New Roman"/>
          <w:lang w:val="en-GB"/>
        </w:rPr>
        <w:t xml:space="preserve">Parliament passed an amendment to the Psychiatric Care Act in 2015 </w:t>
      </w:r>
      <w:r w:rsidR="001F7215" w:rsidRPr="00A06938">
        <w:rPr>
          <w:rFonts w:ascii="Times New Roman" w:hAnsi="Times New Roman" w:cs="Times New Roman"/>
          <w:lang w:val="en-GB"/>
        </w:rPr>
        <w:t xml:space="preserve">for </w:t>
      </w:r>
      <w:r w:rsidRPr="00A06938">
        <w:rPr>
          <w:rFonts w:ascii="Times New Roman" w:hAnsi="Times New Roman" w:cs="Times New Roman"/>
          <w:lang w:val="en-GB"/>
        </w:rPr>
        <w:t xml:space="preserve">the purpose of ensuring better rights for psychiatric patients subject to detention or coercion. The </w:t>
      </w:r>
      <w:r w:rsidR="001F7215" w:rsidRPr="00A06938">
        <w:rPr>
          <w:rFonts w:ascii="Times New Roman" w:hAnsi="Times New Roman" w:cs="Times New Roman"/>
          <w:lang w:val="en-GB"/>
        </w:rPr>
        <w:t xml:space="preserve">Act </w:t>
      </w:r>
      <w:r w:rsidRPr="00A06938">
        <w:rPr>
          <w:rFonts w:ascii="Times New Roman" w:hAnsi="Times New Roman" w:cs="Times New Roman"/>
          <w:lang w:val="en-GB"/>
        </w:rPr>
        <w:t xml:space="preserve">includes measures clarifying the legal status of minors in psychiatric care and seeking advance indications from the patient regarding treatment during the admission interview. The 15-17 year-olds who do not consent to treatment are now covered by the </w:t>
      </w:r>
      <w:r w:rsidR="001F7215" w:rsidRPr="00A06938">
        <w:rPr>
          <w:rFonts w:ascii="Times New Roman" w:hAnsi="Times New Roman" w:cs="Times New Roman"/>
          <w:lang w:val="en-GB"/>
        </w:rPr>
        <w:t xml:space="preserve">Act </w:t>
      </w:r>
      <w:r w:rsidRPr="00A06938">
        <w:rPr>
          <w:rFonts w:ascii="Times New Roman" w:hAnsi="Times New Roman" w:cs="Times New Roman"/>
          <w:lang w:val="en-GB"/>
        </w:rPr>
        <w:t xml:space="preserve">on the use of coercion in psychiatry and the ensured procedural safeguards. Furthermore, an obligation to report interventions performed on children under the age of 15, regardless of whether the intervention is done with parental consent or not, </w:t>
      </w:r>
      <w:r w:rsidR="001F7215" w:rsidRPr="00A06938">
        <w:rPr>
          <w:rFonts w:ascii="Times New Roman" w:hAnsi="Times New Roman" w:cs="Times New Roman"/>
          <w:lang w:val="en-GB"/>
        </w:rPr>
        <w:t xml:space="preserve">has been </w:t>
      </w:r>
      <w:r w:rsidRPr="00A06938">
        <w:rPr>
          <w:rFonts w:ascii="Times New Roman" w:hAnsi="Times New Roman" w:cs="Times New Roman"/>
          <w:lang w:val="en-GB"/>
        </w:rPr>
        <w:t>adopted in</w:t>
      </w:r>
      <w:r w:rsidR="001F7215" w:rsidRPr="00A06938">
        <w:rPr>
          <w:rFonts w:ascii="Times New Roman" w:hAnsi="Times New Roman" w:cs="Times New Roman"/>
          <w:lang w:val="en-GB"/>
        </w:rPr>
        <w:t>to</w:t>
      </w:r>
      <w:r w:rsidRPr="00A06938">
        <w:rPr>
          <w:rFonts w:ascii="Times New Roman" w:hAnsi="Times New Roman" w:cs="Times New Roman"/>
          <w:lang w:val="en-GB"/>
        </w:rPr>
        <w:t xml:space="preserve"> the </w:t>
      </w:r>
      <w:r w:rsidR="001F7215" w:rsidRPr="00A06938">
        <w:rPr>
          <w:rFonts w:ascii="Times New Roman" w:hAnsi="Times New Roman" w:cs="Times New Roman"/>
          <w:lang w:val="en-GB"/>
        </w:rPr>
        <w:t>Act</w:t>
      </w:r>
      <w:r w:rsidRPr="00A06938">
        <w:rPr>
          <w:rFonts w:ascii="Times New Roman" w:hAnsi="Times New Roman" w:cs="Times New Roman"/>
          <w:lang w:val="en-GB"/>
        </w:rPr>
        <w:t xml:space="preserve">. </w:t>
      </w:r>
    </w:p>
    <w:p w:rsidR="004E0600" w:rsidRPr="00A06938" w:rsidRDefault="004E0600" w:rsidP="004E0600">
      <w:pPr>
        <w:pStyle w:val="Listeafsnit"/>
        <w:ind w:left="1778"/>
        <w:rPr>
          <w:rFonts w:ascii="Times New Roman" w:hAnsi="Times New Roman" w:cs="Times New Roman"/>
          <w:lang w:val="en-GB"/>
        </w:rPr>
      </w:pPr>
    </w:p>
    <w:p w:rsidR="004E0600" w:rsidRPr="00A06938" w:rsidRDefault="004E0600" w:rsidP="004E0600">
      <w:pPr>
        <w:pStyle w:val="Listeafsnit"/>
        <w:numPr>
          <w:ilvl w:val="0"/>
          <w:numId w:val="2"/>
        </w:numPr>
        <w:rPr>
          <w:rFonts w:ascii="Times New Roman" w:hAnsi="Times New Roman" w:cs="Times New Roman"/>
          <w:lang w:val="en-GB"/>
        </w:rPr>
      </w:pPr>
      <w:r w:rsidRPr="00A06938">
        <w:rPr>
          <w:rFonts w:ascii="Times New Roman" w:hAnsi="Times New Roman" w:cs="Times New Roman"/>
          <w:szCs w:val="24"/>
          <w:lang w:val="en-GB"/>
        </w:rPr>
        <w:t xml:space="preserve">In 2013 the </w:t>
      </w:r>
      <w:r w:rsidR="001F7215" w:rsidRPr="00A06938">
        <w:rPr>
          <w:rFonts w:ascii="Times New Roman" w:hAnsi="Times New Roman" w:cs="Times New Roman"/>
          <w:szCs w:val="24"/>
          <w:lang w:val="en-GB"/>
        </w:rPr>
        <w:t xml:space="preserve">Government </w:t>
      </w:r>
      <w:r w:rsidRPr="00A06938">
        <w:rPr>
          <w:rFonts w:ascii="Times New Roman" w:hAnsi="Times New Roman" w:cs="Times New Roman"/>
          <w:szCs w:val="24"/>
          <w:lang w:val="en-GB"/>
        </w:rPr>
        <w:t>presented a number of initiatives to identify and prevent types of discrimination based on ethnic origin as well as disabilities in the labour market and in society as a whole.</w:t>
      </w:r>
    </w:p>
    <w:p w:rsidR="004E0600" w:rsidRPr="00A06938" w:rsidRDefault="004E0600" w:rsidP="004E0600">
      <w:pPr>
        <w:pStyle w:val="Listeafsnit"/>
        <w:rPr>
          <w:rFonts w:ascii="Times New Roman" w:hAnsi="Times New Roman" w:cs="Times New Roman"/>
          <w:lang w:val="en-GB"/>
        </w:rPr>
      </w:pPr>
    </w:p>
    <w:p w:rsidR="004E0600" w:rsidRPr="00A06938" w:rsidRDefault="004E0600" w:rsidP="004E0600">
      <w:pPr>
        <w:pStyle w:val="Listeafsnit"/>
        <w:ind w:left="1304"/>
        <w:rPr>
          <w:rFonts w:ascii="Times New Roman" w:hAnsi="Times New Roman" w:cs="Times New Roman"/>
          <w:lang w:val="en-GB"/>
        </w:rPr>
      </w:pPr>
      <w:r w:rsidRPr="00A06938">
        <w:rPr>
          <w:rFonts w:ascii="Times New Roman" w:hAnsi="Times New Roman" w:cs="Times New Roman"/>
          <w:i/>
          <w:lang w:val="en-GB"/>
        </w:rPr>
        <w:t>Refugees and immigrants</w:t>
      </w:r>
    </w:p>
    <w:p w:rsidR="004E0600" w:rsidRPr="00A06938" w:rsidRDefault="004E0600" w:rsidP="004E0600">
      <w:pPr>
        <w:pStyle w:val="Listeafsnit"/>
        <w:ind w:left="1778"/>
        <w:rPr>
          <w:rFonts w:ascii="Times New Roman" w:hAnsi="Times New Roman" w:cs="Times New Roman"/>
          <w:szCs w:val="24"/>
          <w:lang w:val="en-GB"/>
        </w:rPr>
      </w:pPr>
    </w:p>
    <w:p w:rsidR="004E0600" w:rsidRPr="00A06938" w:rsidRDefault="004E0600" w:rsidP="004E0600">
      <w:pPr>
        <w:pStyle w:val="Listeafsnit"/>
        <w:numPr>
          <w:ilvl w:val="0"/>
          <w:numId w:val="2"/>
        </w:numPr>
        <w:rPr>
          <w:rFonts w:ascii="Times New Roman" w:hAnsi="Times New Roman" w:cs="Times New Roman"/>
          <w:szCs w:val="24"/>
          <w:lang w:val="en-GB"/>
        </w:rPr>
      </w:pPr>
      <w:r w:rsidRPr="00A06938">
        <w:rPr>
          <w:rFonts w:ascii="Times New Roman" w:hAnsi="Times New Roman" w:cs="Times New Roman"/>
          <w:szCs w:val="24"/>
          <w:lang w:val="en-GB"/>
        </w:rPr>
        <w:t xml:space="preserve">New rules on family reunification with children entered into force in 2012. The new rules entail, </w:t>
      </w:r>
      <w:r w:rsidRPr="00A06938">
        <w:rPr>
          <w:rFonts w:ascii="Times New Roman" w:hAnsi="Times New Roman" w:cs="Times New Roman"/>
          <w:i/>
          <w:szCs w:val="24"/>
          <w:lang w:val="en-GB"/>
        </w:rPr>
        <w:t>inter alia</w:t>
      </w:r>
      <w:r w:rsidRPr="00A06938">
        <w:rPr>
          <w:rFonts w:ascii="Times New Roman" w:hAnsi="Times New Roman" w:cs="Times New Roman"/>
          <w:szCs w:val="24"/>
          <w:lang w:val="en-GB"/>
        </w:rPr>
        <w:t xml:space="preserve">, that the child’s potential for successfully integrating into the Danish society as a requirement </w:t>
      </w:r>
      <w:r w:rsidR="001F7215" w:rsidRPr="00A06938">
        <w:rPr>
          <w:rFonts w:ascii="Times New Roman" w:hAnsi="Times New Roman" w:cs="Times New Roman"/>
          <w:szCs w:val="24"/>
          <w:lang w:val="en-GB"/>
        </w:rPr>
        <w:t xml:space="preserve">for </w:t>
      </w:r>
      <w:r w:rsidRPr="00A06938">
        <w:rPr>
          <w:rFonts w:ascii="Times New Roman" w:hAnsi="Times New Roman" w:cs="Times New Roman"/>
          <w:szCs w:val="24"/>
          <w:lang w:val="en-GB"/>
        </w:rPr>
        <w:t>obtain</w:t>
      </w:r>
      <w:r w:rsidR="001F7215" w:rsidRPr="00A06938">
        <w:rPr>
          <w:rFonts w:ascii="Times New Roman" w:hAnsi="Times New Roman" w:cs="Times New Roman"/>
          <w:szCs w:val="24"/>
          <w:lang w:val="en-GB"/>
        </w:rPr>
        <w:t>ing</w:t>
      </w:r>
      <w:r w:rsidRPr="00A06938">
        <w:rPr>
          <w:rFonts w:ascii="Times New Roman" w:hAnsi="Times New Roman" w:cs="Times New Roman"/>
          <w:szCs w:val="24"/>
          <w:lang w:val="en-GB"/>
        </w:rPr>
        <w:t xml:space="preserve"> family reunification is not assessed if the child is younger than eight years old. The best interest</w:t>
      </w:r>
      <w:r w:rsidR="001F7215" w:rsidRPr="00A06938">
        <w:rPr>
          <w:rFonts w:ascii="Times New Roman" w:hAnsi="Times New Roman" w:cs="Times New Roman"/>
          <w:szCs w:val="24"/>
          <w:lang w:val="en-GB"/>
        </w:rPr>
        <w:t>s</w:t>
      </w:r>
      <w:r w:rsidRPr="00A06938">
        <w:rPr>
          <w:rFonts w:ascii="Times New Roman" w:hAnsi="Times New Roman" w:cs="Times New Roman"/>
          <w:szCs w:val="24"/>
          <w:lang w:val="en-GB"/>
        </w:rPr>
        <w:t xml:space="preserve"> of the child </w:t>
      </w:r>
      <w:r w:rsidR="001F7215" w:rsidRPr="00A06938">
        <w:rPr>
          <w:rFonts w:ascii="Times New Roman" w:hAnsi="Times New Roman" w:cs="Times New Roman"/>
          <w:szCs w:val="24"/>
          <w:lang w:val="en-GB"/>
        </w:rPr>
        <w:t xml:space="preserve">are </w:t>
      </w:r>
      <w:r w:rsidRPr="00A06938">
        <w:rPr>
          <w:rFonts w:ascii="Times New Roman" w:hAnsi="Times New Roman" w:cs="Times New Roman"/>
          <w:szCs w:val="24"/>
          <w:lang w:val="en-GB"/>
        </w:rPr>
        <w:t>always included in the assessment when deciding whether to allow for family reunification.</w:t>
      </w:r>
    </w:p>
    <w:p w:rsidR="004E0600" w:rsidRPr="00A06938" w:rsidRDefault="004E0600" w:rsidP="004E0600">
      <w:pPr>
        <w:pStyle w:val="Listeafsnit"/>
        <w:rPr>
          <w:rFonts w:ascii="Times New Roman" w:hAnsi="Times New Roman" w:cs="Times New Roman"/>
          <w:szCs w:val="24"/>
          <w:lang w:val="en-GB"/>
        </w:rPr>
      </w:pPr>
    </w:p>
    <w:p w:rsidR="004E0600" w:rsidRPr="00A06938" w:rsidRDefault="004E0600" w:rsidP="004E0600">
      <w:pPr>
        <w:pStyle w:val="Listeafsnit"/>
        <w:numPr>
          <w:ilvl w:val="0"/>
          <w:numId w:val="2"/>
        </w:numPr>
        <w:rPr>
          <w:rFonts w:ascii="Times New Roman" w:hAnsi="Times New Roman" w:cs="Times New Roman"/>
          <w:szCs w:val="24"/>
          <w:lang w:val="en-GB"/>
        </w:rPr>
      </w:pPr>
      <w:r w:rsidRPr="00A06938">
        <w:rPr>
          <w:rFonts w:ascii="Times New Roman" w:hAnsi="Times New Roman" w:cs="Times New Roman"/>
          <w:szCs w:val="24"/>
          <w:lang w:val="en-GB"/>
        </w:rPr>
        <w:t>An amendment of the Aliens Act on the rules on revocation of residence permits, issued on the basis of spousal reunification, entered into force in 2013. A time-limited residence permit obtained on the basis of marriage will – in general – be revoked if the spouses no longer live together. It will</w:t>
      </w:r>
      <w:r w:rsidR="001F7215"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however, be taken into consideration whether the marriage has been dissolved because of domestic violence, notwithstanding </w:t>
      </w:r>
      <w:r w:rsidR="001F7215" w:rsidRPr="00A06938">
        <w:rPr>
          <w:rFonts w:ascii="Times New Roman" w:hAnsi="Times New Roman" w:cs="Times New Roman"/>
          <w:szCs w:val="24"/>
          <w:lang w:val="en-GB"/>
        </w:rPr>
        <w:t xml:space="preserve">how long </w:t>
      </w:r>
      <w:r w:rsidRPr="00A06938">
        <w:rPr>
          <w:rFonts w:ascii="Times New Roman" w:hAnsi="Times New Roman" w:cs="Times New Roman"/>
          <w:szCs w:val="24"/>
          <w:lang w:val="en-GB"/>
        </w:rPr>
        <w:t xml:space="preserve">the foreign national </w:t>
      </w:r>
      <w:r w:rsidR="001F7215" w:rsidRPr="00A06938">
        <w:rPr>
          <w:rFonts w:ascii="Times New Roman" w:hAnsi="Times New Roman" w:cs="Times New Roman"/>
          <w:szCs w:val="24"/>
          <w:lang w:val="en-GB"/>
        </w:rPr>
        <w:t xml:space="preserve">spouse has </w:t>
      </w:r>
      <w:r w:rsidRPr="00A06938">
        <w:rPr>
          <w:rFonts w:ascii="Times New Roman" w:hAnsi="Times New Roman" w:cs="Times New Roman"/>
          <w:szCs w:val="24"/>
          <w:lang w:val="en-GB"/>
        </w:rPr>
        <w:t>stay</w:t>
      </w:r>
      <w:r w:rsidR="001F7215" w:rsidRPr="00A06938">
        <w:rPr>
          <w:rFonts w:ascii="Times New Roman" w:hAnsi="Times New Roman" w:cs="Times New Roman"/>
          <w:szCs w:val="24"/>
          <w:lang w:val="en-GB"/>
        </w:rPr>
        <w:t>ed</w:t>
      </w:r>
      <w:r w:rsidRPr="00A06938">
        <w:rPr>
          <w:rFonts w:ascii="Times New Roman" w:hAnsi="Times New Roman" w:cs="Times New Roman"/>
          <w:szCs w:val="24"/>
          <w:lang w:val="en-GB"/>
        </w:rPr>
        <w:t xml:space="preserve"> in Denmark. </w:t>
      </w:r>
      <w:r w:rsidR="001F7215" w:rsidRPr="00A06938">
        <w:rPr>
          <w:rFonts w:ascii="Times New Roman" w:hAnsi="Times New Roman" w:cs="Times New Roman"/>
          <w:szCs w:val="24"/>
          <w:lang w:val="en-GB"/>
        </w:rPr>
        <w:t>Moreover,</w:t>
      </w:r>
      <w:r w:rsidRPr="00A06938">
        <w:rPr>
          <w:rFonts w:ascii="Times New Roman" w:hAnsi="Times New Roman" w:cs="Times New Roman"/>
          <w:szCs w:val="24"/>
          <w:lang w:val="en-GB"/>
        </w:rPr>
        <w:t xml:space="preserve"> the foreigner’s ties with the Danish society will be taken into consideration. </w:t>
      </w:r>
    </w:p>
    <w:p w:rsidR="004E0600" w:rsidRPr="00A06938" w:rsidRDefault="004E0600" w:rsidP="004E0600">
      <w:pPr>
        <w:pStyle w:val="Listeafsnit"/>
        <w:rPr>
          <w:rFonts w:ascii="Times New Roman" w:hAnsi="Times New Roman" w:cs="Times New Roman"/>
          <w:szCs w:val="24"/>
          <w:lang w:val="en-GB"/>
        </w:rPr>
      </w:pPr>
    </w:p>
    <w:p w:rsidR="004E0600" w:rsidRPr="00A06938" w:rsidRDefault="004E0600" w:rsidP="004E0600">
      <w:pPr>
        <w:pStyle w:val="Listeafsnit"/>
        <w:numPr>
          <w:ilvl w:val="0"/>
          <w:numId w:val="2"/>
        </w:numPr>
        <w:rPr>
          <w:rFonts w:ascii="Times New Roman" w:hAnsi="Times New Roman" w:cs="Times New Roman"/>
          <w:szCs w:val="24"/>
          <w:lang w:val="en-GB"/>
        </w:rPr>
      </w:pPr>
      <w:r w:rsidRPr="00A06938">
        <w:rPr>
          <w:rFonts w:ascii="Times New Roman" w:hAnsi="Times New Roman" w:cs="Times New Roman"/>
          <w:szCs w:val="24"/>
          <w:lang w:val="en-GB"/>
        </w:rPr>
        <w:t>A further amendment to the Aliens Act on the rules on revocation of residence permits, issued on the basis of spousal reunification</w:t>
      </w:r>
      <w:r w:rsidR="00165619"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entered into force in 2014. The amendment aims to ensure that a foreign national spouse living in Denmark does not lose his or her residence permit if the </w:t>
      </w:r>
      <w:r w:rsidRPr="00A06938">
        <w:rPr>
          <w:rFonts w:ascii="Times New Roman" w:hAnsi="Times New Roman" w:cs="Times New Roman"/>
          <w:szCs w:val="24"/>
          <w:lang w:val="en-GB"/>
        </w:rPr>
        <w:lastRenderedPageBreak/>
        <w:t>spouse or partner residing in Denmark dies. In order to be allowed to stay in Denmark, the foreign national spouse must have made an effort to integrate into Danish society. As a secondary effect</w:t>
      </w:r>
      <w:r w:rsidR="00165619"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the rule also applies to the children of such a foreign national spouse.</w:t>
      </w:r>
    </w:p>
    <w:p w:rsidR="004E0600" w:rsidRPr="00A06938" w:rsidRDefault="004E0600" w:rsidP="004E0600">
      <w:pPr>
        <w:pStyle w:val="Listeafsnit"/>
        <w:rPr>
          <w:rFonts w:ascii="Times New Roman" w:hAnsi="Times New Roman" w:cs="Times New Roman"/>
          <w:szCs w:val="24"/>
          <w:lang w:val="en-GB"/>
        </w:rPr>
      </w:pPr>
    </w:p>
    <w:p w:rsidR="004E0600" w:rsidRPr="00A06938" w:rsidRDefault="004E0600" w:rsidP="004E0600">
      <w:pPr>
        <w:pStyle w:val="Listeafsnit"/>
        <w:numPr>
          <w:ilvl w:val="0"/>
          <w:numId w:val="2"/>
        </w:numPr>
        <w:rPr>
          <w:rFonts w:ascii="Times New Roman" w:hAnsi="Times New Roman" w:cs="Times New Roman"/>
          <w:szCs w:val="24"/>
          <w:lang w:val="en-GB"/>
        </w:rPr>
      </w:pPr>
      <w:r w:rsidRPr="00A06938">
        <w:rPr>
          <w:rFonts w:ascii="Times New Roman" w:hAnsi="Times New Roman" w:cs="Times New Roman"/>
          <w:lang w:val="en-GB"/>
        </w:rPr>
        <w:t>In 2015, an amendment to the Aliens Act introduced a new temporary subsidiary protection status for refugees who are entitled to asylum due to a general situation in the home country</w:t>
      </w:r>
      <w:r w:rsidR="00165619" w:rsidRPr="00A06938">
        <w:rPr>
          <w:rFonts w:ascii="Times New Roman" w:hAnsi="Times New Roman" w:cs="Times New Roman"/>
          <w:lang w:val="en-GB"/>
        </w:rPr>
        <w:t xml:space="preserve">. In </w:t>
      </w:r>
      <w:r w:rsidRPr="00A06938">
        <w:rPr>
          <w:rFonts w:ascii="Times New Roman" w:hAnsi="Times New Roman" w:cs="Times New Roman"/>
          <w:lang w:val="en-GB"/>
        </w:rPr>
        <w:t>accordance with the case Sufi and Elmi v. the U</w:t>
      </w:r>
      <w:r w:rsidR="00165619" w:rsidRPr="00A06938">
        <w:rPr>
          <w:rFonts w:ascii="Times New Roman" w:hAnsi="Times New Roman" w:cs="Times New Roman"/>
          <w:lang w:val="en-GB"/>
        </w:rPr>
        <w:t>nited Kingdom,</w:t>
      </w:r>
      <w:r w:rsidRPr="00A06938">
        <w:rPr>
          <w:rFonts w:ascii="Times New Roman" w:hAnsi="Times New Roman" w:cs="Times New Roman"/>
          <w:lang w:val="en-GB"/>
        </w:rPr>
        <w:t xml:space="preserve"> </w:t>
      </w:r>
      <w:r w:rsidR="00165619" w:rsidRPr="00A06938">
        <w:rPr>
          <w:rFonts w:ascii="Times New Roman" w:hAnsi="Times New Roman" w:cs="Times New Roman"/>
          <w:lang w:val="en-GB"/>
        </w:rPr>
        <w:t>a r</w:t>
      </w:r>
      <w:r w:rsidRPr="00A06938">
        <w:rPr>
          <w:rFonts w:ascii="Times New Roman" w:hAnsi="Times New Roman" w:cs="Times New Roman"/>
          <w:lang w:val="en-GB"/>
        </w:rPr>
        <w:t xml:space="preserve">esidence permit will be granted for an initial period of one year and may be extended by two years if the alien </w:t>
      </w:r>
      <w:r w:rsidR="00165619" w:rsidRPr="00A06938">
        <w:rPr>
          <w:rFonts w:ascii="Times New Roman" w:hAnsi="Times New Roman" w:cs="Times New Roman"/>
          <w:lang w:val="en-GB"/>
        </w:rPr>
        <w:t xml:space="preserve">is </w:t>
      </w:r>
      <w:r w:rsidRPr="00A06938">
        <w:rPr>
          <w:rFonts w:ascii="Times New Roman" w:hAnsi="Times New Roman" w:cs="Times New Roman"/>
          <w:lang w:val="en-GB"/>
        </w:rPr>
        <w:t>still in need of protection. Due to the temporary nature of the protection, it is as a starting point not possible to obtain family reunification with a foreigner who is granted residence permit in Denmark on the basis of a temporary need for protection, unless the person receives an extension of the residence permit after one year. Exceptions can be made under certain circumstances, including where Denmark’s international obligations so require. The immigration authorities will perform an individual assessment in each case, ensuring observance of Denmark’s international obligations, including relevant case law from the European Court of Human Rights. The rules do not apply to foreigners who are granted a residence permit according to the Convention Relating to the Status of Refugees or because the foreigner risks the death penalty or being subjected to torture or inhuman or degrading treatment or punishment in case of return to his/her country of origin (protection status).</w:t>
      </w:r>
    </w:p>
    <w:p w:rsidR="004E0600" w:rsidRPr="00A06938" w:rsidRDefault="004E0600" w:rsidP="004E0600">
      <w:pPr>
        <w:pStyle w:val="Listeafsnit"/>
        <w:ind w:left="1778"/>
        <w:rPr>
          <w:rFonts w:ascii="Times New Roman" w:hAnsi="Times New Roman" w:cs="Times New Roman"/>
          <w:szCs w:val="24"/>
          <w:lang w:val="en-GB"/>
        </w:rPr>
      </w:pPr>
    </w:p>
    <w:p w:rsidR="004E0600" w:rsidRPr="00A06938" w:rsidRDefault="004E0600" w:rsidP="004E0600">
      <w:pPr>
        <w:pStyle w:val="Listeafsnit"/>
        <w:numPr>
          <w:ilvl w:val="0"/>
          <w:numId w:val="2"/>
        </w:numPr>
        <w:rPr>
          <w:rFonts w:ascii="Times New Roman" w:hAnsi="Times New Roman" w:cs="Times New Roman"/>
          <w:szCs w:val="24"/>
          <w:lang w:val="en-GB"/>
        </w:rPr>
      </w:pPr>
      <w:r w:rsidRPr="00A06938">
        <w:rPr>
          <w:rFonts w:ascii="Times New Roman" w:hAnsi="Times New Roman" w:cs="Times New Roman"/>
          <w:szCs w:val="24"/>
          <w:lang w:val="en-GB"/>
        </w:rPr>
        <w:t xml:space="preserve">The </w:t>
      </w:r>
      <w:r w:rsidR="00165619" w:rsidRPr="00A06938">
        <w:rPr>
          <w:rFonts w:ascii="Times New Roman" w:hAnsi="Times New Roman" w:cs="Times New Roman"/>
          <w:szCs w:val="24"/>
          <w:lang w:val="en-GB"/>
        </w:rPr>
        <w:t>above-</w:t>
      </w:r>
      <w:r w:rsidRPr="00A06938">
        <w:rPr>
          <w:rFonts w:ascii="Times New Roman" w:hAnsi="Times New Roman" w:cs="Times New Roman"/>
          <w:szCs w:val="24"/>
          <w:lang w:val="en-GB"/>
        </w:rPr>
        <w:t>mentioned amendment to the Aliens Act also introduced a new section similar to Art</w:t>
      </w:r>
      <w:r w:rsidR="00165619" w:rsidRPr="00A06938">
        <w:rPr>
          <w:rFonts w:ascii="Times New Roman" w:hAnsi="Times New Roman" w:cs="Times New Roman"/>
          <w:szCs w:val="24"/>
          <w:lang w:val="en-GB"/>
        </w:rPr>
        <w:t xml:space="preserve">icle </w:t>
      </w:r>
      <w:r w:rsidRPr="00A06938">
        <w:rPr>
          <w:rFonts w:ascii="Times New Roman" w:hAnsi="Times New Roman" w:cs="Times New Roman"/>
          <w:szCs w:val="24"/>
          <w:lang w:val="en-GB"/>
        </w:rPr>
        <w:t>33</w:t>
      </w:r>
      <w:r w:rsidR="00165619" w:rsidRPr="00A06938">
        <w:rPr>
          <w:rFonts w:ascii="Times New Roman" w:hAnsi="Times New Roman" w:cs="Times New Roman"/>
          <w:szCs w:val="24"/>
          <w:lang w:val="en-GB"/>
        </w:rPr>
        <w:t>(2)</w:t>
      </w:r>
      <w:r w:rsidRPr="00A06938">
        <w:rPr>
          <w:rFonts w:ascii="Times New Roman" w:hAnsi="Times New Roman" w:cs="Times New Roman"/>
          <w:szCs w:val="24"/>
          <w:lang w:val="en-GB"/>
        </w:rPr>
        <w:t>(a) of Directive 2013/32/EU</w:t>
      </w:r>
      <w:r w:rsidR="00165619" w:rsidRPr="00A06938">
        <w:rPr>
          <w:rFonts w:ascii="Times New Roman" w:hAnsi="Times New Roman" w:cs="Times New Roman"/>
          <w:szCs w:val="24"/>
          <w:lang w:val="en-GB"/>
        </w:rPr>
        <w:t xml:space="preserve"> of the European Parliament and of the Council</w:t>
      </w:r>
      <w:r w:rsidRPr="00A06938">
        <w:rPr>
          <w:rFonts w:ascii="Times New Roman" w:hAnsi="Times New Roman" w:cs="Times New Roman"/>
          <w:szCs w:val="24"/>
          <w:lang w:val="en-GB"/>
        </w:rPr>
        <w:t xml:space="preserve"> regarding the inadmissibility of applications for asylum in cases where the alien already has obtained protection in another country </w:t>
      </w:r>
      <w:r w:rsidR="00164772" w:rsidRPr="00A06938">
        <w:rPr>
          <w:rFonts w:ascii="Times New Roman" w:hAnsi="Times New Roman" w:cs="Times New Roman"/>
          <w:szCs w:val="24"/>
          <w:lang w:val="en-GB"/>
        </w:rPr>
        <w:t xml:space="preserve">that is a </w:t>
      </w:r>
      <w:r w:rsidRPr="00A06938">
        <w:rPr>
          <w:rFonts w:ascii="Times New Roman" w:hAnsi="Times New Roman" w:cs="Times New Roman"/>
          <w:szCs w:val="24"/>
          <w:lang w:val="en-GB"/>
        </w:rPr>
        <w:t xml:space="preserve">party to the  Dublin </w:t>
      </w:r>
      <w:r w:rsidR="00164772" w:rsidRPr="00A06938">
        <w:rPr>
          <w:rFonts w:ascii="Times New Roman" w:hAnsi="Times New Roman" w:cs="Times New Roman"/>
          <w:szCs w:val="24"/>
          <w:lang w:val="en-GB"/>
        </w:rPr>
        <w:t>Regulation</w:t>
      </w:r>
      <w:r w:rsidRPr="00A06938">
        <w:rPr>
          <w:rFonts w:ascii="Times New Roman" w:hAnsi="Times New Roman" w:cs="Times New Roman"/>
          <w:szCs w:val="24"/>
          <w:lang w:val="en-GB"/>
        </w:rPr>
        <w:t>.</w:t>
      </w:r>
    </w:p>
    <w:p w:rsidR="004E0600" w:rsidRPr="00A06938" w:rsidRDefault="004E0600" w:rsidP="004E0600">
      <w:pPr>
        <w:pStyle w:val="Listeafsnit"/>
        <w:rPr>
          <w:rFonts w:ascii="Times New Roman" w:hAnsi="Times New Roman" w:cs="Times New Roman"/>
          <w:szCs w:val="24"/>
          <w:lang w:val="en-GB"/>
        </w:rPr>
      </w:pPr>
    </w:p>
    <w:p w:rsidR="004E0600" w:rsidRPr="00A06938" w:rsidRDefault="004E0600" w:rsidP="004E0600">
      <w:pPr>
        <w:pStyle w:val="Listeafsnit"/>
        <w:ind w:left="1304"/>
        <w:rPr>
          <w:rFonts w:ascii="Times New Roman" w:hAnsi="Times New Roman" w:cs="Times New Roman"/>
          <w:i/>
          <w:szCs w:val="24"/>
          <w:lang w:val="en-GB"/>
        </w:rPr>
      </w:pPr>
      <w:r w:rsidRPr="00A06938">
        <w:rPr>
          <w:rFonts w:ascii="Times New Roman" w:hAnsi="Times New Roman" w:cs="Times New Roman"/>
          <w:i/>
          <w:szCs w:val="24"/>
          <w:lang w:val="en-GB"/>
        </w:rPr>
        <w:t>Gender and equality</w:t>
      </w:r>
    </w:p>
    <w:p w:rsidR="004E0600" w:rsidRPr="00A06938" w:rsidRDefault="004E0600" w:rsidP="004E0600">
      <w:pPr>
        <w:pStyle w:val="Listeafsnit"/>
        <w:rPr>
          <w:rFonts w:ascii="Times New Roman" w:hAnsi="Times New Roman" w:cs="Times New Roman"/>
          <w:i/>
          <w:szCs w:val="24"/>
          <w:lang w:val="en-GB"/>
        </w:rPr>
      </w:pPr>
    </w:p>
    <w:p w:rsidR="004E0600" w:rsidRPr="00A06938" w:rsidRDefault="004E0600" w:rsidP="004E0600">
      <w:pPr>
        <w:pStyle w:val="Listeafsnit"/>
        <w:numPr>
          <w:ilvl w:val="0"/>
          <w:numId w:val="2"/>
        </w:numPr>
        <w:rPr>
          <w:rFonts w:ascii="Times New Roman" w:hAnsi="Times New Roman" w:cs="Times New Roman"/>
          <w:lang w:val="en-GB"/>
        </w:rPr>
      </w:pPr>
      <w:r w:rsidRPr="00A06938">
        <w:rPr>
          <w:rFonts w:ascii="Times New Roman" w:hAnsi="Times New Roman" w:cs="Times New Roman"/>
          <w:lang w:val="en-GB"/>
        </w:rPr>
        <w:t>An annual</w:t>
      </w:r>
      <w:r w:rsidRPr="00A06938">
        <w:rPr>
          <w:rFonts w:ascii="Times New Roman" w:hAnsi="Times New Roman" w:cs="Times New Roman"/>
          <w:i/>
          <w:lang w:val="en-GB"/>
        </w:rPr>
        <w:t xml:space="preserve"> </w:t>
      </w:r>
      <w:r w:rsidRPr="00A06938">
        <w:rPr>
          <w:rFonts w:ascii="Times New Roman" w:hAnsi="Times New Roman" w:cs="Times New Roman"/>
          <w:lang w:val="en-GB"/>
        </w:rPr>
        <w:t xml:space="preserve">Action Plan for Gender Equality describes the Government’s work for gender equality for the coming year and also presents the results of the work done in the previous year. In 2015 the focus will be on the combat against everyday sexism, harassment, social control, domestic violence and trafficking. </w:t>
      </w:r>
    </w:p>
    <w:p w:rsidR="007D2E94" w:rsidRPr="00A06938" w:rsidRDefault="007D2E94" w:rsidP="007D2E94">
      <w:pPr>
        <w:pStyle w:val="Listeafsnit"/>
        <w:ind w:left="1920"/>
        <w:rPr>
          <w:rFonts w:ascii="Times New Roman" w:hAnsi="Times New Roman" w:cs="Times New Roman"/>
          <w:lang w:val="en-GB"/>
        </w:rPr>
      </w:pPr>
    </w:p>
    <w:p w:rsidR="004E0600" w:rsidRPr="00A06938" w:rsidRDefault="004E0600" w:rsidP="004E0600">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A number of initiatives were conducted or introduced in 2014 in order to promote gender equality and human rights. These included: I) A “rights campaign” targeting women from ethnic minority groups in Denmark and  informing them of their rights according to family law, II) A survey on living conditions for LGBT</w:t>
      </w:r>
      <w:r w:rsidR="008C7E8B" w:rsidRPr="00A06938">
        <w:rPr>
          <w:rFonts w:ascii="Times New Roman" w:hAnsi="Times New Roman" w:cs="Times New Roman"/>
          <w:lang w:val="en-GB"/>
        </w:rPr>
        <w:t xml:space="preserve"> </w:t>
      </w:r>
      <w:r w:rsidRPr="00A06938">
        <w:rPr>
          <w:rFonts w:ascii="Times New Roman" w:hAnsi="Times New Roman" w:cs="Times New Roman"/>
          <w:lang w:val="en-GB"/>
        </w:rPr>
        <w:t xml:space="preserve">persons, III) A nationwide information campaign on human trafficking. A new </w:t>
      </w:r>
      <w:r w:rsidR="008C7E8B" w:rsidRPr="00A06938">
        <w:rPr>
          <w:rFonts w:ascii="Times New Roman" w:hAnsi="Times New Roman" w:cs="Times New Roman"/>
          <w:lang w:val="en-GB"/>
        </w:rPr>
        <w:t>four</w:t>
      </w:r>
      <w:r w:rsidRPr="00A06938">
        <w:rPr>
          <w:rFonts w:ascii="Times New Roman" w:hAnsi="Times New Roman" w:cs="Times New Roman"/>
          <w:lang w:val="en-GB"/>
        </w:rPr>
        <w:t xml:space="preserve">-year Action </w:t>
      </w:r>
      <w:r w:rsidR="008C7E8B" w:rsidRPr="00A06938">
        <w:rPr>
          <w:rFonts w:ascii="Times New Roman" w:hAnsi="Times New Roman" w:cs="Times New Roman"/>
          <w:lang w:val="en-GB"/>
        </w:rPr>
        <w:t xml:space="preserve">Plan to Fight Trafficking </w:t>
      </w:r>
      <w:r w:rsidRPr="00A06938">
        <w:rPr>
          <w:rFonts w:ascii="Times New Roman" w:hAnsi="Times New Roman" w:cs="Times New Roman"/>
          <w:lang w:val="en-GB"/>
        </w:rPr>
        <w:t xml:space="preserve">in </w:t>
      </w:r>
      <w:r w:rsidR="008C7E8B" w:rsidRPr="00A06938">
        <w:rPr>
          <w:rFonts w:ascii="Times New Roman" w:hAnsi="Times New Roman" w:cs="Times New Roman"/>
          <w:lang w:val="en-GB"/>
        </w:rPr>
        <w:t xml:space="preserve">Human Beings </w:t>
      </w:r>
      <w:r w:rsidRPr="00A06938">
        <w:rPr>
          <w:rFonts w:ascii="Times New Roman" w:hAnsi="Times New Roman" w:cs="Times New Roman"/>
          <w:lang w:val="en-GB"/>
        </w:rPr>
        <w:t>was launched in 2015. The pillars of the 2015-2018 Action Plan are: prevention, identification, support of victims, prosecution of traffickers as well as partnerships and co-ordination.</w:t>
      </w:r>
    </w:p>
    <w:p w:rsidR="00D13911" w:rsidRPr="00A06938" w:rsidRDefault="00D13911" w:rsidP="00D13911">
      <w:pPr>
        <w:pStyle w:val="Listeafsnit"/>
        <w:ind w:left="1797"/>
        <w:rPr>
          <w:rFonts w:ascii="Times New Roman" w:hAnsi="Times New Roman" w:cs="Times New Roman"/>
          <w:lang w:val="en-GB"/>
        </w:rPr>
      </w:pPr>
    </w:p>
    <w:p w:rsidR="004E0600" w:rsidRPr="00A06938" w:rsidRDefault="004E0600" w:rsidP="004E0600">
      <w:pPr>
        <w:pStyle w:val="Listeafsnit"/>
        <w:ind w:left="1304"/>
        <w:rPr>
          <w:rFonts w:ascii="Times New Roman" w:hAnsi="Times New Roman" w:cs="Times New Roman"/>
          <w:i/>
          <w:szCs w:val="24"/>
          <w:lang w:val="en-GB"/>
        </w:rPr>
      </w:pPr>
      <w:r w:rsidRPr="00A06938">
        <w:rPr>
          <w:rFonts w:ascii="Times New Roman" w:hAnsi="Times New Roman" w:cs="Times New Roman"/>
          <w:i/>
          <w:szCs w:val="24"/>
          <w:lang w:val="en-GB"/>
        </w:rPr>
        <w:t>Other</w:t>
      </w:r>
    </w:p>
    <w:p w:rsidR="004E0600" w:rsidRPr="00A06938" w:rsidRDefault="004E0600" w:rsidP="004E0600">
      <w:pPr>
        <w:pStyle w:val="Listeafsnit"/>
        <w:rPr>
          <w:rFonts w:ascii="Times New Roman" w:hAnsi="Times New Roman" w:cs="Times New Roman"/>
          <w:szCs w:val="24"/>
          <w:lang w:val="en-GB"/>
        </w:rPr>
      </w:pPr>
    </w:p>
    <w:p w:rsidR="004E0600" w:rsidRPr="00A06938" w:rsidRDefault="004E0600" w:rsidP="004E0600">
      <w:pPr>
        <w:pStyle w:val="Listeafsnit"/>
        <w:numPr>
          <w:ilvl w:val="0"/>
          <w:numId w:val="2"/>
        </w:numPr>
        <w:rPr>
          <w:rFonts w:ascii="Times New Roman" w:hAnsi="Times New Roman" w:cs="Times New Roman"/>
          <w:szCs w:val="24"/>
          <w:lang w:val="en-GB"/>
        </w:rPr>
      </w:pPr>
      <w:r w:rsidRPr="00A06938">
        <w:rPr>
          <w:rFonts w:ascii="Times New Roman" w:hAnsi="Times New Roman" w:cs="Times New Roman"/>
          <w:szCs w:val="24"/>
          <w:lang w:val="en-GB"/>
        </w:rPr>
        <w:t xml:space="preserve">A survey on hate crimes or </w:t>
      </w:r>
      <w:r w:rsidR="008C7E8B" w:rsidRPr="00A06938">
        <w:rPr>
          <w:rFonts w:ascii="Times New Roman" w:hAnsi="Times New Roman" w:cs="Times New Roman"/>
          <w:szCs w:val="24"/>
          <w:lang w:val="en-GB"/>
        </w:rPr>
        <w:t>bias-</w:t>
      </w:r>
      <w:r w:rsidRPr="00A06938">
        <w:rPr>
          <w:rFonts w:ascii="Times New Roman" w:hAnsi="Times New Roman" w:cs="Times New Roman"/>
          <w:szCs w:val="24"/>
          <w:lang w:val="en-GB"/>
        </w:rPr>
        <w:t xml:space="preserve">motivated crime has been initiated. The survey covers a wide range of </w:t>
      </w:r>
      <w:r w:rsidR="008C7E8B" w:rsidRPr="00A06938">
        <w:rPr>
          <w:rFonts w:ascii="Times New Roman" w:hAnsi="Times New Roman" w:cs="Times New Roman"/>
          <w:szCs w:val="24"/>
          <w:lang w:val="en-GB"/>
        </w:rPr>
        <w:t>bias-</w:t>
      </w:r>
      <w:r w:rsidRPr="00A06938">
        <w:rPr>
          <w:rFonts w:ascii="Times New Roman" w:hAnsi="Times New Roman" w:cs="Times New Roman"/>
          <w:szCs w:val="24"/>
          <w:lang w:val="en-GB"/>
        </w:rPr>
        <w:t xml:space="preserve">motivated crimes including crimes based on sexual orientation, race, religion, political orientation, disability and social </w:t>
      </w:r>
      <w:r w:rsidR="008C7E8B" w:rsidRPr="00A06938">
        <w:rPr>
          <w:rFonts w:ascii="Times New Roman" w:hAnsi="Times New Roman" w:cs="Times New Roman"/>
          <w:szCs w:val="24"/>
          <w:lang w:val="en-GB"/>
        </w:rPr>
        <w:t>marginalisation</w:t>
      </w:r>
      <w:r w:rsidRPr="00A06938">
        <w:rPr>
          <w:rFonts w:ascii="Times New Roman" w:hAnsi="Times New Roman" w:cs="Times New Roman"/>
          <w:szCs w:val="24"/>
          <w:lang w:val="en-GB"/>
        </w:rPr>
        <w:t xml:space="preserve">. A number of key indicators will be generated which will enable the </w:t>
      </w:r>
      <w:r w:rsidR="008C7E8B" w:rsidRPr="00A06938">
        <w:rPr>
          <w:rFonts w:ascii="Times New Roman" w:hAnsi="Times New Roman" w:cs="Times New Roman"/>
          <w:szCs w:val="24"/>
          <w:lang w:val="en-GB"/>
        </w:rPr>
        <w:t xml:space="preserve">Government </w:t>
      </w:r>
      <w:r w:rsidRPr="00A06938">
        <w:rPr>
          <w:rFonts w:ascii="Times New Roman" w:hAnsi="Times New Roman" w:cs="Times New Roman"/>
          <w:szCs w:val="24"/>
          <w:lang w:val="en-GB"/>
        </w:rPr>
        <w:t xml:space="preserve">to make a baseline for further monitoring </w:t>
      </w:r>
      <w:r w:rsidR="008C7E8B" w:rsidRPr="00A06938">
        <w:rPr>
          <w:rFonts w:ascii="Times New Roman" w:hAnsi="Times New Roman" w:cs="Times New Roman"/>
          <w:szCs w:val="24"/>
          <w:lang w:val="en-GB"/>
        </w:rPr>
        <w:t>of bias-</w:t>
      </w:r>
      <w:r w:rsidRPr="00A06938">
        <w:rPr>
          <w:rFonts w:ascii="Times New Roman" w:hAnsi="Times New Roman" w:cs="Times New Roman"/>
          <w:szCs w:val="24"/>
          <w:lang w:val="en-GB"/>
        </w:rPr>
        <w:t xml:space="preserve">motivated crimes in Denmark. The result of the survey is expected in the autumn of 2015. </w:t>
      </w:r>
    </w:p>
    <w:p w:rsidR="004E0600" w:rsidRPr="00A06938" w:rsidRDefault="004E0600" w:rsidP="004E0600">
      <w:pPr>
        <w:pStyle w:val="Listeafsnit"/>
        <w:rPr>
          <w:rFonts w:ascii="Times New Roman" w:hAnsi="Times New Roman" w:cs="Times New Roman"/>
          <w:szCs w:val="24"/>
          <w:lang w:val="en-GB"/>
        </w:rPr>
      </w:pPr>
    </w:p>
    <w:p w:rsidR="004E0600" w:rsidRPr="00A06938" w:rsidRDefault="004E0600" w:rsidP="004E0600">
      <w:pPr>
        <w:pStyle w:val="Listeafsnit"/>
        <w:numPr>
          <w:ilvl w:val="0"/>
          <w:numId w:val="2"/>
        </w:numPr>
        <w:rPr>
          <w:rFonts w:ascii="Times New Roman" w:hAnsi="Times New Roman" w:cs="Times New Roman"/>
          <w:szCs w:val="24"/>
          <w:lang w:val="en-GB"/>
        </w:rPr>
      </w:pPr>
      <w:r w:rsidRPr="00A06938">
        <w:rPr>
          <w:rFonts w:ascii="Times New Roman" w:hAnsi="Times New Roman" w:cs="Times New Roman"/>
          <w:szCs w:val="24"/>
          <w:lang w:val="en-GB"/>
        </w:rPr>
        <w:t xml:space="preserve">In 2015 the Director of Public </w:t>
      </w:r>
      <w:r w:rsidR="00935265" w:rsidRPr="00A06938">
        <w:rPr>
          <w:rFonts w:ascii="Times New Roman" w:hAnsi="Times New Roman" w:cs="Times New Roman"/>
          <w:szCs w:val="24"/>
          <w:lang w:val="en-GB"/>
        </w:rPr>
        <w:t>P</w:t>
      </w:r>
      <w:r w:rsidR="00D2192B" w:rsidRPr="00A06938">
        <w:rPr>
          <w:rFonts w:ascii="Times New Roman" w:hAnsi="Times New Roman" w:cs="Times New Roman"/>
          <w:szCs w:val="24"/>
          <w:lang w:val="en-GB"/>
        </w:rPr>
        <w:t>rosecution</w:t>
      </w:r>
      <w:r w:rsidR="00935265" w:rsidRPr="00A06938">
        <w:rPr>
          <w:rFonts w:ascii="Times New Roman" w:hAnsi="Times New Roman" w:cs="Times New Roman"/>
          <w:szCs w:val="24"/>
          <w:lang w:val="en-GB"/>
        </w:rPr>
        <w:t xml:space="preserve"> concluded in its </w:t>
      </w:r>
      <w:r w:rsidRPr="00A06938">
        <w:rPr>
          <w:rFonts w:ascii="Times New Roman" w:hAnsi="Times New Roman" w:cs="Times New Roman"/>
          <w:szCs w:val="24"/>
          <w:lang w:val="en-GB"/>
        </w:rPr>
        <w:t xml:space="preserve">annual report regarding the use of pre-trial custody that the number of pre-trial solitary confinement has decreased drastically from </w:t>
      </w:r>
      <w:r w:rsidRPr="00A06938">
        <w:rPr>
          <w:rFonts w:ascii="Times New Roman" w:hAnsi="Times New Roman" w:cs="Times New Roman"/>
          <w:szCs w:val="24"/>
          <w:lang w:val="en-GB"/>
        </w:rPr>
        <w:lastRenderedPageBreak/>
        <w:t xml:space="preserve">553 in 2001 (the year of the </w:t>
      </w:r>
      <w:r w:rsidR="00935265" w:rsidRPr="00A06938">
        <w:rPr>
          <w:rFonts w:ascii="Times New Roman" w:hAnsi="Times New Roman" w:cs="Times New Roman"/>
          <w:szCs w:val="24"/>
          <w:lang w:val="en-GB"/>
        </w:rPr>
        <w:t xml:space="preserve">first annual report of the </w:t>
      </w:r>
      <w:r w:rsidRPr="00A06938">
        <w:rPr>
          <w:rFonts w:ascii="Times New Roman" w:hAnsi="Times New Roman" w:cs="Times New Roman"/>
          <w:szCs w:val="24"/>
          <w:lang w:val="en-GB"/>
        </w:rPr>
        <w:t>Director of Public Prosecution) to 36 in 2014. Furthermore</w:t>
      </w:r>
      <w:r w:rsidR="00837860"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from 2009 to 2014</w:t>
      </w:r>
      <w:r w:rsidR="00935265"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only one person under 18 years of age was held in pre-trial solitary confinement.</w:t>
      </w:r>
    </w:p>
    <w:p w:rsidR="004E0600" w:rsidRPr="00A06938" w:rsidRDefault="004E0600" w:rsidP="004E0600">
      <w:pPr>
        <w:pStyle w:val="Listeafsnit"/>
        <w:ind w:left="1778"/>
        <w:rPr>
          <w:rFonts w:ascii="Times New Roman" w:hAnsi="Times New Roman" w:cs="Times New Roman"/>
          <w:szCs w:val="24"/>
          <w:lang w:val="en-GB"/>
        </w:rPr>
      </w:pPr>
    </w:p>
    <w:p w:rsidR="004E0600" w:rsidRPr="00A06938" w:rsidRDefault="004E0600" w:rsidP="004E0600">
      <w:pPr>
        <w:pStyle w:val="Listeafsnit"/>
        <w:numPr>
          <w:ilvl w:val="0"/>
          <w:numId w:val="1"/>
        </w:numPr>
        <w:ind w:left="1077"/>
        <w:rPr>
          <w:rFonts w:ascii="Times New Roman" w:hAnsi="Times New Roman" w:cs="Times New Roman"/>
          <w:b/>
          <w:lang w:val="en-GB"/>
        </w:rPr>
      </w:pPr>
      <w:r w:rsidRPr="00A06938">
        <w:rPr>
          <w:rFonts w:ascii="Times New Roman" w:hAnsi="Times New Roman" w:cs="Times New Roman"/>
          <w:b/>
          <w:lang w:val="en-GB"/>
        </w:rPr>
        <w:t>Developments since the first review of Denmark – The implementation of recommendations accepted by Denmark</w:t>
      </w:r>
    </w:p>
    <w:p w:rsidR="004E0600" w:rsidRPr="00A06938" w:rsidRDefault="004E0600" w:rsidP="004E0600">
      <w:pPr>
        <w:pStyle w:val="Listeafsnit"/>
        <w:ind w:left="1077"/>
        <w:rPr>
          <w:rFonts w:ascii="Times New Roman" w:hAnsi="Times New Roman" w:cs="Times New Roman"/>
          <w:b/>
          <w:lang w:val="en-GB"/>
        </w:rPr>
      </w:pPr>
    </w:p>
    <w:p w:rsidR="004E0600" w:rsidRPr="00A06938" w:rsidRDefault="004E0600" w:rsidP="004E0600">
      <w:pPr>
        <w:pStyle w:val="Listeafsnit"/>
        <w:numPr>
          <w:ilvl w:val="0"/>
          <w:numId w:val="2"/>
        </w:numPr>
        <w:rPr>
          <w:rFonts w:ascii="Times New Roman" w:hAnsi="Times New Roman" w:cs="Times New Roman"/>
          <w:lang w:val="en-GB"/>
        </w:rPr>
      </w:pPr>
      <w:r w:rsidRPr="00A06938">
        <w:rPr>
          <w:rFonts w:ascii="Times New Roman" w:hAnsi="Times New Roman" w:cs="Times New Roman"/>
          <w:lang w:val="en-GB"/>
        </w:rPr>
        <w:t xml:space="preserve">Over the past four years, Denmark has dedicated itself to the implementation of the recommendations accepted in the </w:t>
      </w:r>
      <w:r w:rsidR="00935265" w:rsidRPr="00A06938">
        <w:rPr>
          <w:rFonts w:ascii="Times New Roman" w:hAnsi="Times New Roman" w:cs="Times New Roman"/>
          <w:lang w:val="en-GB"/>
        </w:rPr>
        <w:t xml:space="preserve">first </w:t>
      </w:r>
      <w:r w:rsidRPr="00A06938">
        <w:rPr>
          <w:rFonts w:ascii="Times New Roman" w:hAnsi="Times New Roman" w:cs="Times New Roman"/>
          <w:lang w:val="en-GB"/>
        </w:rPr>
        <w:t xml:space="preserve">UPR. </w:t>
      </w:r>
      <w:r w:rsidR="00E37F27">
        <w:rPr>
          <w:rFonts w:ascii="Times New Roman" w:hAnsi="Times New Roman" w:cs="Times New Roman"/>
          <w:lang w:val="en-GB"/>
        </w:rPr>
        <w:t xml:space="preserve">Below follows an outline of </w:t>
      </w:r>
      <w:r w:rsidRPr="00A06938">
        <w:rPr>
          <w:rFonts w:ascii="Times New Roman" w:hAnsi="Times New Roman" w:cs="Times New Roman"/>
          <w:lang w:val="en-GB"/>
        </w:rPr>
        <w:t>developments</w:t>
      </w:r>
      <w:r w:rsidR="00E37F27">
        <w:rPr>
          <w:rFonts w:ascii="Times New Roman" w:hAnsi="Times New Roman" w:cs="Times New Roman"/>
          <w:lang w:val="en-GB"/>
        </w:rPr>
        <w:t xml:space="preserve"> mainly</w:t>
      </w:r>
      <w:r w:rsidRPr="00A06938">
        <w:rPr>
          <w:rFonts w:ascii="Times New Roman" w:hAnsi="Times New Roman" w:cs="Times New Roman"/>
          <w:lang w:val="en-GB"/>
        </w:rPr>
        <w:t xml:space="preserve"> since Denmark’s mid-term progress report of 2014.  </w:t>
      </w:r>
    </w:p>
    <w:p w:rsidR="004E0600" w:rsidRPr="00A06938" w:rsidRDefault="004E0600" w:rsidP="004E0600">
      <w:pPr>
        <w:pStyle w:val="Listeafsnit"/>
        <w:ind w:left="1778"/>
        <w:rPr>
          <w:rFonts w:ascii="Times New Roman" w:hAnsi="Times New Roman" w:cs="Times New Roman"/>
          <w:lang w:val="en-GB"/>
        </w:rPr>
      </w:pPr>
    </w:p>
    <w:p w:rsidR="004E0600" w:rsidRPr="00A06938" w:rsidRDefault="004E0600" w:rsidP="004E0600">
      <w:pPr>
        <w:pStyle w:val="Listeafsnit"/>
        <w:numPr>
          <w:ilvl w:val="0"/>
          <w:numId w:val="2"/>
        </w:numPr>
        <w:rPr>
          <w:rFonts w:ascii="Times New Roman" w:hAnsi="Times New Roman" w:cs="Times New Roman"/>
          <w:lang w:val="en-GB"/>
        </w:rPr>
      </w:pPr>
      <w:r w:rsidRPr="00A06938">
        <w:rPr>
          <w:rFonts w:ascii="Times New Roman" w:hAnsi="Times New Roman" w:cs="Times New Roman"/>
          <w:szCs w:val="24"/>
          <w:lang w:val="en-GB"/>
        </w:rPr>
        <w:t>Denmark continuously aims to exercise its responsibility to protect and secure high human rights standard</w:t>
      </w:r>
      <w:r w:rsidR="00935265" w:rsidRPr="00A06938">
        <w:rPr>
          <w:rFonts w:ascii="Times New Roman" w:hAnsi="Times New Roman" w:cs="Times New Roman"/>
          <w:szCs w:val="24"/>
          <w:lang w:val="en-GB"/>
        </w:rPr>
        <w:t>s</w:t>
      </w:r>
      <w:r w:rsidRPr="00A06938">
        <w:rPr>
          <w:rFonts w:ascii="Times New Roman" w:hAnsi="Times New Roman" w:cs="Times New Roman"/>
          <w:szCs w:val="24"/>
          <w:lang w:val="en-GB"/>
        </w:rPr>
        <w:t xml:space="preserve"> in policy and </w:t>
      </w:r>
      <w:r w:rsidR="00935265" w:rsidRPr="00A06938">
        <w:rPr>
          <w:rFonts w:ascii="Times New Roman" w:hAnsi="Times New Roman" w:cs="Times New Roman"/>
          <w:szCs w:val="24"/>
          <w:lang w:val="en-GB"/>
        </w:rPr>
        <w:t>law-</w:t>
      </w:r>
      <w:r w:rsidRPr="00A06938">
        <w:rPr>
          <w:rFonts w:ascii="Times New Roman" w:hAnsi="Times New Roman" w:cs="Times New Roman"/>
          <w:szCs w:val="24"/>
          <w:lang w:val="en-GB"/>
        </w:rPr>
        <w:t xml:space="preserve">making. Therefore, all considerations concerning the possible preparation of new legislation are </w:t>
      </w:r>
      <w:r w:rsidR="00935265" w:rsidRPr="00A06938">
        <w:rPr>
          <w:rFonts w:ascii="Times New Roman" w:hAnsi="Times New Roman" w:cs="Times New Roman"/>
          <w:szCs w:val="24"/>
          <w:lang w:val="en-GB"/>
        </w:rPr>
        <w:t>made</w:t>
      </w:r>
      <w:r w:rsidRPr="00A06938">
        <w:rPr>
          <w:rFonts w:ascii="Times New Roman" w:hAnsi="Times New Roman" w:cs="Times New Roman"/>
          <w:szCs w:val="24"/>
          <w:lang w:val="en-GB"/>
        </w:rPr>
        <w:t xml:space="preserve"> within the framework of Denmark’s human rights obligations, which thereby determine the options in this regard. Guidelines issued by the Ministry of Justice regarding the examination of legislation prescribe that the international conventions on human rights that Denmark </w:t>
      </w:r>
      <w:r w:rsidR="00710743" w:rsidRPr="00A06938">
        <w:rPr>
          <w:rFonts w:ascii="Times New Roman" w:hAnsi="Times New Roman" w:cs="Times New Roman"/>
          <w:szCs w:val="24"/>
          <w:lang w:val="en-GB"/>
        </w:rPr>
        <w:t>has ratified</w:t>
      </w:r>
      <w:r w:rsidRPr="00A06938">
        <w:rPr>
          <w:rFonts w:ascii="Times New Roman" w:hAnsi="Times New Roman" w:cs="Times New Roman"/>
          <w:szCs w:val="24"/>
          <w:lang w:val="en-GB"/>
        </w:rPr>
        <w:t xml:space="preserve"> must be considered during the preparation of legislation. In 2015 the Ministry of Justice has </w:t>
      </w:r>
      <w:r w:rsidR="00710743" w:rsidRPr="00A06938">
        <w:rPr>
          <w:rFonts w:ascii="Times New Roman" w:hAnsi="Times New Roman" w:cs="Times New Roman"/>
          <w:szCs w:val="24"/>
          <w:lang w:val="en-GB"/>
        </w:rPr>
        <w:t xml:space="preserve">emphasised </w:t>
      </w:r>
      <w:r w:rsidRPr="00A06938">
        <w:rPr>
          <w:rFonts w:ascii="Times New Roman" w:hAnsi="Times New Roman" w:cs="Times New Roman"/>
          <w:szCs w:val="24"/>
          <w:lang w:val="en-GB"/>
        </w:rPr>
        <w:t xml:space="preserve">in its annual official letter concerning legislative matters to all the ministries that if a </w:t>
      </w:r>
      <w:r w:rsidR="006511E0" w:rsidRPr="00A06938">
        <w:rPr>
          <w:rFonts w:ascii="Times New Roman" w:hAnsi="Times New Roman" w:cs="Times New Roman"/>
          <w:szCs w:val="24"/>
          <w:lang w:val="en-GB"/>
        </w:rPr>
        <w:t xml:space="preserve">legislative </w:t>
      </w:r>
      <w:r w:rsidRPr="00A06938">
        <w:rPr>
          <w:rFonts w:ascii="Times New Roman" w:hAnsi="Times New Roman" w:cs="Times New Roman"/>
          <w:szCs w:val="24"/>
          <w:lang w:val="en-GB"/>
        </w:rPr>
        <w:t xml:space="preserve">proposal entails essential considerations regarding the European Convention on Human Rights, the bill must reflect these considerations </w:t>
      </w:r>
      <w:r w:rsidRPr="00A06938">
        <w:rPr>
          <w:rFonts w:ascii="Times New Roman" w:hAnsi="Times New Roman" w:cs="Times New Roman"/>
          <w:b/>
          <w:iCs/>
          <w:szCs w:val="24"/>
          <w:lang w:val="en-GB"/>
        </w:rPr>
        <w:t>(recommendation 27)</w:t>
      </w:r>
      <w:r w:rsidRPr="00A06938">
        <w:rPr>
          <w:rFonts w:ascii="Times New Roman" w:hAnsi="Times New Roman" w:cs="Times New Roman"/>
          <w:szCs w:val="24"/>
          <w:lang w:val="en-GB"/>
        </w:rPr>
        <w:t>.</w:t>
      </w:r>
    </w:p>
    <w:p w:rsidR="004E0600" w:rsidRPr="00A06938" w:rsidRDefault="004E0600" w:rsidP="004E0600">
      <w:pPr>
        <w:pStyle w:val="Listeafsnit"/>
        <w:rPr>
          <w:rFonts w:ascii="Times New Roman" w:hAnsi="Times New Roman" w:cs="Times New Roman"/>
          <w:lang w:val="en-GB"/>
        </w:rPr>
      </w:pPr>
    </w:p>
    <w:p w:rsidR="00D13911"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szCs w:val="24"/>
          <w:lang w:val="en-GB"/>
        </w:rPr>
        <w:t xml:space="preserve">In July 2013, an amendment to the Criminal Code, criminalising any person who is complicit in making a person under 18 years of age engage in sexual intercourse with a client for payment or a promise of payment, entered into force. Furthermore, the acts of procuring and human trafficking for the purpose of exploitation in prostitution </w:t>
      </w:r>
      <w:r w:rsidR="00CC2709" w:rsidRPr="00A06938">
        <w:rPr>
          <w:rFonts w:ascii="Times New Roman" w:hAnsi="Times New Roman" w:cs="Times New Roman"/>
          <w:szCs w:val="24"/>
          <w:lang w:val="en-GB"/>
        </w:rPr>
        <w:t xml:space="preserve">were </w:t>
      </w:r>
      <w:r w:rsidRPr="00A06938">
        <w:rPr>
          <w:rFonts w:ascii="Times New Roman" w:hAnsi="Times New Roman" w:cs="Times New Roman"/>
          <w:szCs w:val="24"/>
          <w:lang w:val="en-GB"/>
        </w:rPr>
        <w:t xml:space="preserve">also criminalised </w:t>
      </w:r>
      <w:r w:rsidRPr="00A06938">
        <w:rPr>
          <w:rFonts w:ascii="Times New Roman" w:hAnsi="Times New Roman" w:cs="Times New Roman"/>
          <w:b/>
          <w:szCs w:val="24"/>
          <w:lang w:val="en-GB"/>
        </w:rPr>
        <w:t>(recommendation</w:t>
      </w:r>
      <w:r w:rsidR="00CC2709" w:rsidRPr="00A06938">
        <w:rPr>
          <w:rFonts w:ascii="Times New Roman" w:hAnsi="Times New Roman" w:cs="Times New Roman"/>
          <w:b/>
          <w:szCs w:val="24"/>
          <w:lang w:val="en-GB"/>
        </w:rPr>
        <w:t>s</w:t>
      </w:r>
      <w:r w:rsidRPr="00A06938">
        <w:rPr>
          <w:rFonts w:ascii="Times New Roman" w:hAnsi="Times New Roman" w:cs="Times New Roman"/>
          <w:b/>
          <w:szCs w:val="24"/>
          <w:lang w:val="en-GB"/>
        </w:rPr>
        <w:t xml:space="preserve"> 90 and 91).</w:t>
      </w:r>
    </w:p>
    <w:p w:rsidR="00D13911" w:rsidRPr="00A06938" w:rsidRDefault="00D13911" w:rsidP="00D13911">
      <w:pPr>
        <w:pStyle w:val="Listeafsnit"/>
        <w:ind w:left="1797"/>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szCs w:val="24"/>
          <w:lang w:val="en-GB"/>
        </w:rPr>
      </w:pPr>
      <w:r w:rsidRPr="00A06938">
        <w:rPr>
          <w:rFonts w:ascii="Times New Roman" w:hAnsi="Times New Roman" w:cs="Times New Roman"/>
          <w:szCs w:val="24"/>
          <w:lang w:val="en-GB"/>
        </w:rPr>
        <w:t>In May 2014</w:t>
      </w:r>
      <w:r w:rsidR="00CC2709"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the Danish National Cyber Crime Centre was established. The National Cyber Crime Centre has dedicated an entire section to combating possession and distribution of child sexual abuse material. The section assists the Danish police in pursuing cases related to child sexual abuse material and is also working on victim identification, based on child sexual abuse material. The results of the work with victim identification are often shared with international partners, including Interpol and Europol </w:t>
      </w:r>
      <w:r w:rsidRPr="00A06938">
        <w:rPr>
          <w:rFonts w:ascii="Times New Roman" w:hAnsi="Times New Roman" w:cs="Times New Roman"/>
          <w:b/>
          <w:szCs w:val="24"/>
          <w:lang w:val="en-GB"/>
        </w:rPr>
        <w:t>(recommendation 94).</w:t>
      </w:r>
    </w:p>
    <w:p w:rsidR="004E0600" w:rsidRPr="00A06938" w:rsidRDefault="004E0600" w:rsidP="004E0600">
      <w:pPr>
        <w:pStyle w:val="Listeafsnit"/>
        <w:ind w:left="1778"/>
        <w:rPr>
          <w:rFonts w:ascii="Times New Roman" w:hAnsi="Times New Roman" w:cs="Times New Roman"/>
          <w:szCs w:val="24"/>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Children with special needs who are lawfully staying in Denmark are entitled to support and protection according to the Act on Social Services. This includes children at risk and child victims of sexual abuse, mistreatment or exploitation. In order to offer </w:t>
      </w:r>
      <w:r w:rsidR="00CC2709" w:rsidRPr="00A06938">
        <w:rPr>
          <w:rFonts w:ascii="Times New Roman" w:hAnsi="Times New Roman" w:cs="Times New Roman"/>
          <w:lang w:val="en-GB"/>
        </w:rPr>
        <w:t xml:space="preserve">specialised treatment to </w:t>
      </w:r>
      <w:r w:rsidRPr="00A06938">
        <w:rPr>
          <w:rFonts w:ascii="Times New Roman" w:hAnsi="Times New Roman" w:cs="Times New Roman"/>
          <w:lang w:val="en-GB"/>
        </w:rPr>
        <w:t>children who have suffered abuse, five “Children’s Houses” covering all municipalities in Denmark have been established. In these Houses</w:t>
      </w:r>
      <w:r w:rsidR="00CC2709" w:rsidRPr="00A06938">
        <w:rPr>
          <w:rFonts w:ascii="Times New Roman" w:hAnsi="Times New Roman" w:cs="Times New Roman"/>
          <w:lang w:val="en-GB"/>
        </w:rPr>
        <w:t>,</w:t>
      </w:r>
      <w:r w:rsidRPr="00A06938">
        <w:rPr>
          <w:rFonts w:ascii="Times New Roman" w:hAnsi="Times New Roman" w:cs="Times New Roman"/>
          <w:lang w:val="en-GB"/>
        </w:rPr>
        <w:t xml:space="preserve"> social services, police, therapeutic services and health services are gathered to ensure that abused children receive coordinated and professional help in a child-friendly environment.</w:t>
      </w:r>
    </w:p>
    <w:p w:rsidR="004E0600" w:rsidRPr="00A06938" w:rsidRDefault="004E0600" w:rsidP="004E0600">
      <w:pPr>
        <w:pStyle w:val="Listeafsnit"/>
        <w:ind w:left="1797"/>
        <w:rPr>
          <w:rFonts w:ascii="Times New Roman" w:hAnsi="Times New Roman" w:cs="Times New Roman"/>
          <w:lang w:val="en-GB"/>
        </w:rPr>
      </w:pPr>
    </w:p>
    <w:p w:rsidR="004E0600" w:rsidRPr="00A06938" w:rsidRDefault="004E0600" w:rsidP="004E0600">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In 2014 Parliament adopted a bill on vocational training setting up a new combined two-year education. This education is for persons under 25 who do not possess the qualifications for completing a vocational or upper secondary education, enhancing employability and further education for young groups at risk. It is expected that this education will benefit vulnerable groups who today face increased risk of dropping out, not least students belonging to ethnic minorities (</w:t>
      </w:r>
      <w:r w:rsidRPr="00A06938">
        <w:rPr>
          <w:rFonts w:ascii="Times New Roman" w:hAnsi="Times New Roman" w:cs="Times New Roman"/>
          <w:b/>
          <w:lang w:val="en-GB"/>
        </w:rPr>
        <w:t>recommendation 112</w:t>
      </w:r>
      <w:r w:rsidRPr="00A06938">
        <w:rPr>
          <w:rFonts w:ascii="Times New Roman" w:hAnsi="Times New Roman" w:cs="Times New Roman"/>
          <w:lang w:val="en-GB"/>
        </w:rPr>
        <w:t>).</w:t>
      </w:r>
    </w:p>
    <w:p w:rsidR="004E0600" w:rsidRPr="00A06938" w:rsidRDefault="004E0600" w:rsidP="004E0600">
      <w:pPr>
        <w:pStyle w:val="Listeafsnit"/>
        <w:ind w:left="1797"/>
        <w:rPr>
          <w:rFonts w:ascii="Times New Roman" w:hAnsi="Times New Roman" w:cs="Times New Roman"/>
          <w:lang w:val="en-GB"/>
        </w:rPr>
      </w:pPr>
    </w:p>
    <w:p w:rsidR="004E0600" w:rsidRPr="00A06938" w:rsidRDefault="004E0600" w:rsidP="004E0600">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lastRenderedPageBreak/>
        <w:t xml:space="preserve">In 2012, the Director of Public prosecution initiated a number of initiatives to limit long-term pre-trial detention (pre-trial detention for </w:t>
      </w:r>
      <w:r w:rsidR="00C863E2" w:rsidRPr="00A06938">
        <w:rPr>
          <w:rFonts w:ascii="Times New Roman" w:hAnsi="Times New Roman" w:cs="Times New Roman"/>
          <w:lang w:val="en-GB"/>
        </w:rPr>
        <w:t xml:space="preserve">three </w:t>
      </w:r>
      <w:r w:rsidRPr="00A06938">
        <w:rPr>
          <w:rFonts w:ascii="Times New Roman" w:hAnsi="Times New Roman" w:cs="Times New Roman"/>
          <w:lang w:val="en-GB"/>
        </w:rPr>
        <w:t>months or longer). As a consequence</w:t>
      </w:r>
      <w:r w:rsidR="00C863E2" w:rsidRPr="00A06938">
        <w:rPr>
          <w:rFonts w:ascii="Times New Roman" w:hAnsi="Times New Roman" w:cs="Times New Roman"/>
          <w:lang w:val="en-GB"/>
        </w:rPr>
        <w:t>,</w:t>
      </w:r>
      <w:r w:rsidRPr="00A06938">
        <w:rPr>
          <w:rFonts w:ascii="Times New Roman" w:hAnsi="Times New Roman" w:cs="Times New Roman"/>
          <w:lang w:val="en-GB"/>
        </w:rPr>
        <w:t xml:space="preserve"> the number of long-term pre-trial detentions decreased from 1764 in 2010 to 1385 in 2014</w:t>
      </w:r>
      <w:r w:rsidR="00C863E2" w:rsidRPr="00A06938">
        <w:rPr>
          <w:rFonts w:ascii="Times New Roman" w:hAnsi="Times New Roman" w:cs="Times New Roman"/>
          <w:lang w:val="en-GB"/>
        </w:rPr>
        <w:t>,</w:t>
      </w:r>
      <w:r w:rsidRPr="00A06938">
        <w:rPr>
          <w:rFonts w:ascii="Times New Roman" w:hAnsi="Times New Roman" w:cs="Times New Roman"/>
          <w:lang w:val="en-GB"/>
        </w:rPr>
        <w:t xml:space="preserve"> and </w:t>
      </w:r>
      <w:r w:rsidR="00C863E2" w:rsidRPr="00A06938">
        <w:rPr>
          <w:rFonts w:ascii="Times New Roman" w:hAnsi="Times New Roman" w:cs="Times New Roman"/>
          <w:lang w:val="en-GB"/>
        </w:rPr>
        <w:t xml:space="preserve">during </w:t>
      </w:r>
      <w:r w:rsidRPr="00A06938">
        <w:rPr>
          <w:rFonts w:ascii="Times New Roman" w:hAnsi="Times New Roman" w:cs="Times New Roman"/>
          <w:lang w:val="en-GB"/>
        </w:rPr>
        <w:t>the same period the average duration of long-ter</w:t>
      </w:r>
      <w:r w:rsidR="007D2E94" w:rsidRPr="00A06938">
        <w:rPr>
          <w:rFonts w:ascii="Times New Roman" w:hAnsi="Times New Roman" w:cs="Times New Roman"/>
          <w:lang w:val="en-GB"/>
        </w:rPr>
        <w:t>m</w:t>
      </w:r>
      <w:r w:rsidRPr="00A06938">
        <w:rPr>
          <w:rFonts w:ascii="Times New Roman" w:hAnsi="Times New Roman" w:cs="Times New Roman"/>
          <w:lang w:val="en-GB"/>
        </w:rPr>
        <w:t xml:space="preserve"> pre-trial detentions </w:t>
      </w:r>
      <w:r w:rsidR="00C863E2" w:rsidRPr="00A06938">
        <w:rPr>
          <w:rFonts w:ascii="Times New Roman" w:hAnsi="Times New Roman" w:cs="Times New Roman"/>
          <w:lang w:val="en-GB"/>
        </w:rPr>
        <w:t xml:space="preserve">fell </w:t>
      </w:r>
      <w:r w:rsidRPr="00A06938">
        <w:rPr>
          <w:rFonts w:ascii="Times New Roman" w:hAnsi="Times New Roman" w:cs="Times New Roman"/>
          <w:lang w:val="en-GB"/>
        </w:rPr>
        <w:t xml:space="preserve">from 6.8 months to 5.9 months </w:t>
      </w:r>
      <w:r w:rsidRPr="00A06938">
        <w:rPr>
          <w:rFonts w:ascii="Times New Roman" w:hAnsi="Times New Roman" w:cs="Times New Roman"/>
          <w:b/>
          <w:lang w:val="en-GB"/>
        </w:rPr>
        <w:t>(recommendation 98).</w:t>
      </w:r>
    </w:p>
    <w:p w:rsidR="004E0600" w:rsidRPr="00A06938" w:rsidRDefault="004E0600" w:rsidP="004E0600">
      <w:pPr>
        <w:pStyle w:val="Listeafsnit"/>
        <w:rPr>
          <w:rFonts w:ascii="Times New Roman" w:hAnsi="Times New Roman" w:cs="Times New Roman"/>
          <w:lang w:val="en-GB"/>
        </w:rPr>
      </w:pPr>
    </w:p>
    <w:p w:rsidR="004E0600" w:rsidRPr="00A06938" w:rsidRDefault="004E0600" w:rsidP="004E0600">
      <w:pPr>
        <w:pStyle w:val="Listeafsnit"/>
        <w:ind w:left="1797"/>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In 2014 the Danish Director of Public Prosecution initiated a revision of the guidelines for the police and prosecution service on the handling of hate crime cases. The revision, </w:t>
      </w:r>
      <w:r w:rsidRPr="00A06938">
        <w:rPr>
          <w:rFonts w:ascii="Times New Roman" w:hAnsi="Times New Roman" w:cs="Times New Roman"/>
          <w:i/>
          <w:iCs/>
          <w:lang w:val="en-GB"/>
        </w:rPr>
        <w:t>inter alia</w:t>
      </w:r>
      <w:r w:rsidRPr="00A06938">
        <w:rPr>
          <w:rFonts w:ascii="Times New Roman" w:hAnsi="Times New Roman" w:cs="Times New Roman"/>
          <w:lang w:val="en-GB"/>
        </w:rPr>
        <w:t xml:space="preserve">, </w:t>
      </w:r>
      <w:r w:rsidR="00C863E2" w:rsidRPr="00A06938">
        <w:rPr>
          <w:rFonts w:ascii="Times New Roman" w:hAnsi="Times New Roman" w:cs="Times New Roman"/>
          <w:lang w:val="en-GB"/>
        </w:rPr>
        <w:t xml:space="preserve">included </w:t>
      </w:r>
      <w:r w:rsidRPr="00A06938">
        <w:rPr>
          <w:rFonts w:ascii="Times New Roman" w:hAnsi="Times New Roman" w:cs="Times New Roman"/>
          <w:lang w:val="en-GB"/>
        </w:rPr>
        <w:t xml:space="preserve">new paragraphs directed specifically at the police on the circumstances the police must be aware of when investigating hate crimes. Paragraphs discussing the freedom of expression relative to cases concerning hate </w:t>
      </w:r>
      <w:r w:rsidRPr="00A06938">
        <w:rPr>
          <w:rFonts w:ascii="Times New Roman" w:hAnsi="Times New Roman" w:cs="Times New Roman"/>
          <w:szCs w:val="24"/>
          <w:lang w:val="en-GB"/>
        </w:rPr>
        <w:t>speech</w:t>
      </w:r>
      <w:r w:rsidRPr="00A06938">
        <w:rPr>
          <w:rFonts w:ascii="Times New Roman" w:hAnsi="Times New Roman" w:cs="Times New Roman"/>
          <w:lang w:val="en-GB"/>
        </w:rPr>
        <w:t xml:space="preserve"> have been inserted in the guidelines. The revised guidelines were published in 2015. Furthermore, case law concerning violations of </w:t>
      </w:r>
      <w:r w:rsidR="00BB70DF" w:rsidRPr="00A06938">
        <w:rPr>
          <w:rFonts w:ascii="Times New Roman" w:hAnsi="Times New Roman" w:cs="Times New Roman"/>
          <w:lang w:val="en-GB"/>
        </w:rPr>
        <w:t xml:space="preserve">section </w:t>
      </w:r>
      <w:r w:rsidRPr="00A06938">
        <w:rPr>
          <w:rFonts w:ascii="Times New Roman" w:hAnsi="Times New Roman" w:cs="Times New Roman"/>
          <w:lang w:val="en-GB"/>
        </w:rPr>
        <w:t xml:space="preserve">266 b of the Criminal Code is available on the intranet and on the website of the </w:t>
      </w:r>
      <w:r w:rsidR="00C863E2" w:rsidRPr="00A06938">
        <w:rPr>
          <w:rFonts w:ascii="Times New Roman" w:hAnsi="Times New Roman" w:cs="Times New Roman"/>
          <w:lang w:val="en-GB"/>
        </w:rPr>
        <w:t xml:space="preserve">Prosecution Service </w:t>
      </w:r>
      <w:r w:rsidRPr="00A06938">
        <w:rPr>
          <w:rFonts w:ascii="Times New Roman" w:hAnsi="Times New Roman" w:cs="Times New Roman"/>
          <w:lang w:val="en-GB"/>
        </w:rPr>
        <w:t xml:space="preserve">(Anklagernet and </w:t>
      </w:r>
      <w:hyperlink r:id="rId9" w:history="1">
        <w:r w:rsidRPr="00A06938">
          <w:rPr>
            <w:rStyle w:val="Hyperlink"/>
            <w:rFonts w:ascii="Times New Roman" w:hAnsi="Times New Roman" w:cs="Times New Roman"/>
            <w:color w:val="auto"/>
            <w:lang w:val="en-GB"/>
          </w:rPr>
          <w:t>www.anklagemyndigheden.dk</w:t>
        </w:r>
      </w:hyperlink>
      <w:r w:rsidRPr="00A06938">
        <w:rPr>
          <w:rFonts w:ascii="Times New Roman" w:hAnsi="Times New Roman" w:cs="Times New Roman"/>
          <w:lang w:val="en-GB"/>
        </w:rPr>
        <w:t>)</w:t>
      </w:r>
      <w:r w:rsidRPr="00A06938">
        <w:rPr>
          <w:rFonts w:ascii="Times New Roman" w:hAnsi="Times New Roman" w:cs="Times New Roman"/>
          <w:b/>
          <w:bCs/>
          <w:lang w:val="en-GB"/>
        </w:rPr>
        <w:t xml:space="preserve"> (recommendation</w:t>
      </w:r>
      <w:r w:rsidR="00C863E2" w:rsidRPr="00A06938">
        <w:rPr>
          <w:rFonts w:ascii="Times New Roman" w:hAnsi="Times New Roman" w:cs="Times New Roman"/>
          <w:b/>
          <w:bCs/>
          <w:lang w:val="en-GB"/>
        </w:rPr>
        <w:t>s</w:t>
      </w:r>
      <w:r w:rsidRPr="00A06938">
        <w:rPr>
          <w:rFonts w:ascii="Times New Roman" w:hAnsi="Times New Roman" w:cs="Times New Roman"/>
          <w:b/>
          <w:bCs/>
          <w:lang w:val="en-GB"/>
        </w:rPr>
        <w:t xml:space="preserve"> 37, 58, 96 and 101)</w:t>
      </w:r>
      <w:r w:rsidRPr="00A06938">
        <w:rPr>
          <w:rFonts w:ascii="Times New Roman" w:hAnsi="Times New Roman" w:cs="Times New Roman"/>
          <w:lang w:val="en-GB"/>
        </w:rPr>
        <w:t>.</w:t>
      </w:r>
    </w:p>
    <w:p w:rsidR="004E0600" w:rsidRPr="00A06938" w:rsidRDefault="004E0600" w:rsidP="004E0600">
      <w:pPr>
        <w:pStyle w:val="Listeafsnit"/>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szCs w:val="24"/>
          <w:lang w:val="en-GB"/>
        </w:rPr>
        <w:t>Rejected applications for asylum are automatically appealed to the Danish Refugee Appeals Board. The Board is a quasi-judicial body. The members of the Board are independent and may not accept or seek directions from anyone</w:t>
      </w:r>
      <w:r w:rsidR="005678E1"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including the appointing or nominating authority or </w:t>
      </w:r>
      <w:r w:rsidR="005678E1" w:rsidRPr="00A06938">
        <w:rPr>
          <w:rFonts w:ascii="Times New Roman" w:hAnsi="Times New Roman" w:cs="Times New Roman"/>
          <w:szCs w:val="24"/>
          <w:lang w:val="en-GB"/>
        </w:rPr>
        <w:t>organisation</w:t>
      </w:r>
      <w:r w:rsidRPr="00A06938">
        <w:rPr>
          <w:rFonts w:ascii="Times New Roman" w:hAnsi="Times New Roman" w:cs="Times New Roman"/>
          <w:szCs w:val="24"/>
          <w:lang w:val="en-GB"/>
        </w:rPr>
        <w:t xml:space="preserve">. The Board is considered to be a court within the meaning of </w:t>
      </w:r>
      <w:r w:rsidR="005678E1" w:rsidRPr="00A06938">
        <w:rPr>
          <w:rFonts w:ascii="Times New Roman" w:hAnsi="Times New Roman" w:cs="Times New Roman"/>
          <w:szCs w:val="24"/>
          <w:lang w:val="en-GB"/>
        </w:rPr>
        <w:t xml:space="preserve">Article </w:t>
      </w:r>
      <w:r w:rsidRPr="00A06938">
        <w:rPr>
          <w:rFonts w:ascii="Times New Roman" w:hAnsi="Times New Roman" w:cs="Times New Roman"/>
          <w:szCs w:val="24"/>
          <w:lang w:val="en-GB"/>
        </w:rPr>
        <w:t xml:space="preserve">39 of European Council Directive 2005/85/EC on minimum standards on procedures in Member States for granting and withdrawing refugee status concerning the right for asylum seekers to have their case examined by </w:t>
      </w:r>
      <w:r w:rsidR="005D72B0" w:rsidRPr="00A06938">
        <w:rPr>
          <w:rFonts w:ascii="Times New Roman" w:hAnsi="Times New Roman" w:cs="Times New Roman"/>
          <w:szCs w:val="24"/>
          <w:lang w:val="en-GB"/>
        </w:rPr>
        <w:t xml:space="preserve">a </w:t>
      </w:r>
      <w:r w:rsidRPr="00A06938">
        <w:rPr>
          <w:rFonts w:ascii="Times New Roman" w:hAnsi="Times New Roman" w:cs="Times New Roman"/>
          <w:szCs w:val="24"/>
          <w:lang w:val="en-GB"/>
        </w:rPr>
        <w:t xml:space="preserve">court or tribunal. Asylum cases are heard by a </w:t>
      </w:r>
      <w:r w:rsidR="005D72B0" w:rsidRPr="00A06938">
        <w:rPr>
          <w:rFonts w:ascii="Times New Roman" w:hAnsi="Times New Roman" w:cs="Times New Roman"/>
          <w:szCs w:val="24"/>
          <w:lang w:val="en-GB"/>
        </w:rPr>
        <w:t xml:space="preserve">Board </w:t>
      </w:r>
      <w:r w:rsidRPr="00A06938">
        <w:rPr>
          <w:rFonts w:ascii="Times New Roman" w:hAnsi="Times New Roman" w:cs="Times New Roman"/>
          <w:szCs w:val="24"/>
          <w:lang w:val="en-GB"/>
        </w:rPr>
        <w:t xml:space="preserve">consisting of five members. The chairman must be an appointed judge. It is the Government’s opinion that </w:t>
      </w:r>
      <w:r w:rsidR="005D72B0" w:rsidRPr="00A06938">
        <w:rPr>
          <w:rFonts w:ascii="Times New Roman" w:hAnsi="Times New Roman" w:cs="Times New Roman"/>
          <w:szCs w:val="24"/>
          <w:lang w:val="en-GB"/>
        </w:rPr>
        <w:t xml:space="preserve">the </w:t>
      </w:r>
      <w:r w:rsidRPr="00A06938">
        <w:rPr>
          <w:rFonts w:ascii="Times New Roman" w:hAnsi="Times New Roman" w:cs="Times New Roman"/>
          <w:szCs w:val="24"/>
          <w:lang w:val="en-GB"/>
        </w:rPr>
        <w:t xml:space="preserve">final decisions </w:t>
      </w:r>
      <w:r w:rsidR="005D72B0" w:rsidRPr="00A06938">
        <w:rPr>
          <w:rFonts w:ascii="Times New Roman" w:hAnsi="Times New Roman" w:cs="Times New Roman"/>
          <w:szCs w:val="24"/>
          <w:lang w:val="en-GB"/>
        </w:rPr>
        <w:t xml:space="preserve">of </w:t>
      </w:r>
      <w:r w:rsidRPr="00A06938">
        <w:rPr>
          <w:rFonts w:ascii="Times New Roman" w:hAnsi="Times New Roman" w:cs="Times New Roman"/>
          <w:szCs w:val="24"/>
          <w:lang w:val="en-GB"/>
        </w:rPr>
        <w:t xml:space="preserve">the Board comply with the right to a fair trial </w:t>
      </w:r>
      <w:r w:rsidRPr="00A06938">
        <w:rPr>
          <w:rFonts w:ascii="Times New Roman" w:hAnsi="Times New Roman" w:cs="Times New Roman"/>
          <w:b/>
          <w:szCs w:val="24"/>
          <w:lang w:val="en-GB"/>
        </w:rPr>
        <w:t>(recommendation 61).</w:t>
      </w:r>
    </w:p>
    <w:p w:rsidR="004E0600" w:rsidRPr="00A06938" w:rsidRDefault="004E0600" w:rsidP="004E0600">
      <w:pPr>
        <w:pStyle w:val="Listeafsnit"/>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szCs w:val="24"/>
          <w:lang w:val="en-GB"/>
        </w:rPr>
        <w:t>Denmark regards unaccompanied minors as vulnerable, and the Aliens Act prescribes that</w:t>
      </w:r>
      <w:r w:rsidR="007D2E94" w:rsidRPr="00A06938">
        <w:rPr>
          <w:rFonts w:ascii="Times New Roman" w:hAnsi="Times New Roman" w:cs="Times New Roman"/>
          <w:szCs w:val="24"/>
          <w:lang w:val="en-GB"/>
        </w:rPr>
        <w:t xml:space="preserve"> </w:t>
      </w:r>
      <w:r w:rsidRPr="00A06938">
        <w:rPr>
          <w:rFonts w:ascii="Times New Roman" w:hAnsi="Times New Roman" w:cs="Times New Roman"/>
          <w:szCs w:val="24"/>
          <w:lang w:val="en-GB"/>
        </w:rPr>
        <w:t xml:space="preserve">a personal representative </w:t>
      </w:r>
      <w:r w:rsidR="005D72B0" w:rsidRPr="00A06938">
        <w:rPr>
          <w:rFonts w:ascii="Times New Roman" w:hAnsi="Times New Roman" w:cs="Times New Roman"/>
          <w:szCs w:val="24"/>
          <w:lang w:val="en-GB"/>
        </w:rPr>
        <w:t xml:space="preserve">must be </w:t>
      </w:r>
      <w:r w:rsidRPr="00A06938">
        <w:rPr>
          <w:rFonts w:ascii="Times New Roman" w:hAnsi="Times New Roman" w:cs="Times New Roman"/>
          <w:szCs w:val="24"/>
          <w:lang w:val="en-GB"/>
        </w:rPr>
        <w:t>appointed for all unaccompanied children who seek asylum or stay in Denmark without permission. The powers and obligation</w:t>
      </w:r>
      <w:r w:rsidR="005D72B0" w:rsidRPr="00A06938">
        <w:rPr>
          <w:rFonts w:ascii="Times New Roman" w:hAnsi="Times New Roman" w:cs="Times New Roman"/>
          <w:szCs w:val="24"/>
          <w:lang w:val="en-GB"/>
        </w:rPr>
        <w:t>s</w:t>
      </w:r>
      <w:r w:rsidRPr="00A06938">
        <w:rPr>
          <w:rFonts w:ascii="Times New Roman" w:hAnsi="Times New Roman" w:cs="Times New Roman"/>
          <w:szCs w:val="24"/>
          <w:lang w:val="en-GB"/>
        </w:rPr>
        <w:t xml:space="preserve"> of a personal representative equal those of a holder of custody. The representative supports and cares for the minor as regards personal issues and attends asylum interviews and other meetings with the authorities </w:t>
      </w:r>
      <w:r w:rsidRPr="00A06938">
        <w:rPr>
          <w:rFonts w:ascii="Times New Roman" w:hAnsi="Times New Roman" w:cs="Times New Roman"/>
          <w:b/>
          <w:szCs w:val="24"/>
          <w:lang w:val="en-GB"/>
        </w:rPr>
        <w:t>(part 2 of recommendation 119).</w:t>
      </w:r>
    </w:p>
    <w:p w:rsidR="004E0600" w:rsidRPr="00A06938" w:rsidRDefault="004E0600" w:rsidP="004E0600">
      <w:pPr>
        <w:pStyle w:val="Listeafsnit"/>
        <w:ind w:left="1778"/>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The National Action Plan to Combat Human Trafficking (2015-2018) will further develop the activities launched in the previous action plans. To raise awareness, the Danish Centre against Human </w:t>
      </w:r>
      <w:r w:rsidRPr="00A06938">
        <w:rPr>
          <w:rFonts w:ascii="Times New Roman" w:hAnsi="Times New Roman" w:cs="Times New Roman"/>
          <w:szCs w:val="24"/>
          <w:lang w:val="en-GB"/>
        </w:rPr>
        <w:t>Trafficking</w:t>
      </w:r>
      <w:r w:rsidRPr="00A06938">
        <w:rPr>
          <w:rFonts w:ascii="Times New Roman" w:hAnsi="Times New Roman" w:cs="Times New Roman"/>
          <w:lang w:val="en-GB"/>
        </w:rPr>
        <w:t xml:space="preserve"> has conducted extensive training for outreach workers and social workers in close co-operation with major municipalities, governmental and non-governmental social </w:t>
      </w:r>
      <w:r w:rsidR="00972A48" w:rsidRPr="00A06938">
        <w:rPr>
          <w:rFonts w:ascii="Times New Roman" w:hAnsi="Times New Roman" w:cs="Times New Roman"/>
          <w:lang w:val="en-GB"/>
        </w:rPr>
        <w:t>organisations</w:t>
      </w:r>
      <w:r w:rsidRPr="00A06938">
        <w:rPr>
          <w:rFonts w:ascii="Times New Roman" w:hAnsi="Times New Roman" w:cs="Times New Roman"/>
          <w:lang w:val="en-GB"/>
        </w:rPr>
        <w:t xml:space="preserve">, trade unions, the police, the Danish Prison and Probation Service, Immigration Service and asylum </w:t>
      </w:r>
      <w:r w:rsidR="00972A48" w:rsidRPr="00A06938">
        <w:rPr>
          <w:rFonts w:ascii="Times New Roman" w:hAnsi="Times New Roman" w:cs="Times New Roman"/>
          <w:lang w:val="en-GB"/>
        </w:rPr>
        <w:t>centres</w:t>
      </w:r>
      <w:r w:rsidRPr="00A06938">
        <w:rPr>
          <w:rFonts w:ascii="Times New Roman" w:hAnsi="Times New Roman" w:cs="Times New Roman"/>
          <w:lang w:val="en-GB"/>
        </w:rPr>
        <w:t xml:space="preserve">. The campaign “Stop Human Trafficking” has primarily focused on awareness-raising on trafficking </w:t>
      </w:r>
      <w:r w:rsidR="00972A48" w:rsidRPr="00A06938">
        <w:rPr>
          <w:rFonts w:ascii="Times New Roman" w:hAnsi="Times New Roman" w:cs="Times New Roman"/>
          <w:lang w:val="en-GB"/>
        </w:rPr>
        <w:t xml:space="preserve">for </w:t>
      </w:r>
      <w:r w:rsidRPr="00A06938">
        <w:rPr>
          <w:rFonts w:ascii="Times New Roman" w:hAnsi="Times New Roman" w:cs="Times New Roman"/>
          <w:lang w:val="en-GB"/>
        </w:rPr>
        <w:t xml:space="preserve">prostitution and trafficking </w:t>
      </w:r>
      <w:r w:rsidR="00972A48" w:rsidRPr="00A06938">
        <w:rPr>
          <w:rFonts w:ascii="Times New Roman" w:hAnsi="Times New Roman" w:cs="Times New Roman"/>
          <w:lang w:val="en-GB"/>
        </w:rPr>
        <w:t xml:space="preserve">for </w:t>
      </w:r>
      <w:r w:rsidRPr="00A06938">
        <w:rPr>
          <w:rFonts w:ascii="Times New Roman" w:hAnsi="Times New Roman" w:cs="Times New Roman"/>
          <w:lang w:val="en-GB"/>
        </w:rPr>
        <w:t>forced labour. Protection of children has received increased attention (</w:t>
      </w:r>
      <w:r w:rsidRPr="00A06938">
        <w:rPr>
          <w:rFonts w:ascii="Times New Roman" w:hAnsi="Times New Roman" w:cs="Times New Roman"/>
          <w:b/>
          <w:lang w:val="en-GB"/>
        </w:rPr>
        <w:t>recommendations 87, 90, 94 and 95</w:t>
      </w:r>
      <w:r w:rsidRPr="00A06938">
        <w:rPr>
          <w:rFonts w:ascii="Times New Roman" w:hAnsi="Times New Roman" w:cs="Times New Roman"/>
          <w:lang w:val="en-GB"/>
        </w:rPr>
        <w:t>).</w:t>
      </w:r>
    </w:p>
    <w:p w:rsidR="004E0600" w:rsidRPr="00A06938" w:rsidRDefault="004E0600" w:rsidP="004E0600">
      <w:pPr>
        <w:pStyle w:val="Listeafsnit"/>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eastAsia="Times New Roman" w:hAnsi="Times New Roman" w:cs="Times New Roman"/>
          <w:lang w:val="en-GB" w:eastAsia="da-DK"/>
        </w:rPr>
        <w:t xml:space="preserve">Although it </w:t>
      </w:r>
      <w:r w:rsidRPr="00A06938">
        <w:rPr>
          <w:rFonts w:ascii="Times New Roman" w:hAnsi="Times New Roman" w:cs="Times New Roman"/>
          <w:szCs w:val="24"/>
          <w:lang w:val="en-GB"/>
        </w:rPr>
        <w:t>is</w:t>
      </w:r>
      <w:r w:rsidRPr="00A06938">
        <w:rPr>
          <w:rFonts w:ascii="Times New Roman" w:eastAsia="Times New Roman" w:hAnsi="Times New Roman" w:cs="Times New Roman"/>
          <w:lang w:val="en-GB" w:eastAsia="da-DK"/>
        </w:rPr>
        <w:t xml:space="preserve"> too soon to report on </w:t>
      </w:r>
      <w:r w:rsidR="00972A48" w:rsidRPr="00A06938">
        <w:rPr>
          <w:rFonts w:ascii="Times New Roman" w:eastAsia="Times New Roman" w:hAnsi="Times New Roman" w:cs="Times New Roman"/>
          <w:lang w:val="en-GB" w:eastAsia="da-DK"/>
        </w:rPr>
        <w:t xml:space="preserve">the </w:t>
      </w:r>
      <w:r w:rsidRPr="00A06938">
        <w:rPr>
          <w:rFonts w:ascii="Times New Roman" w:eastAsia="Times New Roman" w:hAnsi="Times New Roman" w:cs="Times New Roman"/>
          <w:lang w:val="en-GB" w:eastAsia="da-DK"/>
        </w:rPr>
        <w:t xml:space="preserve">direct results of the National Strategy against </w:t>
      </w:r>
      <w:r w:rsidR="00972A48" w:rsidRPr="00A06938">
        <w:rPr>
          <w:rFonts w:ascii="Times New Roman" w:eastAsia="Times New Roman" w:hAnsi="Times New Roman" w:cs="Times New Roman"/>
          <w:lang w:val="en-GB" w:eastAsia="da-DK"/>
        </w:rPr>
        <w:t>honour-</w:t>
      </w:r>
      <w:r w:rsidRPr="00A06938">
        <w:rPr>
          <w:rFonts w:ascii="Times New Roman" w:eastAsia="Times New Roman" w:hAnsi="Times New Roman" w:cs="Times New Roman"/>
          <w:lang w:val="en-GB" w:eastAsia="da-DK"/>
        </w:rPr>
        <w:t xml:space="preserve">related conflicts, some positive developments can be </w:t>
      </w:r>
      <w:r w:rsidR="00972A48" w:rsidRPr="00A06938">
        <w:rPr>
          <w:rFonts w:ascii="Times New Roman" w:eastAsia="Times New Roman" w:hAnsi="Times New Roman" w:cs="Times New Roman"/>
          <w:lang w:val="en-GB" w:eastAsia="da-DK"/>
        </w:rPr>
        <w:t xml:space="preserve">identified </w:t>
      </w:r>
      <w:r w:rsidRPr="00A06938">
        <w:rPr>
          <w:rFonts w:ascii="Times New Roman" w:eastAsia="Times New Roman" w:hAnsi="Times New Roman" w:cs="Times New Roman"/>
          <w:lang w:val="en-GB" w:eastAsia="da-DK"/>
        </w:rPr>
        <w:t>(</w:t>
      </w:r>
      <w:r w:rsidRPr="00A06938">
        <w:rPr>
          <w:rFonts w:ascii="Times New Roman" w:eastAsia="Times New Roman" w:hAnsi="Times New Roman" w:cs="Times New Roman"/>
          <w:b/>
          <w:lang w:val="en-GB" w:eastAsia="da-DK"/>
        </w:rPr>
        <w:t>recommendation 43</w:t>
      </w:r>
      <w:r w:rsidRPr="00A06938">
        <w:rPr>
          <w:rFonts w:ascii="Times New Roman" w:eastAsia="Times New Roman" w:hAnsi="Times New Roman" w:cs="Times New Roman"/>
          <w:lang w:val="en-GB" w:eastAsia="da-DK"/>
        </w:rPr>
        <w:t xml:space="preserve">). </w:t>
      </w:r>
    </w:p>
    <w:p w:rsidR="004E0600" w:rsidRPr="00A06938" w:rsidRDefault="004E0600" w:rsidP="004E0600">
      <w:pPr>
        <w:pStyle w:val="Listeafsnit"/>
        <w:rPr>
          <w:rFonts w:ascii="Times New Roman" w:hAnsi="Times New Roman" w:cs="Times New Roman"/>
          <w:lang w:val="en-GB"/>
        </w:rPr>
      </w:pPr>
    </w:p>
    <w:p w:rsidR="004E0600" w:rsidRPr="00A06938" w:rsidRDefault="004E0600" w:rsidP="004E0600">
      <w:pPr>
        <w:pStyle w:val="Listeafsnit"/>
        <w:ind w:left="1920"/>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The 4</w:t>
      </w:r>
      <w:r w:rsidRPr="00A06938">
        <w:rPr>
          <w:rFonts w:ascii="Times New Roman" w:hAnsi="Times New Roman" w:cs="Times New Roman"/>
          <w:vertAlign w:val="superscript"/>
          <w:lang w:val="en-GB"/>
        </w:rPr>
        <w:t>th</w:t>
      </w:r>
      <w:r w:rsidRPr="00A06938">
        <w:rPr>
          <w:rFonts w:ascii="Times New Roman" w:hAnsi="Times New Roman" w:cs="Times New Roman"/>
          <w:lang w:val="en-GB"/>
        </w:rPr>
        <w:t xml:space="preserve"> Danish action plan against violence in the family and in intimate relations (2014-2017) </w:t>
      </w:r>
      <w:r w:rsidRPr="00A06938">
        <w:rPr>
          <w:rFonts w:ascii="Times New Roman" w:hAnsi="Times New Roman" w:cs="Times New Roman"/>
          <w:szCs w:val="24"/>
          <w:lang w:val="en-GB"/>
        </w:rPr>
        <w:t>entered</w:t>
      </w:r>
      <w:r w:rsidRPr="00A06938">
        <w:rPr>
          <w:rFonts w:ascii="Times New Roman" w:hAnsi="Times New Roman" w:cs="Times New Roman"/>
          <w:lang w:val="en-GB"/>
        </w:rPr>
        <w:t xml:space="preserve"> into force in 2014 (</w:t>
      </w:r>
      <w:r w:rsidRPr="00A06938">
        <w:rPr>
          <w:rFonts w:ascii="Times New Roman" w:hAnsi="Times New Roman" w:cs="Times New Roman"/>
          <w:b/>
          <w:lang w:val="en-GB"/>
        </w:rPr>
        <w:t>recommendation 86</w:t>
      </w:r>
      <w:r w:rsidRPr="00A06938">
        <w:rPr>
          <w:rFonts w:ascii="Times New Roman" w:hAnsi="Times New Roman" w:cs="Times New Roman"/>
          <w:lang w:val="en-GB"/>
        </w:rPr>
        <w:t xml:space="preserve">). The action plan aims at: strengthening the knowledge about different forms of violence, including male victims of violence in the family, </w:t>
      </w:r>
      <w:r w:rsidRPr="00A06938">
        <w:rPr>
          <w:rFonts w:ascii="Times New Roman" w:hAnsi="Times New Roman" w:cs="Times New Roman"/>
          <w:lang w:val="en-GB"/>
        </w:rPr>
        <w:lastRenderedPageBreak/>
        <w:t>early measures in relation to young people and raising awareness and debate about the consequences of violence in intimate relations.</w:t>
      </w:r>
    </w:p>
    <w:p w:rsidR="004E0600" w:rsidRPr="00A06938" w:rsidRDefault="004E0600" w:rsidP="004E0600">
      <w:pPr>
        <w:pStyle w:val="Listeafsnit"/>
        <w:ind w:left="1494"/>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As of 2015, a new national 24-hour hotline for all victims of domestic violence opened. The hotline is supplemented by a counselling service that gives advice on legal and social welfare matters for victims of domestic violence. Since 2015</w:t>
      </w:r>
      <w:r w:rsidR="00972A48" w:rsidRPr="00A06938">
        <w:rPr>
          <w:rFonts w:ascii="Times New Roman" w:hAnsi="Times New Roman" w:cs="Times New Roman"/>
          <w:lang w:val="en-GB"/>
        </w:rPr>
        <w:t>,</w:t>
      </w:r>
      <w:r w:rsidRPr="00A06938">
        <w:rPr>
          <w:rFonts w:ascii="Times New Roman" w:hAnsi="Times New Roman" w:cs="Times New Roman"/>
          <w:lang w:val="en-GB"/>
        </w:rPr>
        <w:t xml:space="preserve"> municipalities are obliged to offer counselling to all women who take residence at a shelter for battered women. Housing, finances and jobs are among the areas included in the counselling with the aim of helping the women establish a new life free of violence (</w:t>
      </w:r>
      <w:r w:rsidRPr="00A06938">
        <w:rPr>
          <w:rFonts w:ascii="Times New Roman" w:hAnsi="Times New Roman" w:cs="Times New Roman"/>
          <w:b/>
          <w:lang w:val="en-GB"/>
        </w:rPr>
        <w:t>recommendation 45</w:t>
      </w:r>
      <w:r w:rsidRPr="00A06938">
        <w:rPr>
          <w:rFonts w:ascii="Times New Roman" w:hAnsi="Times New Roman" w:cs="Times New Roman"/>
          <w:lang w:val="en-GB"/>
        </w:rPr>
        <w:t xml:space="preserve">). </w:t>
      </w:r>
    </w:p>
    <w:p w:rsidR="004E0600" w:rsidRPr="00A06938" w:rsidRDefault="004E0600" w:rsidP="004E0600">
      <w:pPr>
        <w:pStyle w:val="Listeafsnit"/>
        <w:ind w:left="1797"/>
        <w:rPr>
          <w:rFonts w:ascii="Times New Roman" w:hAnsi="Times New Roman" w:cs="Times New Roman"/>
          <w:lang w:val="en-GB"/>
        </w:rPr>
      </w:pPr>
    </w:p>
    <w:p w:rsidR="004E0600" w:rsidRPr="00A06938" w:rsidRDefault="004E0600" w:rsidP="004E0600">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The police are implementing a new tool to evaluate the risk in cases of stalking (</w:t>
      </w:r>
      <w:r w:rsidRPr="00A06938">
        <w:rPr>
          <w:rFonts w:ascii="Times New Roman" w:hAnsi="Times New Roman" w:cs="Times New Roman"/>
          <w:b/>
          <w:lang w:val="en-GB"/>
        </w:rPr>
        <w:t>recommendation 83</w:t>
      </w:r>
      <w:r w:rsidRPr="00A06938">
        <w:rPr>
          <w:rFonts w:ascii="Times New Roman" w:hAnsi="Times New Roman" w:cs="Times New Roman"/>
          <w:lang w:val="en-GB"/>
        </w:rPr>
        <w:t xml:space="preserve">). Also, an initiative to assist victims of partner stalking will be launched in 2015, </w:t>
      </w:r>
      <w:r w:rsidR="00972A48" w:rsidRPr="00A06938">
        <w:rPr>
          <w:rFonts w:ascii="Times New Roman" w:hAnsi="Times New Roman" w:cs="Times New Roman"/>
          <w:lang w:val="en-GB"/>
        </w:rPr>
        <w:t>combined with</w:t>
      </w:r>
      <w:r w:rsidRPr="00A06938">
        <w:rPr>
          <w:rFonts w:ascii="Times New Roman" w:hAnsi="Times New Roman" w:cs="Times New Roman"/>
          <w:lang w:val="en-GB"/>
        </w:rPr>
        <w:t xml:space="preserve"> the launch of a tender for a pilot project on temporary housing facilities for male perpetrators of domestic violence and  a tender for a pilot project on temporary housing for male victims of domestic violence.</w:t>
      </w:r>
    </w:p>
    <w:p w:rsidR="004E0600" w:rsidRPr="00A06938" w:rsidRDefault="004E0600" w:rsidP="004E0600">
      <w:pPr>
        <w:pStyle w:val="Listeafsnit"/>
        <w:ind w:left="1797"/>
        <w:rPr>
          <w:rFonts w:ascii="Times New Roman" w:hAnsi="Times New Roman" w:cs="Times New Roman"/>
          <w:lang w:val="en-GB"/>
        </w:rPr>
      </w:pPr>
    </w:p>
    <w:p w:rsidR="004E0600" w:rsidRPr="00A06938" w:rsidRDefault="004E0600" w:rsidP="004E0600">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Regarding the encouragement of women’s high level of participation </w:t>
      </w:r>
      <w:r w:rsidR="00F148E6" w:rsidRPr="00A06938">
        <w:rPr>
          <w:rFonts w:ascii="Times New Roman" w:hAnsi="Times New Roman" w:cs="Times New Roman"/>
          <w:lang w:val="en-GB"/>
        </w:rPr>
        <w:t xml:space="preserve">in </w:t>
      </w:r>
      <w:r w:rsidRPr="00A06938">
        <w:rPr>
          <w:rFonts w:ascii="Times New Roman" w:hAnsi="Times New Roman" w:cs="Times New Roman"/>
          <w:lang w:val="en-GB"/>
        </w:rPr>
        <w:t>the labour market and especially within decision-making (</w:t>
      </w:r>
      <w:r w:rsidRPr="00A06938">
        <w:rPr>
          <w:rFonts w:ascii="Times New Roman" w:hAnsi="Times New Roman" w:cs="Times New Roman"/>
          <w:b/>
          <w:lang w:val="en-GB"/>
        </w:rPr>
        <w:t>recommendation 85</w:t>
      </w:r>
      <w:r w:rsidRPr="00A06938">
        <w:rPr>
          <w:rFonts w:ascii="Times New Roman" w:hAnsi="Times New Roman" w:cs="Times New Roman"/>
          <w:lang w:val="en-GB"/>
        </w:rPr>
        <w:t>)</w:t>
      </w:r>
      <w:r w:rsidR="00972A48" w:rsidRPr="00A06938">
        <w:rPr>
          <w:rFonts w:ascii="Times New Roman" w:hAnsi="Times New Roman" w:cs="Times New Roman"/>
          <w:lang w:val="en-GB"/>
        </w:rPr>
        <w:t>,</w:t>
      </w:r>
      <w:r w:rsidRPr="00A06938">
        <w:rPr>
          <w:rFonts w:ascii="Times New Roman" w:hAnsi="Times New Roman" w:cs="Times New Roman"/>
          <w:lang w:val="en-GB"/>
        </w:rPr>
        <w:t xml:space="preserve"> the first indications of the impact of the </w:t>
      </w:r>
      <w:r w:rsidR="00972A48" w:rsidRPr="00A06938">
        <w:rPr>
          <w:rFonts w:ascii="Times New Roman" w:hAnsi="Times New Roman" w:cs="Times New Roman"/>
          <w:lang w:val="en-GB"/>
        </w:rPr>
        <w:t xml:space="preserve">Act </w:t>
      </w:r>
      <w:r w:rsidRPr="00A06938">
        <w:rPr>
          <w:rFonts w:ascii="Times New Roman" w:hAnsi="Times New Roman" w:cs="Times New Roman"/>
          <w:lang w:val="en-GB"/>
        </w:rPr>
        <w:t xml:space="preserve">on the number of women in management positions </w:t>
      </w:r>
      <w:r w:rsidRPr="00A06938">
        <w:rPr>
          <w:rFonts w:ascii="Times New Roman" w:hAnsi="Times New Roman" w:cs="Times New Roman"/>
          <w:u w:val="single"/>
          <w:lang w:val="en-GB"/>
        </w:rPr>
        <w:t>in the private sector</w:t>
      </w:r>
      <w:r w:rsidRPr="00A06938">
        <w:rPr>
          <w:rFonts w:ascii="Times New Roman" w:hAnsi="Times New Roman" w:cs="Times New Roman"/>
          <w:lang w:val="en-GB"/>
        </w:rPr>
        <w:t xml:space="preserve"> and on the number of women in management positions </w:t>
      </w:r>
      <w:r w:rsidRPr="00A06938">
        <w:rPr>
          <w:rFonts w:ascii="Times New Roman" w:hAnsi="Times New Roman" w:cs="Times New Roman"/>
          <w:u w:val="single"/>
          <w:lang w:val="en-GB"/>
        </w:rPr>
        <w:t>in the public sector</w:t>
      </w:r>
      <w:r w:rsidRPr="00A06938">
        <w:rPr>
          <w:rFonts w:ascii="Times New Roman" w:hAnsi="Times New Roman" w:cs="Times New Roman"/>
          <w:lang w:val="en-GB"/>
        </w:rPr>
        <w:t xml:space="preserve"> were published in 2014.</w:t>
      </w:r>
    </w:p>
    <w:p w:rsidR="004E0600" w:rsidRPr="00A06938" w:rsidRDefault="004E0600" w:rsidP="00936416">
      <w:pPr>
        <w:pStyle w:val="Listeafsnit"/>
        <w:ind w:left="1797"/>
        <w:rPr>
          <w:rFonts w:ascii="Times New Roman" w:hAnsi="Times New Roman" w:cs="Times New Roman"/>
          <w:lang w:val="en-GB"/>
        </w:rPr>
      </w:pPr>
    </w:p>
    <w:p w:rsidR="00936416"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Danish Business Information registrations show that the share of female members on large listed company boards in the private sector has increased from 11% in 2005 to </w:t>
      </w:r>
      <w:r w:rsidR="00936416" w:rsidRPr="00A06938">
        <w:rPr>
          <w:rFonts w:ascii="Times New Roman" w:hAnsi="Times New Roman" w:cs="Times New Roman"/>
          <w:lang w:val="en-GB"/>
        </w:rPr>
        <w:t xml:space="preserve">19% in 2015. </w:t>
      </w:r>
    </w:p>
    <w:p w:rsidR="00936416" w:rsidRPr="00A06938" w:rsidRDefault="00936416" w:rsidP="00936416">
      <w:pPr>
        <w:pStyle w:val="Listeafsnit"/>
        <w:ind w:left="1797"/>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szCs w:val="24"/>
          <w:lang w:val="en-GB"/>
        </w:rPr>
        <w:t xml:space="preserve">During the negotiations of the </w:t>
      </w:r>
      <w:r w:rsidR="00972A48" w:rsidRPr="00A06938">
        <w:rPr>
          <w:rFonts w:ascii="Times New Roman" w:hAnsi="Times New Roman" w:cs="Times New Roman"/>
          <w:szCs w:val="24"/>
          <w:lang w:val="en-GB"/>
        </w:rPr>
        <w:t xml:space="preserve">Bill </w:t>
      </w:r>
      <w:r w:rsidRPr="00A06938">
        <w:rPr>
          <w:rFonts w:ascii="Times New Roman" w:hAnsi="Times New Roman" w:cs="Times New Roman"/>
          <w:szCs w:val="24"/>
          <w:lang w:val="en-GB"/>
        </w:rPr>
        <w:t>establishing the Danish Police Complaints Authority</w:t>
      </w:r>
      <w:r w:rsidR="00972A48"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it was agreed that the new system should be evaluated </w:t>
      </w:r>
      <w:r w:rsidR="00972A48" w:rsidRPr="00A06938">
        <w:rPr>
          <w:rFonts w:ascii="Times New Roman" w:hAnsi="Times New Roman" w:cs="Times New Roman"/>
          <w:szCs w:val="24"/>
          <w:lang w:val="en-GB"/>
        </w:rPr>
        <w:t xml:space="preserve">three </w:t>
      </w:r>
      <w:r w:rsidRPr="00A06938">
        <w:rPr>
          <w:rFonts w:ascii="Times New Roman" w:hAnsi="Times New Roman" w:cs="Times New Roman"/>
          <w:szCs w:val="24"/>
          <w:lang w:val="en-GB"/>
        </w:rPr>
        <w:t xml:space="preserve">years after its commencement, </w:t>
      </w:r>
      <w:r w:rsidRPr="00A06938">
        <w:rPr>
          <w:rFonts w:ascii="Times New Roman" w:hAnsi="Times New Roman" w:cs="Times New Roman"/>
          <w:i/>
          <w:szCs w:val="24"/>
          <w:lang w:val="en-GB"/>
        </w:rPr>
        <w:t>i.e.</w:t>
      </w:r>
      <w:r w:rsidRPr="00A06938">
        <w:rPr>
          <w:rFonts w:ascii="Times New Roman" w:hAnsi="Times New Roman" w:cs="Times New Roman"/>
          <w:szCs w:val="24"/>
          <w:lang w:val="en-GB"/>
        </w:rPr>
        <w:t xml:space="preserve"> in 2015.  In 2014, the Police </w:t>
      </w:r>
      <w:r w:rsidRPr="00A06938">
        <w:rPr>
          <w:rFonts w:ascii="Times New Roman" w:hAnsi="Times New Roman" w:cs="Times New Roman"/>
          <w:lang w:val="en-GB"/>
        </w:rPr>
        <w:t>Complaints</w:t>
      </w:r>
      <w:r w:rsidRPr="00A06938">
        <w:rPr>
          <w:rFonts w:ascii="Times New Roman" w:hAnsi="Times New Roman" w:cs="Times New Roman"/>
          <w:szCs w:val="24"/>
          <w:lang w:val="en-GB"/>
        </w:rPr>
        <w:t xml:space="preserve"> Authority granted the Faculty of Law at the University of Copenhagen permission to evaluate the Authority. According to the Authority, the evaluation is expected to be completed at the beginning of 2017. Reference is also made to Denmark’s response in 2014 </w:t>
      </w:r>
      <w:r w:rsidRPr="00A06938">
        <w:rPr>
          <w:rFonts w:ascii="Times New Roman" w:hAnsi="Times New Roman" w:cs="Times New Roman"/>
          <w:b/>
          <w:szCs w:val="24"/>
          <w:lang w:val="en-GB"/>
        </w:rPr>
        <w:t>(recommendation</w:t>
      </w:r>
      <w:r w:rsidR="00972A48" w:rsidRPr="00A06938">
        <w:rPr>
          <w:rFonts w:ascii="Times New Roman" w:hAnsi="Times New Roman" w:cs="Times New Roman"/>
          <w:b/>
          <w:szCs w:val="24"/>
          <w:lang w:val="en-GB"/>
        </w:rPr>
        <w:t>s</w:t>
      </w:r>
      <w:r w:rsidRPr="00A06938">
        <w:rPr>
          <w:rFonts w:ascii="Times New Roman" w:hAnsi="Times New Roman" w:cs="Times New Roman"/>
          <w:b/>
          <w:szCs w:val="24"/>
          <w:lang w:val="en-GB"/>
        </w:rPr>
        <w:t xml:space="preserve"> 75, 77 and 78).</w:t>
      </w:r>
    </w:p>
    <w:p w:rsidR="004E0600" w:rsidRPr="00A06938" w:rsidRDefault="004E0600" w:rsidP="004E0600">
      <w:pPr>
        <w:pStyle w:val="Listeafsnit"/>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szCs w:val="24"/>
          <w:lang w:val="en-GB"/>
        </w:rPr>
        <w:t xml:space="preserve">By letter of 30 October 2014, the Minister </w:t>
      </w:r>
      <w:r w:rsidR="00972A48" w:rsidRPr="00A06938">
        <w:rPr>
          <w:rFonts w:ascii="Times New Roman" w:hAnsi="Times New Roman" w:cs="Times New Roman"/>
          <w:szCs w:val="24"/>
          <w:lang w:val="en-GB"/>
        </w:rPr>
        <w:t xml:space="preserve">for </w:t>
      </w:r>
      <w:r w:rsidRPr="00A06938">
        <w:rPr>
          <w:rFonts w:ascii="Times New Roman" w:hAnsi="Times New Roman" w:cs="Times New Roman"/>
          <w:szCs w:val="24"/>
          <w:lang w:val="en-GB"/>
        </w:rPr>
        <w:t xml:space="preserve">Justice </w:t>
      </w:r>
      <w:r w:rsidR="00972A48" w:rsidRPr="00A06938">
        <w:rPr>
          <w:rFonts w:ascii="Times New Roman" w:hAnsi="Times New Roman" w:cs="Times New Roman"/>
          <w:szCs w:val="24"/>
          <w:lang w:val="en-GB"/>
        </w:rPr>
        <w:t>requested</w:t>
      </w:r>
      <w:r w:rsidRPr="00A06938">
        <w:rPr>
          <w:rFonts w:ascii="Times New Roman" w:hAnsi="Times New Roman" w:cs="Times New Roman"/>
          <w:szCs w:val="24"/>
          <w:lang w:val="en-GB"/>
        </w:rPr>
        <w:t xml:space="preserve"> the National Police to introduce individual identity numbers on all police uniforms as soon as possible. The National Police has opened a tender </w:t>
      </w:r>
      <w:r w:rsidRPr="00A06938">
        <w:rPr>
          <w:rFonts w:ascii="Times New Roman" w:hAnsi="Times New Roman" w:cs="Times New Roman"/>
          <w:lang w:val="en-GB"/>
        </w:rPr>
        <w:t>for</w:t>
      </w:r>
      <w:r w:rsidRPr="00A06938">
        <w:rPr>
          <w:rFonts w:ascii="Times New Roman" w:hAnsi="Times New Roman" w:cs="Times New Roman"/>
          <w:szCs w:val="24"/>
          <w:lang w:val="en-GB"/>
        </w:rPr>
        <w:t xml:space="preserve"> the production of the individual identity numbers. The National Police expects the first individual identity numbers to be introduced in February 2016. Reference is also made to Denmark’s response in 2014 </w:t>
      </w:r>
      <w:r w:rsidRPr="00A06938">
        <w:rPr>
          <w:rFonts w:ascii="Times New Roman" w:hAnsi="Times New Roman" w:cs="Times New Roman"/>
          <w:b/>
          <w:szCs w:val="24"/>
          <w:lang w:val="en-GB"/>
        </w:rPr>
        <w:t xml:space="preserve">(recommendation 76). </w:t>
      </w:r>
    </w:p>
    <w:p w:rsidR="004E0600" w:rsidRPr="00A06938" w:rsidRDefault="004E0600" w:rsidP="004E0600">
      <w:pPr>
        <w:pStyle w:val="Listeafsnit"/>
        <w:ind w:left="1778"/>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szCs w:val="24"/>
          <w:lang w:val="en-GB"/>
        </w:rPr>
        <w:t xml:space="preserve">The </w:t>
      </w:r>
      <w:r w:rsidRPr="00A06938">
        <w:rPr>
          <w:rFonts w:ascii="Times New Roman" w:hAnsi="Times New Roman" w:cs="Times New Roman"/>
          <w:lang w:val="en-GB"/>
        </w:rPr>
        <w:t>Director</w:t>
      </w:r>
      <w:r w:rsidRPr="00A06938">
        <w:rPr>
          <w:rFonts w:ascii="Times New Roman" w:hAnsi="Times New Roman" w:cs="Times New Roman"/>
          <w:szCs w:val="24"/>
          <w:lang w:val="en-GB"/>
        </w:rPr>
        <w:t xml:space="preserve"> of Public Prosecution is still monitoring the use of pre-trial custody closely and </w:t>
      </w:r>
      <w:r w:rsidR="00D2192B" w:rsidRPr="00A06938">
        <w:rPr>
          <w:rFonts w:ascii="Times New Roman" w:hAnsi="Times New Roman" w:cs="Times New Roman"/>
          <w:szCs w:val="24"/>
          <w:lang w:val="en-GB"/>
        </w:rPr>
        <w:t xml:space="preserve">submits </w:t>
      </w:r>
      <w:r w:rsidRPr="00A06938">
        <w:rPr>
          <w:rFonts w:ascii="Times New Roman" w:hAnsi="Times New Roman" w:cs="Times New Roman"/>
          <w:szCs w:val="24"/>
          <w:lang w:val="en-GB"/>
        </w:rPr>
        <w:t>annual reports on the use of pre-trial custody. At the present time</w:t>
      </w:r>
      <w:r w:rsidR="00D2192B"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there are no problems with overcrowding in prisons </w:t>
      </w:r>
      <w:r w:rsidRPr="00A06938">
        <w:rPr>
          <w:rFonts w:ascii="Times New Roman" w:hAnsi="Times New Roman" w:cs="Times New Roman"/>
          <w:b/>
          <w:szCs w:val="24"/>
          <w:lang w:val="en-GB"/>
        </w:rPr>
        <w:t>(recommendation 101).</w:t>
      </w:r>
    </w:p>
    <w:p w:rsidR="004E0600" w:rsidRPr="00A06938" w:rsidRDefault="004E0600" w:rsidP="004E0600">
      <w:pPr>
        <w:pStyle w:val="Listeafsnit"/>
        <w:ind w:left="1778"/>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szCs w:val="24"/>
          <w:lang w:val="en-GB"/>
        </w:rPr>
        <w:t xml:space="preserve">In 2015 a working group appointed by the Danish Court Administration issued recommendations for the content and the structure of a public database on case law. The </w:t>
      </w:r>
      <w:r w:rsidRPr="00A06938">
        <w:rPr>
          <w:rFonts w:ascii="Times New Roman" w:hAnsi="Times New Roman" w:cs="Times New Roman"/>
          <w:lang w:val="en-GB"/>
        </w:rPr>
        <w:t>development</w:t>
      </w:r>
      <w:r w:rsidRPr="00A06938">
        <w:rPr>
          <w:rFonts w:ascii="Times New Roman" w:hAnsi="Times New Roman" w:cs="Times New Roman"/>
          <w:szCs w:val="24"/>
          <w:lang w:val="en-GB"/>
        </w:rPr>
        <w:t xml:space="preserve"> of the database will take place </w:t>
      </w:r>
      <w:r w:rsidR="00D2192B" w:rsidRPr="00A06938">
        <w:rPr>
          <w:rFonts w:ascii="Times New Roman" w:hAnsi="Times New Roman" w:cs="Times New Roman"/>
          <w:szCs w:val="24"/>
          <w:lang w:val="en-GB"/>
        </w:rPr>
        <w:t>along with</w:t>
      </w:r>
      <w:r w:rsidRPr="00A06938">
        <w:rPr>
          <w:rFonts w:ascii="Times New Roman" w:hAnsi="Times New Roman" w:cs="Times New Roman"/>
          <w:szCs w:val="24"/>
          <w:lang w:val="en-GB"/>
        </w:rPr>
        <w:t xml:space="preserve"> the development of a new system for civil cases for the Danish courts expected to be launched from 2016 </w:t>
      </w:r>
      <w:r w:rsidRPr="00A06938">
        <w:rPr>
          <w:rFonts w:ascii="Times New Roman" w:hAnsi="Times New Roman" w:cs="Times New Roman"/>
          <w:b/>
          <w:szCs w:val="24"/>
          <w:lang w:val="en-GB"/>
        </w:rPr>
        <w:t>(recommendation 97)</w:t>
      </w:r>
      <w:r w:rsidRPr="00A06938">
        <w:rPr>
          <w:rFonts w:ascii="Times New Roman" w:hAnsi="Times New Roman" w:cs="Times New Roman"/>
          <w:szCs w:val="24"/>
          <w:lang w:val="en-GB"/>
        </w:rPr>
        <w:t xml:space="preserve">. </w:t>
      </w:r>
    </w:p>
    <w:p w:rsidR="004E0600" w:rsidRPr="00A06938" w:rsidRDefault="004E0600" w:rsidP="004E0600">
      <w:pPr>
        <w:pStyle w:val="Listeafsnit"/>
        <w:ind w:left="1440"/>
        <w:rPr>
          <w:rFonts w:ascii="Times New Roman" w:hAnsi="Times New Roman" w:cs="Times New Roman"/>
          <w:lang w:val="en-GB"/>
        </w:rPr>
      </w:pPr>
      <w:r w:rsidRPr="00A06938">
        <w:rPr>
          <w:rFonts w:ascii="Times New Roman" w:hAnsi="Times New Roman" w:cs="Times New Roman"/>
          <w:lang w:val="en-GB"/>
        </w:rPr>
        <w:t xml:space="preserve">  </w:t>
      </w:r>
    </w:p>
    <w:p w:rsidR="004E0600" w:rsidRPr="00A06938" w:rsidRDefault="004E0600" w:rsidP="00A06938">
      <w:pPr>
        <w:pStyle w:val="Listeafsnit"/>
        <w:keepNext/>
        <w:numPr>
          <w:ilvl w:val="0"/>
          <w:numId w:val="1"/>
        </w:numPr>
        <w:rPr>
          <w:rFonts w:ascii="Times New Roman" w:hAnsi="Times New Roman" w:cs="Times New Roman"/>
          <w:b/>
          <w:lang w:val="en-GB"/>
        </w:rPr>
      </w:pPr>
      <w:r w:rsidRPr="00A06938">
        <w:rPr>
          <w:rFonts w:ascii="Times New Roman" w:hAnsi="Times New Roman" w:cs="Times New Roman"/>
          <w:b/>
          <w:lang w:val="en-GB"/>
        </w:rPr>
        <w:lastRenderedPageBreak/>
        <w:t>Description of achievements, of ”best practices” as well as of challenges in implementing the recommendations accepted by Denmark</w:t>
      </w:r>
    </w:p>
    <w:p w:rsidR="004E0600" w:rsidRPr="00A06938" w:rsidRDefault="004E0600" w:rsidP="00A06938">
      <w:pPr>
        <w:pStyle w:val="Listeafsnit"/>
        <w:keepNext/>
        <w:ind w:left="1080"/>
        <w:rPr>
          <w:rFonts w:ascii="Times New Roman" w:hAnsi="Times New Roman" w:cs="Times New Roman"/>
          <w:b/>
          <w:lang w:val="en-GB"/>
        </w:rPr>
      </w:pPr>
    </w:p>
    <w:p w:rsidR="004E0600" w:rsidRPr="00A06938" w:rsidRDefault="004E0600" w:rsidP="00A06938">
      <w:pPr>
        <w:pStyle w:val="Listeafsnit"/>
        <w:keepNex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The human rights situation in Denmark is addressed on an on-going basis</w:t>
      </w:r>
      <w:r w:rsidR="00D2192B" w:rsidRPr="00A06938">
        <w:rPr>
          <w:rFonts w:ascii="Times New Roman" w:hAnsi="Times New Roman" w:cs="Times New Roman"/>
          <w:lang w:val="en-GB"/>
        </w:rPr>
        <w:t>,</w:t>
      </w:r>
      <w:r w:rsidRPr="00A06938">
        <w:rPr>
          <w:rFonts w:ascii="Times New Roman" w:hAnsi="Times New Roman" w:cs="Times New Roman"/>
          <w:lang w:val="en-GB"/>
        </w:rPr>
        <w:t xml:space="preserve"> both at governmental level and throughout civil society, in public debate</w:t>
      </w:r>
      <w:r w:rsidR="00D2192B" w:rsidRPr="00A06938">
        <w:rPr>
          <w:rFonts w:ascii="Times New Roman" w:hAnsi="Times New Roman" w:cs="Times New Roman"/>
          <w:lang w:val="en-GB"/>
        </w:rPr>
        <w:t>,</w:t>
      </w:r>
      <w:r w:rsidRPr="00A06938">
        <w:rPr>
          <w:rFonts w:ascii="Times New Roman" w:hAnsi="Times New Roman" w:cs="Times New Roman"/>
          <w:lang w:val="en-GB"/>
        </w:rPr>
        <w:t xml:space="preserve"> including </w:t>
      </w:r>
      <w:r w:rsidR="00D2192B" w:rsidRPr="00A06938">
        <w:rPr>
          <w:rFonts w:ascii="Times New Roman" w:hAnsi="Times New Roman" w:cs="Times New Roman"/>
          <w:lang w:val="en-GB"/>
        </w:rPr>
        <w:t xml:space="preserve">at </w:t>
      </w:r>
      <w:r w:rsidRPr="00A06938">
        <w:rPr>
          <w:rFonts w:ascii="Times New Roman" w:hAnsi="Times New Roman" w:cs="Times New Roman"/>
          <w:lang w:val="en-GB"/>
        </w:rPr>
        <w:t xml:space="preserve">the annual four-day event “People Meeting” held during the summer recess of Parliament where </w:t>
      </w:r>
      <w:r w:rsidR="00D2192B" w:rsidRPr="00A06938">
        <w:rPr>
          <w:rFonts w:ascii="Times New Roman" w:hAnsi="Times New Roman" w:cs="Times New Roman"/>
          <w:lang w:val="en-GB"/>
        </w:rPr>
        <w:t>MPs</w:t>
      </w:r>
      <w:r w:rsidRPr="00A06938">
        <w:rPr>
          <w:rFonts w:ascii="Times New Roman" w:hAnsi="Times New Roman" w:cs="Times New Roman"/>
          <w:lang w:val="en-GB"/>
        </w:rPr>
        <w:t xml:space="preserve"> participate in a “festival of politics” for direct interaction with the people. Also Danish Public Broadcasting focus</w:t>
      </w:r>
      <w:r w:rsidR="00D2192B" w:rsidRPr="00A06938">
        <w:rPr>
          <w:rFonts w:ascii="Times New Roman" w:hAnsi="Times New Roman" w:cs="Times New Roman"/>
          <w:lang w:val="en-GB"/>
        </w:rPr>
        <w:t>es</w:t>
      </w:r>
      <w:r w:rsidRPr="00A06938">
        <w:rPr>
          <w:rFonts w:ascii="Times New Roman" w:hAnsi="Times New Roman" w:cs="Times New Roman"/>
          <w:lang w:val="en-GB"/>
        </w:rPr>
        <w:t xml:space="preserve"> on human </w:t>
      </w:r>
      <w:r w:rsidR="00D2192B" w:rsidRPr="00A06938">
        <w:rPr>
          <w:rFonts w:ascii="Times New Roman" w:hAnsi="Times New Roman" w:cs="Times New Roman"/>
          <w:lang w:val="en-GB"/>
        </w:rPr>
        <w:t>rights-</w:t>
      </w:r>
      <w:r w:rsidRPr="00A06938">
        <w:rPr>
          <w:rFonts w:ascii="Times New Roman" w:hAnsi="Times New Roman" w:cs="Times New Roman"/>
          <w:lang w:val="en-GB"/>
        </w:rPr>
        <w:t>related issues across the board in a number of high quality programmes touching on immigration, education and discrimination</w:t>
      </w:r>
      <w:r w:rsidR="00D2192B" w:rsidRPr="00A06938">
        <w:rPr>
          <w:rFonts w:ascii="Times New Roman" w:hAnsi="Times New Roman" w:cs="Times New Roman"/>
          <w:lang w:val="en-GB"/>
        </w:rPr>
        <w:t>,</w:t>
      </w:r>
      <w:r w:rsidRPr="00A06938">
        <w:rPr>
          <w:rFonts w:ascii="Times New Roman" w:hAnsi="Times New Roman" w:cs="Times New Roman"/>
          <w:lang w:val="en-GB"/>
        </w:rPr>
        <w:t xml:space="preserve"> to mention but a few. </w:t>
      </w:r>
    </w:p>
    <w:p w:rsidR="004E0600" w:rsidRPr="00A06938" w:rsidRDefault="004E0600" w:rsidP="00936416">
      <w:pPr>
        <w:pStyle w:val="Listeafsnit"/>
        <w:ind w:left="1797"/>
        <w:rPr>
          <w:rFonts w:ascii="Times New Roman" w:hAnsi="Times New Roman" w:cs="Times New Roman"/>
          <w:lang w:val="en-GB"/>
        </w:rPr>
      </w:pPr>
    </w:p>
    <w:p w:rsidR="004E0600" w:rsidRPr="00A06938" w:rsidRDefault="004E0600" w:rsidP="004E0600">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As part of the consultation process for this report</w:t>
      </w:r>
      <w:r w:rsidR="00D2192B" w:rsidRPr="00A06938">
        <w:rPr>
          <w:rFonts w:ascii="Times New Roman" w:hAnsi="Times New Roman" w:cs="Times New Roman"/>
          <w:lang w:val="en-GB"/>
        </w:rPr>
        <w:t>,</w:t>
      </w:r>
      <w:r w:rsidRPr="00A06938">
        <w:rPr>
          <w:rFonts w:ascii="Times New Roman" w:hAnsi="Times New Roman" w:cs="Times New Roman"/>
          <w:lang w:val="en-GB"/>
        </w:rPr>
        <w:t xml:space="preserve"> a number of public </w:t>
      </w:r>
      <w:r w:rsidR="008709D2" w:rsidRPr="00A06938">
        <w:rPr>
          <w:rFonts w:ascii="Times New Roman" w:hAnsi="Times New Roman" w:cs="Times New Roman"/>
          <w:lang w:val="en-GB"/>
        </w:rPr>
        <w:t xml:space="preserve">consultations </w:t>
      </w:r>
      <w:r w:rsidRPr="00A06938">
        <w:rPr>
          <w:rFonts w:ascii="Times New Roman" w:hAnsi="Times New Roman" w:cs="Times New Roman"/>
          <w:lang w:val="en-GB"/>
        </w:rPr>
        <w:t>organised in co-operation with the Danish Institute for</w:t>
      </w:r>
      <w:r w:rsidR="00936416" w:rsidRPr="00A06938">
        <w:rPr>
          <w:rFonts w:ascii="Times New Roman" w:hAnsi="Times New Roman" w:cs="Times New Roman"/>
          <w:lang w:val="en-GB"/>
        </w:rPr>
        <w:t xml:space="preserve"> Human Rights</w:t>
      </w:r>
      <w:r w:rsidRPr="00A06938">
        <w:rPr>
          <w:rFonts w:ascii="Times New Roman" w:hAnsi="Times New Roman" w:cs="Times New Roman"/>
          <w:lang w:val="en-GB"/>
        </w:rPr>
        <w:t xml:space="preserve"> offered the general public the possibility to present their views on the human rights situation in Denmark. The issues brought forward </w:t>
      </w:r>
      <w:r w:rsidR="00D2192B" w:rsidRPr="00A06938">
        <w:rPr>
          <w:rFonts w:ascii="Times New Roman" w:hAnsi="Times New Roman" w:cs="Times New Roman"/>
          <w:lang w:val="en-GB"/>
        </w:rPr>
        <w:t>were diverse,</w:t>
      </w:r>
      <w:r w:rsidRPr="00A06938">
        <w:rPr>
          <w:rFonts w:ascii="Times New Roman" w:hAnsi="Times New Roman" w:cs="Times New Roman"/>
          <w:lang w:val="en-GB"/>
        </w:rPr>
        <w:t xml:space="preserve"> including access for people with disabilities in general but also in cyberspace, discrimination due to ethnicity</w:t>
      </w:r>
      <w:r w:rsidR="00D2192B" w:rsidRPr="00A06938">
        <w:rPr>
          <w:rFonts w:ascii="Times New Roman" w:hAnsi="Times New Roman" w:cs="Times New Roman"/>
          <w:lang w:val="en-GB"/>
        </w:rPr>
        <w:t>,</w:t>
      </w:r>
      <w:r w:rsidRPr="00A06938">
        <w:rPr>
          <w:rFonts w:ascii="Times New Roman" w:hAnsi="Times New Roman" w:cs="Times New Roman"/>
          <w:lang w:val="en-GB"/>
        </w:rPr>
        <w:t xml:space="preserve"> not least in the labour market, discrimination against young women in the labour market, digital supervision</w:t>
      </w:r>
      <w:r w:rsidR="00D2192B" w:rsidRPr="00A06938">
        <w:rPr>
          <w:rFonts w:ascii="Times New Roman" w:hAnsi="Times New Roman" w:cs="Times New Roman"/>
          <w:lang w:val="en-GB"/>
        </w:rPr>
        <w:t xml:space="preserve"> and </w:t>
      </w:r>
      <w:r w:rsidRPr="00A06938">
        <w:rPr>
          <w:rFonts w:ascii="Times New Roman" w:hAnsi="Times New Roman" w:cs="Times New Roman"/>
          <w:lang w:val="en-GB"/>
        </w:rPr>
        <w:t xml:space="preserve">long pre-trial detention. Two issues, both involving children: custody cases and children with mental challenges (autism etc.) constituted the numeric bulk of examples brought forward.  </w:t>
      </w:r>
      <w:r w:rsidRPr="00A06938">
        <w:rPr>
          <w:rFonts w:ascii="Times New Roman" w:hAnsi="Times New Roman"/>
          <w:lang w:val="en-GB"/>
        </w:rPr>
        <w:t xml:space="preserve">Participants at the </w:t>
      </w:r>
      <w:r w:rsidR="008709D2" w:rsidRPr="00A06938">
        <w:rPr>
          <w:rFonts w:ascii="Times New Roman" w:hAnsi="Times New Roman"/>
          <w:lang w:val="en-GB"/>
        </w:rPr>
        <w:t xml:space="preserve">consultations </w:t>
      </w:r>
      <w:r w:rsidRPr="00A06938">
        <w:rPr>
          <w:rFonts w:ascii="Times New Roman" w:hAnsi="Times New Roman"/>
          <w:lang w:val="en-GB"/>
        </w:rPr>
        <w:t>pointed to discrepancies between law and implementation at local level</w:t>
      </w:r>
      <w:r w:rsidRPr="00A06938">
        <w:rPr>
          <w:rFonts w:ascii="Times New Roman" w:hAnsi="Times New Roman" w:cs="Times New Roman"/>
          <w:lang w:val="en-GB"/>
        </w:rPr>
        <w:t>.</w:t>
      </w:r>
      <w:r w:rsidR="00D13911" w:rsidRPr="00A06938">
        <w:rPr>
          <w:rFonts w:ascii="Times New Roman" w:hAnsi="Times New Roman" w:cs="Times New Roman"/>
          <w:lang w:val="en-GB"/>
        </w:rPr>
        <w:t xml:space="preserve"> </w:t>
      </w:r>
      <w:r w:rsidRPr="00A06938">
        <w:rPr>
          <w:rFonts w:ascii="Times New Roman" w:hAnsi="Times New Roman" w:cs="Times New Roman"/>
          <w:lang w:val="en-GB"/>
        </w:rPr>
        <w:t xml:space="preserve">The </w:t>
      </w:r>
      <w:r w:rsidR="008709D2" w:rsidRPr="00A06938">
        <w:rPr>
          <w:rFonts w:ascii="Times New Roman" w:hAnsi="Times New Roman" w:cs="Times New Roman"/>
          <w:lang w:val="en-GB"/>
        </w:rPr>
        <w:t xml:space="preserve">consultations </w:t>
      </w:r>
      <w:r w:rsidRPr="00A06938">
        <w:rPr>
          <w:rFonts w:ascii="Times New Roman" w:hAnsi="Times New Roman" w:cs="Times New Roman"/>
          <w:lang w:val="en-GB"/>
        </w:rPr>
        <w:t xml:space="preserve">gave valuable insight to the drafting of the report and in the wider work of the Government on human rights issues. </w:t>
      </w:r>
    </w:p>
    <w:p w:rsidR="004E0600" w:rsidRPr="00A06938" w:rsidRDefault="004E0600" w:rsidP="004E0600">
      <w:pPr>
        <w:pStyle w:val="Default"/>
        <w:numPr>
          <w:ilvl w:val="0"/>
          <w:numId w:val="2"/>
        </w:numPr>
        <w:spacing w:after="200" w:line="276" w:lineRule="auto"/>
        <w:ind w:left="1797" w:hanging="357"/>
        <w:rPr>
          <w:rFonts w:ascii="Times New Roman" w:hAnsi="Times New Roman" w:cs="Times New Roman"/>
          <w:sz w:val="20"/>
          <w:szCs w:val="20"/>
          <w:lang w:val="en-GB"/>
        </w:rPr>
      </w:pPr>
      <w:r w:rsidRPr="00A06938">
        <w:rPr>
          <w:rFonts w:ascii="Times New Roman" w:hAnsi="Times New Roman" w:cs="Times New Roman"/>
          <w:sz w:val="20"/>
          <w:szCs w:val="20"/>
          <w:lang w:val="en-GB"/>
        </w:rPr>
        <w:t xml:space="preserve">The State Administration (Statsforvaltningen) is a state authority handling tasks in areas where it is considered to be an advantage that administration and contact between authorities and citizens are taken care of at local level. As part of the work on developing the quality of the State Administration’s services in the area of family law, the State Administration has been working on developing means aimed at settling conflicts between parents on access and custody. </w:t>
      </w:r>
    </w:p>
    <w:p w:rsidR="004E0600" w:rsidRPr="00A06938" w:rsidRDefault="004E0600" w:rsidP="004E0600">
      <w:pPr>
        <w:pStyle w:val="Default"/>
        <w:numPr>
          <w:ilvl w:val="0"/>
          <w:numId w:val="12"/>
        </w:numPr>
        <w:spacing w:after="200" w:line="276" w:lineRule="auto"/>
        <w:ind w:left="1797" w:hanging="357"/>
        <w:rPr>
          <w:rFonts w:ascii="Times New Roman" w:hAnsi="Times New Roman" w:cs="Times New Roman"/>
          <w:sz w:val="20"/>
          <w:szCs w:val="20"/>
          <w:lang w:val="en-GB"/>
        </w:rPr>
      </w:pPr>
      <w:r w:rsidRPr="00A06938">
        <w:rPr>
          <w:rFonts w:ascii="Times New Roman" w:hAnsi="Times New Roman" w:cs="Times New Roman"/>
          <w:sz w:val="20"/>
          <w:szCs w:val="20"/>
          <w:lang w:val="en-GB"/>
        </w:rPr>
        <w:t>In 2014 the State Administration established a telephone line for children – the Children Divorce Phone. The phone is aimed at giving children direct access to qualified guidance and support from a counsellor employed at the State Administration. The counsellor can guide and advise the child and relieve the child in relation to many of the thoughts and concerns the children of divorced parents often have</w:t>
      </w:r>
      <w:r w:rsidR="007D2E94" w:rsidRPr="00A06938">
        <w:rPr>
          <w:rFonts w:ascii="Times New Roman" w:hAnsi="Times New Roman" w:cs="Times New Roman"/>
          <w:sz w:val="20"/>
          <w:szCs w:val="20"/>
          <w:lang w:val="en-GB"/>
        </w:rPr>
        <w:t>.</w:t>
      </w:r>
    </w:p>
    <w:p w:rsidR="004E0600" w:rsidRPr="00A06938" w:rsidRDefault="004E0600" w:rsidP="004E0600">
      <w:pPr>
        <w:pStyle w:val="Default"/>
        <w:numPr>
          <w:ilvl w:val="0"/>
          <w:numId w:val="12"/>
        </w:numPr>
        <w:spacing w:after="200" w:line="276" w:lineRule="auto"/>
        <w:ind w:left="1797" w:hanging="357"/>
        <w:rPr>
          <w:rFonts w:ascii="Times New Roman" w:hAnsi="Times New Roman" w:cs="Times New Roman"/>
          <w:sz w:val="20"/>
          <w:szCs w:val="20"/>
          <w:lang w:val="en-GB"/>
        </w:rPr>
      </w:pPr>
      <w:r w:rsidRPr="00A06938">
        <w:rPr>
          <w:rFonts w:ascii="Times New Roman" w:hAnsi="Times New Roman" w:cs="Times New Roman"/>
          <w:sz w:val="20"/>
          <w:szCs w:val="20"/>
          <w:lang w:val="en-GB"/>
        </w:rPr>
        <w:t xml:space="preserve">The State Administration is part of a pilot project by the NGO “Children's Welfare” (Børns Vilkår) offering children a companion when they are interviewed by the State Administration during a case on access or custody. </w:t>
      </w:r>
    </w:p>
    <w:p w:rsidR="004E0600" w:rsidRPr="00A06938" w:rsidRDefault="004E0600" w:rsidP="00936416">
      <w:pPr>
        <w:pStyle w:val="Default"/>
        <w:numPr>
          <w:ilvl w:val="0"/>
          <w:numId w:val="12"/>
        </w:numPr>
        <w:spacing w:after="200" w:line="276" w:lineRule="auto"/>
        <w:ind w:left="1797" w:hanging="357"/>
        <w:rPr>
          <w:rFonts w:ascii="Times New Roman" w:hAnsi="Times New Roman" w:cs="Times New Roman"/>
          <w:sz w:val="20"/>
          <w:szCs w:val="20"/>
          <w:lang w:val="en-GB"/>
        </w:rPr>
      </w:pPr>
      <w:r w:rsidRPr="00A06938">
        <w:rPr>
          <w:rFonts w:ascii="Times New Roman" w:hAnsi="Times New Roman" w:cs="Times New Roman"/>
          <w:sz w:val="20"/>
          <w:szCs w:val="20"/>
          <w:lang w:val="en-GB"/>
        </w:rPr>
        <w:t>After having been interviewed by the State Administration in a case on access or custody</w:t>
      </w:r>
      <w:r w:rsidR="00F148E6" w:rsidRPr="00A06938">
        <w:rPr>
          <w:rFonts w:ascii="Times New Roman" w:hAnsi="Times New Roman" w:cs="Times New Roman"/>
          <w:sz w:val="20"/>
          <w:szCs w:val="20"/>
          <w:lang w:val="en-GB"/>
        </w:rPr>
        <w:t>,</w:t>
      </w:r>
      <w:r w:rsidRPr="00A06938">
        <w:rPr>
          <w:rFonts w:ascii="Times New Roman" w:hAnsi="Times New Roman" w:cs="Times New Roman"/>
          <w:sz w:val="20"/>
          <w:szCs w:val="20"/>
          <w:lang w:val="en-GB"/>
        </w:rPr>
        <w:t xml:space="preserve"> the children may be offered follow-up counselling with the child expert they have spoken with if the decision does not </w:t>
      </w:r>
      <w:r w:rsidR="00F148E6" w:rsidRPr="00A06938">
        <w:rPr>
          <w:rFonts w:ascii="Times New Roman" w:hAnsi="Times New Roman" w:cs="Times New Roman"/>
          <w:sz w:val="20"/>
          <w:szCs w:val="20"/>
          <w:lang w:val="en-GB"/>
        </w:rPr>
        <w:t xml:space="preserve">meet </w:t>
      </w:r>
      <w:r w:rsidRPr="00A06938">
        <w:rPr>
          <w:rFonts w:ascii="Times New Roman" w:hAnsi="Times New Roman" w:cs="Times New Roman"/>
          <w:sz w:val="20"/>
          <w:szCs w:val="20"/>
          <w:lang w:val="en-GB"/>
        </w:rPr>
        <w:t xml:space="preserve">the child's </w:t>
      </w:r>
      <w:r w:rsidR="00F148E6" w:rsidRPr="00A06938">
        <w:rPr>
          <w:rFonts w:ascii="Times New Roman" w:hAnsi="Times New Roman" w:cs="Times New Roman"/>
          <w:sz w:val="20"/>
          <w:szCs w:val="20"/>
          <w:lang w:val="en-GB"/>
        </w:rPr>
        <w:t xml:space="preserve">requests </w:t>
      </w:r>
      <w:r w:rsidRPr="00A06938">
        <w:rPr>
          <w:rFonts w:ascii="Times New Roman" w:hAnsi="Times New Roman" w:cs="Times New Roman"/>
          <w:sz w:val="20"/>
          <w:szCs w:val="20"/>
          <w:lang w:val="en-GB"/>
        </w:rPr>
        <w:t xml:space="preserve">in full. </w:t>
      </w:r>
    </w:p>
    <w:p w:rsidR="004E0600" w:rsidRPr="00A06938" w:rsidRDefault="004E0600" w:rsidP="004E0600">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The Government has launched an experimental programme designed to examine the effects of different teaching modules that aim to develop or build on the mother tongue of minority students. When results covering the period 2014-2016 </w:t>
      </w:r>
      <w:r w:rsidR="006E7C62" w:rsidRPr="00A06938">
        <w:rPr>
          <w:rFonts w:ascii="Times New Roman" w:hAnsi="Times New Roman" w:cs="Times New Roman"/>
          <w:lang w:val="en-GB"/>
        </w:rPr>
        <w:t>have been collected</w:t>
      </w:r>
      <w:r w:rsidR="00F148E6" w:rsidRPr="00A06938">
        <w:rPr>
          <w:rFonts w:ascii="Times New Roman" w:hAnsi="Times New Roman" w:cs="Times New Roman"/>
          <w:lang w:val="en-GB"/>
        </w:rPr>
        <w:t>,</w:t>
      </w:r>
      <w:r w:rsidRPr="00A06938">
        <w:rPr>
          <w:rFonts w:ascii="Times New Roman" w:hAnsi="Times New Roman" w:cs="Times New Roman"/>
          <w:lang w:val="en-GB"/>
        </w:rPr>
        <w:t xml:space="preserve"> the </w:t>
      </w:r>
      <w:r w:rsidR="00F148E6" w:rsidRPr="00A06938">
        <w:rPr>
          <w:rFonts w:ascii="Times New Roman" w:hAnsi="Times New Roman" w:cs="Times New Roman"/>
          <w:lang w:val="en-GB"/>
        </w:rPr>
        <w:t xml:space="preserve">Government </w:t>
      </w:r>
      <w:r w:rsidRPr="00A06938">
        <w:rPr>
          <w:rFonts w:ascii="Times New Roman" w:hAnsi="Times New Roman" w:cs="Times New Roman"/>
          <w:lang w:val="en-GB"/>
        </w:rPr>
        <w:t xml:space="preserve">will make an assessment </w:t>
      </w:r>
      <w:r w:rsidR="00F148E6" w:rsidRPr="00A06938">
        <w:rPr>
          <w:rFonts w:ascii="Times New Roman" w:hAnsi="Times New Roman" w:cs="Times New Roman"/>
          <w:lang w:val="en-GB"/>
        </w:rPr>
        <w:t xml:space="preserve">of </w:t>
      </w:r>
      <w:r w:rsidRPr="00A06938">
        <w:rPr>
          <w:rFonts w:ascii="Times New Roman" w:hAnsi="Times New Roman" w:cs="Times New Roman"/>
          <w:lang w:val="en-GB"/>
        </w:rPr>
        <w:t>how to make use of this knowledge to activate the mother tongue proficiency of minority students as an asset in schools.</w:t>
      </w:r>
    </w:p>
    <w:p w:rsidR="00936416" w:rsidRPr="00A06938" w:rsidRDefault="00936416" w:rsidP="00936416">
      <w:pPr>
        <w:pStyle w:val="Listeafsnit"/>
        <w:ind w:left="1797"/>
        <w:rPr>
          <w:rFonts w:ascii="Times New Roman" w:hAnsi="Times New Roman" w:cs="Times New Roman"/>
          <w:lang w:val="en-GB"/>
        </w:rPr>
      </w:pPr>
    </w:p>
    <w:p w:rsidR="00936416"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lang w:val="en-GB"/>
        </w:rPr>
        <w:t xml:space="preserve">In 2014 the Ministry of Education and the Ministry of Foreign Affairs decided to establish a team of ‘international advisors’ to guide schools on </w:t>
      </w:r>
      <w:r w:rsidR="006E7C62" w:rsidRPr="00A06938">
        <w:rPr>
          <w:rFonts w:ascii="Times New Roman" w:hAnsi="Times New Roman"/>
          <w:lang w:val="en-GB"/>
        </w:rPr>
        <w:t xml:space="preserve">how to bring </w:t>
      </w:r>
      <w:r w:rsidRPr="00A06938">
        <w:rPr>
          <w:rFonts w:ascii="Times New Roman" w:hAnsi="Times New Roman"/>
          <w:lang w:val="en-GB"/>
        </w:rPr>
        <w:t xml:space="preserve">topics such as the rights of children, global citizenship and education for sustainable development into the curriculum. In order to </w:t>
      </w:r>
      <w:r w:rsidRPr="00A06938">
        <w:rPr>
          <w:rFonts w:ascii="Times New Roman" w:hAnsi="Times New Roman"/>
          <w:lang w:val="en-GB"/>
        </w:rPr>
        <w:lastRenderedPageBreak/>
        <w:t xml:space="preserve">provide support and inspiration to teachers in fulfilling their curricular obligations to include the Convention on the Rights of the Child and other human rights instruments into their instruction, the Ministry of Education has </w:t>
      </w:r>
      <w:r w:rsidR="006E7C62" w:rsidRPr="00A06938">
        <w:rPr>
          <w:rFonts w:ascii="Times New Roman" w:hAnsi="Times New Roman"/>
          <w:lang w:val="en-GB"/>
        </w:rPr>
        <w:t>engaged in</w:t>
      </w:r>
      <w:r w:rsidRPr="00A06938">
        <w:rPr>
          <w:rFonts w:ascii="Times New Roman" w:hAnsi="Times New Roman"/>
          <w:lang w:val="en-GB"/>
        </w:rPr>
        <w:t xml:space="preserve"> co</w:t>
      </w:r>
      <w:r w:rsidR="00440AC6" w:rsidRPr="00A06938">
        <w:rPr>
          <w:rFonts w:ascii="Times New Roman" w:hAnsi="Times New Roman"/>
          <w:lang w:val="en-GB"/>
        </w:rPr>
        <w:t>-</w:t>
      </w:r>
      <w:r w:rsidRPr="00A06938">
        <w:rPr>
          <w:rFonts w:ascii="Times New Roman" w:hAnsi="Times New Roman"/>
          <w:lang w:val="en-GB"/>
        </w:rPr>
        <w:t xml:space="preserve">operation with the Danish Institute for Human Rights to produce examples of teaching modules, teaching activities and other relevant materials on teaching human rights in compulsory schools.  </w:t>
      </w:r>
    </w:p>
    <w:p w:rsidR="00936416" w:rsidRPr="00A06938" w:rsidRDefault="00936416" w:rsidP="00936416">
      <w:pPr>
        <w:pStyle w:val="Listeafsnit"/>
        <w:ind w:left="1797"/>
        <w:rPr>
          <w:rFonts w:ascii="Times New Roman" w:hAnsi="Times New Roman" w:cs="Times New Roman"/>
          <w:lang w:val="en-GB"/>
        </w:rPr>
      </w:pPr>
    </w:p>
    <w:p w:rsidR="004E0600" w:rsidRPr="00A06938" w:rsidRDefault="006E7C62" w:rsidP="004E0600">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T</w:t>
      </w:r>
      <w:r w:rsidR="004E0600" w:rsidRPr="00A06938">
        <w:rPr>
          <w:rFonts w:ascii="Times New Roman" w:hAnsi="Times New Roman" w:cs="Times New Roman"/>
          <w:lang w:val="en-GB"/>
        </w:rPr>
        <w:t>o ensure the right to education of children placed in alternative care</w:t>
      </w:r>
      <w:r w:rsidRPr="00A06938">
        <w:rPr>
          <w:rFonts w:ascii="Times New Roman" w:hAnsi="Times New Roman" w:cs="Times New Roman"/>
          <w:lang w:val="en-GB"/>
        </w:rPr>
        <w:t>,</w:t>
      </w:r>
      <w:r w:rsidR="004E0600" w:rsidRPr="00A06938">
        <w:rPr>
          <w:rFonts w:ascii="Times New Roman" w:hAnsi="Times New Roman" w:cs="Times New Roman"/>
          <w:lang w:val="en-GB"/>
        </w:rPr>
        <w:t xml:space="preserve"> the current and the former municipality of residence must co-operate on the education </w:t>
      </w:r>
      <w:r w:rsidR="007628DB" w:rsidRPr="00A06938">
        <w:rPr>
          <w:rFonts w:ascii="Times New Roman" w:hAnsi="Times New Roman" w:cs="Times New Roman"/>
          <w:lang w:val="en-GB"/>
        </w:rPr>
        <w:t xml:space="preserve">offered </w:t>
      </w:r>
      <w:r w:rsidR="004E0600" w:rsidRPr="00A06938">
        <w:rPr>
          <w:rFonts w:ascii="Times New Roman" w:hAnsi="Times New Roman" w:cs="Times New Roman"/>
          <w:lang w:val="en-GB"/>
        </w:rPr>
        <w:t xml:space="preserve">to the child in the cases where a child is placed in alternative care in </w:t>
      </w:r>
      <w:r w:rsidR="007628DB" w:rsidRPr="00A06938">
        <w:rPr>
          <w:rFonts w:ascii="Times New Roman" w:hAnsi="Times New Roman" w:cs="Times New Roman"/>
          <w:lang w:val="en-GB"/>
        </w:rPr>
        <w:t xml:space="preserve">a </w:t>
      </w:r>
      <w:r w:rsidR="004E0600" w:rsidRPr="00A06938">
        <w:rPr>
          <w:rFonts w:ascii="Times New Roman" w:hAnsi="Times New Roman" w:cs="Times New Roman"/>
          <w:lang w:val="en-GB"/>
        </w:rPr>
        <w:t xml:space="preserve">municipality </w:t>
      </w:r>
      <w:r w:rsidR="007628DB" w:rsidRPr="00A06938">
        <w:rPr>
          <w:rFonts w:ascii="Times New Roman" w:hAnsi="Times New Roman" w:cs="Times New Roman"/>
          <w:lang w:val="en-GB"/>
        </w:rPr>
        <w:t xml:space="preserve">other </w:t>
      </w:r>
      <w:r w:rsidR="004E0600" w:rsidRPr="00A06938">
        <w:rPr>
          <w:rFonts w:ascii="Times New Roman" w:hAnsi="Times New Roman" w:cs="Times New Roman"/>
          <w:lang w:val="en-GB"/>
        </w:rPr>
        <w:t xml:space="preserve">than the municipality of residence. The child must receive an educational offer within </w:t>
      </w:r>
      <w:r w:rsidR="007628DB" w:rsidRPr="00A06938">
        <w:rPr>
          <w:rFonts w:ascii="Times New Roman" w:hAnsi="Times New Roman" w:cs="Times New Roman"/>
          <w:lang w:val="en-GB"/>
        </w:rPr>
        <w:t xml:space="preserve">three </w:t>
      </w:r>
      <w:r w:rsidR="004E0600" w:rsidRPr="00A06938">
        <w:rPr>
          <w:rFonts w:ascii="Times New Roman" w:hAnsi="Times New Roman" w:cs="Times New Roman"/>
          <w:lang w:val="en-GB"/>
        </w:rPr>
        <w:t xml:space="preserve">weeks, </w:t>
      </w:r>
      <w:r w:rsidR="007628DB" w:rsidRPr="00A06938">
        <w:rPr>
          <w:rFonts w:ascii="Times New Roman" w:hAnsi="Times New Roman" w:cs="Times New Roman"/>
          <w:lang w:val="en-GB"/>
        </w:rPr>
        <w:t xml:space="preserve">during </w:t>
      </w:r>
      <w:r w:rsidR="004E0600" w:rsidRPr="00A06938">
        <w:rPr>
          <w:rFonts w:ascii="Times New Roman" w:hAnsi="Times New Roman" w:cs="Times New Roman"/>
          <w:lang w:val="en-GB"/>
        </w:rPr>
        <w:t xml:space="preserve">which time one-on-one education </w:t>
      </w:r>
      <w:r w:rsidR="007628DB" w:rsidRPr="00A06938">
        <w:rPr>
          <w:rFonts w:ascii="Times New Roman" w:hAnsi="Times New Roman" w:cs="Times New Roman"/>
          <w:lang w:val="en-GB"/>
        </w:rPr>
        <w:t>must be offered to</w:t>
      </w:r>
      <w:r w:rsidR="004E0600" w:rsidRPr="00A06938">
        <w:rPr>
          <w:rFonts w:ascii="Times New Roman" w:hAnsi="Times New Roman" w:cs="Times New Roman"/>
          <w:lang w:val="en-GB"/>
        </w:rPr>
        <w:t xml:space="preserve"> the child unless the former municipality of residence can approve another educational offer for the child.</w:t>
      </w:r>
    </w:p>
    <w:p w:rsidR="00936416" w:rsidRPr="00A06938" w:rsidRDefault="00936416" w:rsidP="00936416">
      <w:pPr>
        <w:pStyle w:val="Listeafsnit"/>
        <w:ind w:left="1797"/>
        <w:rPr>
          <w:rFonts w:ascii="Times New Roman" w:hAnsi="Times New Roman" w:cs="Times New Roman"/>
          <w:lang w:val="en-GB"/>
        </w:rPr>
      </w:pPr>
    </w:p>
    <w:p w:rsidR="00936416"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The Ministries’ Disability Committee (Ministeriernes Handicapudvalg) </w:t>
      </w:r>
      <w:r w:rsidR="007628DB" w:rsidRPr="00A06938">
        <w:rPr>
          <w:rFonts w:ascii="Times New Roman" w:hAnsi="Times New Roman" w:cs="Times New Roman"/>
          <w:lang w:val="en-GB"/>
        </w:rPr>
        <w:t xml:space="preserve">acts </w:t>
      </w:r>
      <w:r w:rsidRPr="00A06938">
        <w:rPr>
          <w:rFonts w:ascii="Times New Roman" w:hAnsi="Times New Roman" w:cs="Times New Roman"/>
          <w:lang w:val="en-GB"/>
        </w:rPr>
        <w:t xml:space="preserve">as a forum for dealing with cross-cutting challenges, networking and knowledge sharing on current disability policy issues, including the continued implementation of the UN Convention on Rights for Persons with Disabilities. The Committee has an ongoing dialogue with stakeholders and actors in civil society regarding the concluding observations received by Denmark from the Committee </w:t>
      </w:r>
      <w:r w:rsidRPr="00A06938">
        <w:rPr>
          <w:rFonts w:ascii="Times New Roman" w:hAnsi="Times New Roman" w:cs="Times New Roman"/>
          <w:bCs/>
          <w:lang w:val="en-GB"/>
        </w:rPr>
        <w:t xml:space="preserve">on the Rights of Persons with Disabilities. </w:t>
      </w:r>
    </w:p>
    <w:p w:rsidR="00936416" w:rsidRPr="00A06938" w:rsidRDefault="00936416" w:rsidP="00936416">
      <w:pPr>
        <w:pStyle w:val="Listeafsnit"/>
        <w:ind w:left="1797"/>
        <w:rPr>
          <w:rFonts w:ascii="Times New Roman" w:hAnsi="Times New Roman" w:cs="Times New Roman"/>
          <w:lang w:val="en-GB"/>
        </w:rPr>
      </w:pPr>
    </w:p>
    <w:p w:rsidR="004E0600" w:rsidRPr="00A06938" w:rsidRDefault="004E0600" w:rsidP="004E0600">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color w:val="000000"/>
          <w:lang w:val="en-GB"/>
        </w:rPr>
        <w:t xml:space="preserve">Any voter may request the assistance needed to cast their vote. The Danish electoral </w:t>
      </w:r>
      <w:r w:rsidR="007628DB" w:rsidRPr="00A06938">
        <w:rPr>
          <w:rFonts w:ascii="Times New Roman" w:hAnsi="Times New Roman" w:cs="Times New Roman"/>
          <w:color w:val="000000"/>
          <w:lang w:val="en-GB"/>
        </w:rPr>
        <w:t xml:space="preserve">Acts </w:t>
      </w:r>
      <w:r w:rsidRPr="00A06938">
        <w:rPr>
          <w:rFonts w:ascii="Times New Roman" w:hAnsi="Times New Roman" w:cs="Times New Roman"/>
          <w:color w:val="000000"/>
          <w:lang w:val="en-GB"/>
        </w:rPr>
        <w:t>provide assistance in voting rendered by two polling supervisors or appointed electors. Instead of one of the polling supervisors or appointed electors</w:t>
      </w:r>
      <w:r w:rsidR="007628DB" w:rsidRPr="00A06938">
        <w:rPr>
          <w:rFonts w:ascii="Times New Roman" w:hAnsi="Times New Roman" w:cs="Times New Roman"/>
          <w:color w:val="000000"/>
          <w:lang w:val="en-GB"/>
        </w:rPr>
        <w:t>,</w:t>
      </w:r>
      <w:r w:rsidRPr="00A06938">
        <w:rPr>
          <w:rFonts w:ascii="Times New Roman" w:hAnsi="Times New Roman" w:cs="Times New Roman"/>
          <w:color w:val="000000"/>
          <w:lang w:val="en-GB"/>
        </w:rPr>
        <w:t xml:space="preserve"> the voter </w:t>
      </w:r>
      <w:r w:rsidR="007628DB" w:rsidRPr="00A06938">
        <w:rPr>
          <w:rFonts w:ascii="Times New Roman" w:hAnsi="Times New Roman" w:cs="Times New Roman"/>
          <w:color w:val="000000"/>
          <w:lang w:val="en-GB"/>
        </w:rPr>
        <w:t xml:space="preserve">may </w:t>
      </w:r>
      <w:r w:rsidRPr="00A06938">
        <w:rPr>
          <w:rFonts w:ascii="Times New Roman" w:hAnsi="Times New Roman" w:cs="Times New Roman"/>
          <w:color w:val="000000"/>
          <w:lang w:val="en-GB"/>
        </w:rPr>
        <w:t xml:space="preserve">always demand assistance in voting </w:t>
      </w:r>
      <w:r w:rsidR="007628DB" w:rsidRPr="00A06938">
        <w:rPr>
          <w:rFonts w:ascii="Times New Roman" w:hAnsi="Times New Roman" w:cs="Times New Roman"/>
          <w:color w:val="000000"/>
          <w:lang w:val="en-GB"/>
        </w:rPr>
        <w:t xml:space="preserve">from </w:t>
      </w:r>
      <w:r w:rsidRPr="00A06938">
        <w:rPr>
          <w:rFonts w:ascii="Times New Roman" w:hAnsi="Times New Roman" w:cs="Times New Roman"/>
          <w:color w:val="000000"/>
          <w:lang w:val="en-GB"/>
        </w:rPr>
        <w:t xml:space="preserve">a person of his/her own choice. If the voter demands assistance in voting, this assistance must thus always be supervised by at least one impartial election official. This is  to ensure that assistance in voting would not lead to abuse in the form of undue influence of the voter and to ensure public confidence in the electoral process and its neutrality. If the voter needs assistance to cross off the ballot paper, this assistance may only be rendered when the voter is able to indicate direct and unambiguously to those rendering assistance the party or candidate for which he/she wants to vote. It should be noted that the election officials are subjected to strict confidentiality regarding what they learn about a voter’s choice. Breach of confidentiality is punishable by </w:t>
      </w:r>
      <w:r w:rsidR="007628DB" w:rsidRPr="00A06938">
        <w:rPr>
          <w:rFonts w:ascii="Times New Roman" w:hAnsi="Times New Roman" w:cs="Times New Roman"/>
          <w:color w:val="000000"/>
          <w:lang w:val="en-GB"/>
        </w:rPr>
        <w:t xml:space="preserve">a </w:t>
      </w:r>
      <w:r w:rsidRPr="00A06938">
        <w:rPr>
          <w:rFonts w:ascii="Times New Roman" w:hAnsi="Times New Roman" w:cs="Times New Roman"/>
          <w:color w:val="000000"/>
          <w:lang w:val="en-GB"/>
        </w:rPr>
        <w:t>fine or up to four months of imprisonment.</w:t>
      </w:r>
    </w:p>
    <w:p w:rsidR="00936416" w:rsidRPr="00A06938" w:rsidRDefault="00936416" w:rsidP="00936416">
      <w:pPr>
        <w:pStyle w:val="Listeafsnit"/>
        <w:ind w:left="1797"/>
        <w:rPr>
          <w:rFonts w:ascii="Times New Roman" w:hAnsi="Times New Roman" w:cs="Times New Roman"/>
          <w:lang w:val="en-GB"/>
        </w:rPr>
      </w:pPr>
    </w:p>
    <w:p w:rsidR="004E0600" w:rsidRPr="00A06938" w:rsidRDefault="004E0600" w:rsidP="004E0600">
      <w:pPr>
        <w:pStyle w:val="Listeafsnit"/>
        <w:numPr>
          <w:ilvl w:val="0"/>
          <w:numId w:val="2"/>
        </w:numPr>
        <w:rPr>
          <w:rFonts w:ascii="Times New Roman" w:hAnsi="Times New Roman" w:cs="Times New Roman"/>
          <w:lang w:val="en-GB"/>
        </w:rPr>
      </w:pPr>
      <w:r w:rsidRPr="00A06938">
        <w:rPr>
          <w:rFonts w:ascii="Times New Roman" w:hAnsi="Times New Roman" w:cs="Times New Roman"/>
          <w:lang w:val="en-GB"/>
        </w:rPr>
        <w:t xml:space="preserve">A number of guidelines and manuals, all </w:t>
      </w:r>
      <w:r w:rsidR="007628DB" w:rsidRPr="00A06938">
        <w:rPr>
          <w:rFonts w:ascii="Times New Roman" w:hAnsi="Times New Roman" w:cs="Times New Roman"/>
          <w:lang w:val="en-GB"/>
        </w:rPr>
        <w:t>designed to</w:t>
      </w:r>
      <w:r w:rsidRPr="00A06938">
        <w:rPr>
          <w:rFonts w:ascii="Times New Roman" w:hAnsi="Times New Roman" w:cs="Times New Roman"/>
          <w:lang w:val="en-GB"/>
        </w:rPr>
        <w:t xml:space="preserve"> </w:t>
      </w:r>
      <w:r w:rsidR="007628DB" w:rsidRPr="00A06938">
        <w:rPr>
          <w:rFonts w:ascii="Times New Roman" w:hAnsi="Times New Roman" w:cs="Times New Roman"/>
          <w:lang w:val="en-GB"/>
        </w:rPr>
        <w:t xml:space="preserve">raise </w:t>
      </w:r>
      <w:r w:rsidRPr="00A06938">
        <w:rPr>
          <w:rFonts w:ascii="Times New Roman" w:hAnsi="Times New Roman" w:cs="Times New Roman"/>
          <w:lang w:val="en-GB"/>
        </w:rPr>
        <w:t>awareness on human rights in the business world, have been developed</w:t>
      </w:r>
      <w:r w:rsidR="007628DB" w:rsidRPr="00A06938">
        <w:rPr>
          <w:rFonts w:ascii="Times New Roman" w:hAnsi="Times New Roman" w:cs="Times New Roman"/>
          <w:lang w:val="en-GB"/>
        </w:rPr>
        <w:t>,</w:t>
      </w:r>
      <w:r w:rsidRPr="00A06938">
        <w:rPr>
          <w:rFonts w:ascii="Times New Roman" w:hAnsi="Times New Roman" w:cs="Times New Roman"/>
          <w:lang w:val="en-GB"/>
        </w:rPr>
        <w:t xml:space="preserve"> including the following:</w:t>
      </w:r>
    </w:p>
    <w:p w:rsidR="004E0600" w:rsidRPr="00A06938" w:rsidRDefault="004E0600" w:rsidP="004E0600">
      <w:pPr>
        <w:pStyle w:val="Listeafsnit"/>
        <w:numPr>
          <w:ilvl w:val="0"/>
          <w:numId w:val="13"/>
        </w:numPr>
        <w:rPr>
          <w:rFonts w:ascii="Times New Roman" w:hAnsi="Times New Roman" w:cs="Times New Roman"/>
          <w:lang w:val="en-GB"/>
        </w:rPr>
      </w:pPr>
      <w:r w:rsidRPr="00A06938">
        <w:rPr>
          <w:rFonts w:ascii="Times New Roman" w:hAnsi="Times New Roman" w:cs="Times New Roman"/>
          <w:lang w:val="en-GB"/>
        </w:rPr>
        <w:t xml:space="preserve">A </w:t>
      </w:r>
      <w:hyperlink r:id="rId10" w:history="1">
        <w:r w:rsidRPr="00A06938">
          <w:rPr>
            <w:rStyle w:val="Hyperlink"/>
            <w:rFonts w:ascii="Times New Roman" w:hAnsi="Times New Roman" w:cs="Times New Roman"/>
            <w:color w:val="auto"/>
            <w:u w:val="none"/>
            <w:lang w:val="en-GB"/>
          </w:rPr>
          <w:t>National Action Plan on the implementation of the UN Guiding Principles on Business and Human Rights</w:t>
        </w:r>
      </w:hyperlink>
      <w:r w:rsidRPr="00A06938">
        <w:rPr>
          <w:rStyle w:val="Hyperlink"/>
          <w:rFonts w:ascii="Times New Roman" w:hAnsi="Times New Roman" w:cs="Times New Roman"/>
          <w:color w:val="auto"/>
          <w:u w:val="none"/>
          <w:lang w:val="en-GB"/>
        </w:rPr>
        <w:t xml:space="preserve"> (published in 2014).</w:t>
      </w:r>
    </w:p>
    <w:p w:rsidR="004E0600" w:rsidRPr="00A06938" w:rsidRDefault="004E0600" w:rsidP="004E0600">
      <w:pPr>
        <w:pStyle w:val="Listeafsnit"/>
        <w:numPr>
          <w:ilvl w:val="0"/>
          <w:numId w:val="13"/>
        </w:numPr>
        <w:rPr>
          <w:rFonts w:ascii="Times New Roman" w:hAnsi="Times New Roman" w:cs="Times New Roman"/>
          <w:lang w:val="en-GB"/>
        </w:rPr>
      </w:pPr>
      <w:r w:rsidRPr="00A06938">
        <w:rPr>
          <w:rFonts w:ascii="Times New Roman" w:hAnsi="Times New Roman" w:cs="Times New Roman"/>
          <w:lang w:val="en-GB"/>
        </w:rPr>
        <w:t xml:space="preserve">A manual for Strategic Corporate Social Responsibility (CSR) in small and medium enterprises (published in </w:t>
      </w:r>
      <w:r w:rsidRPr="00A06938">
        <w:rPr>
          <w:rStyle w:val="Hyperlink"/>
          <w:rFonts w:ascii="Times New Roman" w:hAnsi="Times New Roman" w:cs="Times New Roman"/>
          <w:color w:val="auto"/>
          <w:u w:val="none"/>
          <w:lang w:val="en-GB"/>
        </w:rPr>
        <w:t>2015).</w:t>
      </w:r>
    </w:p>
    <w:p w:rsidR="004E0600" w:rsidRPr="00A06938" w:rsidRDefault="004E0600" w:rsidP="004E0600">
      <w:pPr>
        <w:pStyle w:val="Listeafsnit"/>
        <w:numPr>
          <w:ilvl w:val="0"/>
          <w:numId w:val="13"/>
        </w:numPr>
        <w:rPr>
          <w:rFonts w:ascii="Times New Roman" w:hAnsi="Times New Roman" w:cs="Times New Roman"/>
          <w:lang w:val="en-GB"/>
        </w:rPr>
      </w:pPr>
      <w:r w:rsidRPr="00A06938">
        <w:rPr>
          <w:rFonts w:ascii="Times New Roman" w:hAnsi="Times New Roman" w:cs="Times New Roman"/>
          <w:lang w:val="en-GB"/>
        </w:rPr>
        <w:t>A CSR</w:t>
      </w:r>
      <w:r w:rsidR="007628DB" w:rsidRPr="00A06938">
        <w:rPr>
          <w:rFonts w:ascii="Times New Roman" w:hAnsi="Times New Roman" w:cs="Times New Roman"/>
          <w:lang w:val="en-GB"/>
        </w:rPr>
        <w:t xml:space="preserve"> </w:t>
      </w:r>
      <w:r w:rsidRPr="00A06938">
        <w:rPr>
          <w:rFonts w:ascii="Times New Roman" w:hAnsi="Times New Roman" w:cs="Times New Roman"/>
          <w:lang w:val="en-GB"/>
        </w:rPr>
        <w:t xml:space="preserve">Compass – Guidance to companies to comply with international CSR Guidelines in the supply chain targeted at small and medium-sized enterprises (latest update launched </w:t>
      </w:r>
      <w:r w:rsidR="007628DB" w:rsidRPr="00A06938">
        <w:rPr>
          <w:rFonts w:ascii="Times New Roman" w:hAnsi="Times New Roman" w:cs="Times New Roman"/>
          <w:lang w:val="en-GB"/>
        </w:rPr>
        <w:t xml:space="preserve">in </w:t>
      </w:r>
      <w:r w:rsidRPr="00A06938">
        <w:rPr>
          <w:rFonts w:ascii="Times New Roman" w:hAnsi="Times New Roman" w:cs="Times New Roman"/>
          <w:lang w:val="en-GB"/>
        </w:rPr>
        <w:t xml:space="preserve">2014). </w:t>
      </w:r>
    </w:p>
    <w:p w:rsidR="004E0600" w:rsidRPr="00A06938" w:rsidRDefault="004E0600" w:rsidP="004E0600">
      <w:pPr>
        <w:pStyle w:val="Listeafsnit"/>
        <w:numPr>
          <w:ilvl w:val="0"/>
          <w:numId w:val="13"/>
        </w:numPr>
        <w:rPr>
          <w:rFonts w:ascii="Times New Roman" w:hAnsi="Times New Roman" w:cs="Times New Roman"/>
          <w:lang w:val="en-GB"/>
        </w:rPr>
      </w:pPr>
      <w:r w:rsidRPr="00A06938">
        <w:rPr>
          <w:rFonts w:ascii="Times New Roman" w:hAnsi="Times New Roman" w:cs="Times New Roman"/>
          <w:lang w:val="en-GB"/>
        </w:rPr>
        <w:t>Guidance to public procurers on CSR and CSR Guidelines in tenders and in public procurement (launched 2013).</w:t>
      </w:r>
    </w:p>
    <w:p w:rsidR="004E0600" w:rsidRPr="00A06938" w:rsidRDefault="004E0600" w:rsidP="004E0600">
      <w:pPr>
        <w:pStyle w:val="Listeafsnit"/>
        <w:ind w:left="2498"/>
        <w:rPr>
          <w:rFonts w:ascii="Times New Roman" w:hAnsi="Times New Roman" w:cs="Times New Roman"/>
          <w:lang w:val="en-GB"/>
        </w:rPr>
      </w:pPr>
    </w:p>
    <w:p w:rsidR="004E0600" w:rsidRPr="00A06938" w:rsidRDefault="004E0600" w:rsidP="004E0600">
      <w:pPr>
        <w:pStyle w:val="Listeafsnit"/>
        <w:numPr>
          <w:ilvl w:val="0"/>
          <w:numId w:val="1"/>
        </w:numPr>
        <w:ind w:left="714" w:hanging="357"/>
        <w:rPr>
          <w:rFonts w:ascii="Times New Roman" w:hAnsi="Times New Roman" w:cs="Times New Roman"/>
          <w:lang w:val="en-GB"/>
        </w:rPr>
      </w:pPr>
      <w:r w:rsidRPr="00A06938">
        <w:rPr>
          <w:rFonts w:ascii="Times New Roman" w:hAnsi="Times New Roman" w:cs="Times New Roman"/>
          <w:b/>
          <w:lang w:val="en-GB"/>
        </w:rPr>
        <w:t>Projects to further improve the human rights situation in Denmark</w:t>
      </w:r>
    </w:p>
    <w:p w:rsidR="00936416" w:rsidRPr="00A06938" w:rsidRDefault="00936416" w:rsidP="00936416">
      <w:pPr>
        <w:pStyle w:val="Listeafsnit"/>
        <w:ind w:left="714"/>
        <w:rPr>
          <w:rFonts w:ascii="Times New Roman" w:hAnsi="Times New Roman" w:cs="Times New Roman"/>
          <w:lang w:val="en-GB"/>
        </w:rPr>
      </w:pPr>
    </w:p>
    <w:p w:rsidR="004E0600" w:rsidRPr="00A06938" w:rsidRDefault="004E0600" w:rsidP="004E0600">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The special educational offers of municipalities for the inclusion of children with special needs in elementary schools will be evaluated </w:t>
      </w:r>
      <w:r w:rsidR="00845CAA" w:rsidRPr="00A06938">
        <w:rPr>
          <w:rFonts w:ascii="Times New Roman" w:hAnsi="Times New Roman" w:cs="Times New Roman"/>
          <w:lang w:val="en-GB"/>
        </w:rPr>
        <w:t xml:space="preserve">over </w:t>
      </w:r>
      <w:r w:rsidRPr="00A06938">
        <w:rPr>
          <w:rFonts w:ascii="Times New Roman" w:hAnsi="Times New Roman" w:cs="Times New Roman"/>
          <w:lang w:val="en-GB"/>
        </w:rPr>
        <w:t xml:space="preserve">the </w:t>
      </w:r>
      <w:r w:rsidR="00845CAA" w:rsidRPr="00A06938">
        <w:rPr>
          <w:rFonts w:ascii="Times New Roman" w:hAnsi="Times New Roman" w:cs="Times New Roman"/>
          <w:lang w:val="en-GB"/>
        </w:rPr>
        <w:t xml:space="preserve">next four </w:t>
      </w:r>
      <w:r w:rsidRPr="00A06938">
        <w:rPr>
          <w:rFonts w:ascii="Times New Roman" w:hAnsi="Times New Roman" w:cs="Times New Roman"/>
          <w:lang w:val="en-GB"/>
        </w:rPr>
        <w:t xml:space="preserve">years in order to monitor the academic achievement in </w:t>
      </w:r>
      <w:r w:rsidR="00845CAA" w:rsidRPr="00A06938">
        <w:rPr>
          <w:rFonts w:ascii="Times New Roman" w:hAnsi="Times New Roman" w:cs="Times New Roman"/>
          <w:lang w:val="en-GB"/>
        </w:rPr>
        <w:t>special-</w:t>
      </w:r>
      <w:r w:rsidRPr="00A06938">
        <w:rPr>
          <w:rFonts w:ascii="Times New Roman" w:hAnsi="Times New Roman" w:cs="Times New Roman"/>
          <w:lang w:val="en-GB"/>
        </w:rPr>
        <w:t>needs education</w:t>
      </w:r>
      <w:r w:rsidR="00F677F7" w:rsidRPr="00A06938">
        <w:rPr>
          <w:rFonts w:ascii="Times New Roman" w:hAnsi="Times New Roman" w:cs="Times New Roman"/>
          <w:lang w:val="en-GB"/>
        </w:rPr>
        <w:t xml:space="preserve"> and </w:t>
      </w:r>
      <w:r w:rsidRPr="00A06938">
        <w:rPr>
          <w:rFonts w:ascii="Times New Roman" w:hAnsi="Times New Roman" w:cs="Times New Roman"/>
          <w:lang w:val="en-GB"/>
        </w:rPr>
        <w:t xml:space="preserve">the well-being and development of pupils with </w:t>
      </w:r>
      <w:r w:rsidRPr="00A06938">
        <w:rPr>
          <w:rFonts w:ascii="Times New Roman" w:hAnsi="Times New Roman" w:cs="Times New Roman"/>
          <w:lang w:val="en-GB"/>
        </w:rPr>
        <w:lastRenderedPageBreak/>
        <w:t>special needs. The first results are expected in 2016. This will inform the practice of the educational offers to pupils with special needs and increase the quality of the offers.</w:t>
      </w:r>
    </w:p>
    <w:p w:rsidR="00936416" w:rsidRPr="00A06938" w:rsidRDefault="00936416" w:rsidP="00936416">
      <w:pPr>
        <w:pStyle w:val="Listeafsnit"/>
        <w:ind w:left="1797"/>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An experiment with force-free units in psychiatry will run over a </w:t>
      </w:r>
      <w:r w:rsidR="00F677F7" w:rsidRPr="00A06938">
        <w:rPr>
          <w:rFonts w:ascii="Times New Roman" w:hAnsi="Times New Roman" w:cs="Times New Roman"/>
          <w:lang w:val="en-GB"/>
        </w:rPr>
        <w:t>four-</w:t>
      </w:r>
      <w:r w:rsidRPr="00A06938">
        <w:rPr>
          <w:rFonts w:ascii="Times New Roman" w:hAnsi="Times New Roman" w:cs="Times New Roman"/>
          <w:lang w:val="en-GB"/>
        </w:rPr>
        <w:t>year period (2014-2017). A Task Force for psychiatry will be following the development of the area in general, including monitoring the goal regarding the 50% reduction of coercive measures.</w:t>
      </w:r>
    </w:p>
    <w:p w:rsidR="004E0600" w:rsidRPr="00A06938" w:rsidRDefault="004E0600" w:rsidP="004E0600">
      <w:pPr>
        <w:pStyle w:val="Listeafsnit"/>
        <w:ind w:left="1778"/>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The Danish National Police has decided to intensify the efforts to combat hate crimes. As part of these efforts, a new monitoring system is expected to be established. In this context, the Danish National Police intends to enter into a dialogue with a range of different civil society groups, aimed at establishing closer co-operation and </w:t>
      </w:r>
      <w:r w:rsidR="00F677F7" w:rsidRPr="00A06938">
        <w:rPr>
          <w:rFonts w:ascii="Times New Roman" w:hAnsi="Times New Roman" w:cs="Times New Roman"/>
          <w:lang w:val="en-GB"/>
        </w:rPr>
        <w:t xml:space="preserve">receiving </w:t>
      </w:r>
      <w:r w:rsidRPr="00A06938">
        <w:rPr>
          <w:rFonts w:ascii="Times New Roman" w:hAnsi="Times New Roman" w:cs="Times New Roman"/>
          <w:lang w:val="en-GB"/>
        </w:rPr>
        <w:t>relevant input on future efforts against hate crimes.</w:t>
      </w:r>
    </w:p>
    <w:p w:rsidR="004E0600" w:rsidRPr="00A06938" w:rsidRDefault="004E0600" w:rsidP="004E0600">
      <w:pPr>
        <w:pStyle w:val="Listeafsnit"/>
        <w:rPr>
          <w:rFonts w:ascii="Times New Roman" w:hAnsi="Times New Roman" w:cs="Times New Roman"/>
          <w:szCs w:val="24"/>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szCs w:val="24"/>
          <w:lang w:val="en-GB"/>
        </w:rPr>
        <w:t>All Danish institutions of law and justice have access to a list of about 1</w:t>
      </w:r>
      <w:r w:rsidR="00F677F7" w:rsidRPr="00A06938">
        <w:rPr>
          <w:rFonts w:ascii="Times New Roman" w:hAnsi="Times New Roman" w:cs="Times New Roman"/>
          <w:szCs w:val="24"/>
          <w:lang w:val="en-GB"/>
        </w:rPr>
        <w:t>,</w:t>
      </w:r>
      <w:r w:rsidRPr="00A06938">
        <w:rPr>
          <w:rFonts w:ascii="Times New Roman" w:hAnsi="Times New Roman" w:cs="Times New Roman"/>
          <w:szCs w:val="24"/>
          <w:lang w:val="en-GB"/>
        </w:rPr>
        <w:t>700 independent interpreters, presenting a broad scope of languages</w:t>
      </w:r>
      <w:r w:rsidR="00F677F7"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including languages from small language groups and languages that are predominant among present refugees and immigrants. Currently</w:t>
      </w:r>
      <w:r w:rsidR="00F677F7"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the list is being revised. </w:t>
      </w:r>
      <w:r w:rsidR="00F677F7" w:rsidRPr="00A06938">
        <w:rPr>
          <w:rFonts w:ascii="Times New Roman" w:hAnsi="Times New Roman" w:cs="Times New Roman"/>
          <w:szCs w:val="24"/>
          <w:lang w:val="en-GB"/>
        </w:rPr>
        <w:t>T</w:t>
      </w:r>
      <w:r w:rsidRPr="00A06938">
        <w:rPr>
          <w:rFonts w:ascii="Times New Roman" w:hAnsi="Times New Roman" w:cs="Times New Roman"/>
          <w:szCs w:val="24"/>
          <w:lang w:val="en-GB"/>
        </w:rPr>
        <w:t>o secure a high quality of interpretation resources</w:t>
      </w:r>
      <w:r w:rsidR="00F677F7"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a committee with participation of relevant law and justice authorities is looking into </w:t>
      </w:r>
      <w:r w:rsidR="00F677F7" w:rsidRPr="00A06938">
        <w:rPr>
          <w:rFonts w:ascii="Times New Roman" w:hAnsi="Times New Roman" w:cs="Times New Roman"/>
          <w:szCs w:val="24"/>
          <w:lang w:val="en-GB"/>
        </w:rPr>
        <w:t xml:space="preserve">ways to upgrade </w:t>
      </w:r>
      <w:r w:rsidRPr="00A06938">
        <w:rPr>
          <w:rFonts w:ascii="Times New Roman" w:hAnsi="Times New Roman" w:cs="Times New Roman"/>
          <w:szCs w:val="24"/>
          <w:lang w:val="en-GB"/>
        </w:rPr>
        <w:t xml:space="preserve">the information on education and skills regarding interpreters on the list. The committee is also considering new initiatives in the area of the education of interpreters with a more law and </w:t>
      </w:r>
      <w:r w:rsidR="00F677F7" w:rsidRPr="00A06938">
        <w:rPr>
          <w:rFonts w:ascii="Times New Roman" w:hAnsi="Times New Roman" w:cs="Times New Roman"/>
          <w:szCs w:val="24"/>
          <w:lang w:val="en-GB"/>
        </w:rPr>
        <w:t>justice-</w:t>
      </w:r>
      <w:r w:rsidRPr="00A06938">
        <w:rPr>
          <w:rFonts w:ascii="Times New Roman" w:hAnsi="Times New Roman" w:cs="Times New Roman"/>
          <w:szCs w:val="24"/>
          <w:lang w:val="en-GB"/>
        </w:rPr>
        <w:t>related focus and incentives for interpreters to upgrade their skills regarding tasks of interpretation within the field of law and justice. In addition</w:t>
      </w:r>
      <w:r w:rsidR="00F677F7"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the committee is considering the establishing of a formal certification scheme for interpreters on the list. The committee is also making a feasibility study on the possibilities of a more flexible use of interpretation resources, e.g. use of video conferencing facilities, so that resources mostly accessible in larger urban </w:t>
      </w:r>
      <w:r w:rsidR="00F677F7" w:rsidRPr="00A06938">
        <w:rPr>
          <w:rFonts w:ascii="Times New Roman" w:hAnsi="Times New Roman" w:cs="Times New Roman"/>
          <w:szCs w:val="24"/>
          <w:lang w:val="en-GB"/>
        </w:rPr>
        <w:t xml:space="preserve">centres </w:t>
      </w:r>
      <w:r w:rsidRPr="00A06938">
        <w:rPr>
          <w:rFonts w:ascii="Times New Roman" w:hAnsi="Times New Roman" w:cs="Times New Roman"/>
          <w:szCs w:val="24"/>
          <w:lang w:val="en-GB"/>
        </w:rPr>
        <w:t>are easier to access</w:t>
      </w:r>
      <w:r w:rsidR="00F677F7" w:rsidRPr="00A06938">
        <w:rPr>
          <w:rFonts w:ascii="Times New Roman" w:hAnsi="Times New Roman" w:cs="Times New Roman"/>
          <w:szCs w:val="24"/>
          <w:lang w:val="en-GB"/>
        </w:rPr>
        <w:t>,</w:t>
      </w:r>
      <w:r w:rsidRPr="00A06938">
        <w:rPr>
          <w:rFonts w:ascii="Times New Roman" w:hAnsi="Times New Roman" w:cs="Times New Roman"/>
          <w:szCs w:val="24"/>
          <w:lang w:val="en-GB"/>
        </w:rPr>
        <w:t xml:space="preserve"> also from more distant locations in Denmark.</w:t>
      </w:r>
      <w:r w:rsidRPr="00A06938">
        <w:rPr>
          <w:rFonts w:ascii="Times New Roman" w:hAnsi="Times New Roman" w:cs="Times New Roman"/>
          <w:b/>
          <w:szCs w:val="24"/>
          <w:highlight w:val="yellow"/>
          <w:lang w:val="en-GB"/>
        </w:rPr>
        <w:t xml:space="preserve"> </w:t>
      </w:r>
    </w:p>
    <w:p w:rsidR="004E0600" w:rsidRPr="00A06938" w:rsidRDefault="004E0600" w:rsidP="004E0600">
      <w:pPr>
        <w:pStyle w:val="Listeafsnit"/>
        <w:rPr>
          <w:rFonts w:ascii="Times New Roman" w:hAnsi="Times New Roman" w:cs="Times New Roman"/>
          <w:szCs w:val="24"/>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szCs w:val="24"/>
          <w:lang w:val="en-GB"/>
        </w:rPr>
        <w:t xml:space="preserve">Solitary confinement as a disciplinary measure may only be used towards inmates having committed certain specific offences, such as escape, violence against other inmates or staff, smuggling into the institution of alcohol, drugs or weapons and other violations involving a breach of the order or security of the institution. The duration of the disciplinary measure must be fixed in view of the nature and scope of the offence and cannot exceed </w:t>
      </w:r>
      <w:r w:rsidR="00F677F7" w:rsidRPr="00A06938">
        <w:rPr>
          <w:rFonts w:ascii="Times New Roman" w:hAnsi="Times New Roman" w:cs="Times New Roman"/>
          <w:szCs w:val="24"/>
          <w:lang w:val="en-GB"/>
        </w:rPr>
        <w:t xml:space="preserve">four </w:t>
      </w:r>
      <w:r w:rsidRPr="00A06938">
        <w:rPr>
          <w:rFonts w:ascii="Times New Roman" w:hAnsi="Times New Roman" w:cs="Times New Roman"/>
          <w:szCs w:val="24"/>
          <w:lang w:val="en-GB"/>
        </w:rPr>
        <w:t>weeks. Placement in a disciplinary cell for more than 14 days is used by the Danish Prison and Probation Service in exceptional cases</w:t>
      </w:r>
      <w:r w:rsidR="00F677F7" w:rsidRPr="00A06938">
        <w:rPr>
          <w:rFonts w:ascii="Times New Roman" w:hAnsi="Times New Roman" w:cs="Times New Roman"/>
          <w:szCs w:val="24"/>
          <w:lang w:val="en-GB"/>
        </w:rPr>
        <w:t xml:space="preserve"> only</w:t>
      </w:r>
      <w:r w:rsidRPr="00A06938">
        <w:rPr>
          <w:rFonts w:ascii="Times New Roman" w:hAnsi="Times New Roman" w:cs="Times New Roman"/>
          <w:szCs w:val="24"/>
          <w:lang w:val="en-GB"/>
        </w:rPr>
        <w:t xml:space="preserve">. However, since 2001 a definite increase </w:t>
      </w:r>
      <w:r w:rsidR="00F677F7" w:rsidRPr="00A06938">
        <w:rPr>
          <w:rFonts w:ascii="Times New Roman" w:hAnsi="Times New Roman" w:cs="Times New Roman"/>
          <w:szCs w:val="24"/>
          <w:lang w:val="en-GB"/>
        </w:rPr>
        <w:t xml:space="preserve">has been observed </w:t>
      </w:r>
      <w:r w:rsidRPr="00A06938">
        <w:rPr>
          <w:rFonts w:ascii="Times New Roman" w:hAnsi="Times New Roman" w:cs="Times New Roman"/>
          <w:szCs w:val="24"/>
          <w:lang w:val="en-GB"/>
        </w:rPr>
        <w:t xml:space="preserve">in the use of disciplinary cells, culminating at 3044 placements in 2011, after which the numbers have decreased slightly (2867 placements in 2014). The authorities are currently working </w:t>
      </w:r>
      <w:r w:rsidR="00F677F7" w:rsidRPr="00A06938">
        <w:rPr>
          <w:rFonts w:ascii="Times New Roman" w:hAnsi="Times New Roman" w:cs="Times New Roman"/>
          <w:szCs w:val="24"/>
          <w:lang w:val="en-GB"/>
        </w:rPr>
        <w:t>to reduce</w:t>
      </w:r>
      <w:r w:rsidRPr="00A06938">
        <w:rPr>
          <w:rFonts w:ascii="Times New Roman" w:hAnsi="Times New Roman" w:cs="Times New Roman"/>
          <w:szCs w:val="24"/>
          <w:lang w:val="en-GB"/>
        </w:rPr>
        <w:t xml:space="preserve"> the use of solitary confinement as a disciplinary measure, particularly in cases concerning juveniles. In October 2014, the Danish Prison and Probation Service instructed the institutions to exercise particular restraint in the use of disciplinary cells for juveniles. </w:t>
      </w:r>
      <w:r w:rsidRPr="00A06938">
        <w:rPr>
          <w:rFonts w:ascii="Times New Roman" w:hAnsi="Times New Roman" w:cs="Times New Roman"/>
          <w:lang w:val="en-GB"/>
        </w:rPr>
        <w:t>When assessing the need for applying this measure, the institutions were furthermore instructed to always consider whether a suspended measure would be sufficient to achieve the intended purpose. The Danish Prison and Probation Service is aware of the risk of negative effects of solitary confinement as a disciplinary measure. In 2012 a working group was set up for the purpose of reducing the use of disciplinary cells. The working group was suspended in 2014, but the work is being continued on the basis of a partnership model between the regional areas of the Danish Prison and Probation Service and the Department of Prisons and Probation. In connection with the further work under the new partnership strategy, the Danish authorities will thus consider different means of reducing the use of disciplinary cells.</w:t>
      </w:r>
    </w:p>
    <w:p w:rsidR="004E0600" w:rsidRPr="00A06938" w:rsidRDefault="004E0600" w:rsidP="004E0600">
      <w:pPr>
        <w:pStyle w:val="Listeafsnit"/>
        <w:ind w:left="1778"/>
        <w:rPr>
          <w:rFonts w:ascii="Times New Roman" w:hAnsi="Times New Roman" w:cs="Times New Roman"/>
          <w:lang w:val="en-GB"/>
        </w:rPr>
      </w:pPr>
    </w:p>
    <w:p w:rsidR="004E0600" w:rsidRPr="00A06938" w:rsidRDefault="004E0600" w:rsidP="00A06938">
      <w:pPr>
        <w:pStyle w:val="Listeafsnit"/>
        <w:keepNext/>
        <w:numPr>
          <w:ilvl w:val="0"/>
          <w:numId w:val="1"/>
        </w:numPr>
        <w:rPr>
          <w:rFonts w:ascii="Times New Roman" w:hAnsi="Times New Roman" w:cs="Times New Roman"/>
          <w:b/>
          <w:lang w:val="en-GB"/>
        </w:rPr>
      </w:pPr>
      <w:r w:rsidRPr="00A06938">
        <w:rPr>
          <w:rFonts w:ascii="Times New Roman" w:hAnsi="Times New Roman" w:cs="Times New Roman"/>
          <w:b/>
          <w:lang w:val="en-GB"/>
        </w:rPr>
        <w:lastRenderedPageBreak/>
        <w:t xml:space="preserve">Contribution by the Government of Greenland </w:t>
      </w:r>
    </w:p>
    <w:p w:rsidR="004E0600" w:rsidRPr="00A06938" w:rsidRDefault="004E0600" w:rsidP="00A06938">
      <w:pPr>
        <w:keepNext/>
        <w:spacing w:before="180" w:after="120"/>
        <w:ind w:left="1080"/>
        <w:rPr>
          <w:rFonts w:ascii="Times New Roman" w:hAnsi="Times New Roman" w:cs="Times New Roman"/>
          <w:i/>
          <w:lang w:val="en-GB"/>
        </w:rPr>
      </w:pPr>
      <w:r w:rsidRPr="00A06938">
        <w:rPr>
          <w:rFonts w:ascii="Times New Roman" w:hAnsi="Times New Roman" w:cs="Times New Roman"/>
          <w:i/>
          <w:lang w:val="en-GB"/>
        </w:rPr>
        <w:t>Human Rights Council of Greenland</w:t>
      </w:r>
    </w:p>
    <w:p w:rsidR="004E0600" w:rsidRPr="00A06938" w:rsidRDefault="004E0600" w:rsidP="00A06938">
      <w:pPr>
        <w:pStyle w:val="Listeafsnit"/>
        <w:keepNex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On 1 January 2013</w:t>
      </w:r>
      <w:r w:rsidR="000B6695" w:rsidRPr="00A06938">
        <w:rPr>
          <w:rFonts w:ascii="Times New Roman" w:hAnsi="Times New Roman" w:cs="Times New Roman"/>
          <w:lang w:val="en-GB"/>
        </w:rPr>
        <w:t>,</w:t>
      </w:r>
      <w:r w:rsidRPr="00A06938">
        <w:rPr>
          <w:rFonts w:ascii="Times New Roman" w:hAnsi="Times New Roman" w:cs="Times New Roman"/>
          <w:lang w:val="en-GB"/>
        </w:rPr>
        <w:t xml:space="preserve"> the Greenland Human Rights Council was established (Inatsisartut Act No. 23 of 3 December 2012). The </w:t>
      </w:r>
      <w:r w:rsidR="00357D28" w:rsidRPr="00A06938">
        <w:rPr>
          <w:rFonts w:ascii="Times New Roman" w:hAnsi="Times New Roman" w:cs="Times New Roman"/>
          <w:lang w:val="en-GB"/>
        </w:rPr>
        <w:t xml:space="preserve">mission </w:t>
      </w:r>
      <w:r w:rsidRPr="00A06938">
        <w:rPr>
          <w:rFonts w:ascii="Times New Roman" w:hAnsi="Times New Roman" w:cs="Times New Roman"/>
          <w:lang w:val="en-GB"/>
        </w:rPr>
        <w:t xml:space="preserve">of the Council is to promote, protect and contribute to the advancement of knowledge and skills of human rights in Greenland. The Council is composed in a way to reflect the views </w:t>
      </w:r>
      <w:r w:rsidR="00357D28" w:rsidRPr="00A06938">
        <w:rPr>
          <w:rFonts w:ascii="Times New Roman" w:hAnsi="Times New Roman" w:cs="Times New Roman"/>
          <w:lang w:val="en-GB"/>
        </w:rPr>
        <w:t xml:space="preserve">that </w:t>
      </w:r>
      <w:r w:rsidRPr="00A06938">
        <w:rPr>
          <w:rFonts w:ascii="Times New Roman" w:hAnsi="Times New Roman" w:cs="Times New Roman"/>
          <w:lang w:val="en-GB"/>
        </w:rPr>
        <w:t>exist among civil society with specific focus on human rights. It co-operates with the Danish Institute for Human Rights (DIHR)</w:t>
      </w:r>
      <w:r w:rsidR="00357D28" w:rsidRPr="00A06938">
        <w:rPr>
          <w:rFonts w:ascii="Times New Roman" w:hAnsi="Times New Roman" w:cs="Times New Roman"/>
          <w:lang w:val="en-GB"/>
        </w:rPr>
        <w:t>,</w:t>
      </w:r>
      <w:r w:rsidRPr="00A06938">
        <w:rPr>
          <w:rFonts w:ascii="Times New Roman" w:hAnsi="Times New Roman" w:cs="Times New Roman"/>
          <w:lang w:val="en-GB"/>
        </w:rPr>
        <w:t xml:space="preserve"> whose mandate was extended to Greenland.</w:t>
      </w:r>
    </w:p>
    <w:p w:rsidR="004E0600" w:rsidRPr="00A06938" w:rsidRDefault="004E0600" w:rsidP="004E0600">
      <w:pPr>
        <w:spacing w:after="120"/>
        <w:rPr>
          <w:rFonts w:ascii="Times New Roman" w:hAnsi="Times New Roman" w:cs="Times New Roman"/>
          <w:lang w:val="en-GB"/>
        </w:rPr>
      </w:pPr>
      <w:r w:rsidRPr="00A06938">
        <w:rPr>
          <w:rFonts w:ascii="Times New Roman" w:hAnsi="Times New Roman" w:cs="Times New Roman"/>
          <w:i/>
          <w:lang w:val="en-GB"/>
        </w:rPr>
        <w:t xml:space="preserve">                      Reconciliation Commission</w:t>
      </w: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The Reconciliation Commission was established with the desire for reconciliation to take place amongst the population of Greenland. The Reconciliation Commission has initiated various activities to uncover cultural and societal challenges resulting from the colonial heritage that generate tension in the present. A series of public meetings in different settlements </w:t>
      </w:r>
      <w:r w:rsidR="002B5736" w:rsidRPr="00A06938">
        <w:rPr>
          <w:rFonts w:ascii="Times New Roman" w:hAnsi="Times New Roman" w:cs="Times New Roman"/>
          <w:lang w:val="en-GB"/>
        </w:rPr>
        <w:t xml:space="preserve">are </w:t>
      </w:r>
      <w:r w:rsidRPr="00A06938">
        <w:rPr>
          <w:rFonts w:ascii="Times New Roman" w:hAnsi="Times New Roman" w:cs="Times New Roman"/>
          <w:lang w:val="en-GB"/>
        </w:rPr>
        <w:t xml:space="preserve">being </w:t>
      </w:r>
      <w:r w:rsidR="002B5736" w:rsidRPr="00A06938">
        <w:rPr>
          <w:rFonts w:ascii="Times New Roman" w:hAnsi="Times New Roman" w:cs="Times New Roman"/>
          <w:lang w:val="en-GB"/>
        </w:rPr>
        <w:t xml:space="preserve">held </w:t>
      </w:r>
      <w:r w:rsidRPr="00A06938">
        <w:rPr>
          <w:rFonts w:ascii="Times New Roman" w:hAnsi="Times New Roman" w:cs="Times New Roman"/>
          <w:lang w:val="en-GB"/>
        </w:rPr>
        <w:t xml:space="preserve">by the Commission along with </w:t>
      </w:r>
      <w:r w:rsidR="002B5736" w:rsidRPr="00A06938">
        <w:rPr>
          <w:rFonts w:ascii="Times New Roman" w:hAnsi="Times New Roman" w:cs="Times New Roman"/>
          <w:lang w:val="en-GB"/>
        </w:rPr>
        <w:t xml:space="preserve">the </w:t>
      </w:r>
      <w:r w:rsidRPr="00A06938">
        <w:rPr>
          <w:rFonts w:ascii="Times New Roman" w:hAnsi="Times New Roman" w:cs="Times New Roman"/>
          <w:lang w:val="en-GB"/>
        </w:rPr>
        <w:t xml:space="preserve">collection </w:t>
      </w:r>
      <w:r w:rsidR="002B5736" w:rsidRPr="00A06938">
        <w:rPr>
          <w:rFonts w:ascii="Times New Roman" w:hAnsi="Times New Roman" w:cs="Times New Roman"/>
          <w:lang w:val="en-GB"/>
        </w:rPr>
        <w:t xml:space="preserve">of </w:t>
      </w:r>
      <w:r w:rsidRPr="00A06938">
        <w:rPr>
          <w:rFonts w:ascii="Times New Roman" w:hAnsi="Times New Roman" w:cs="Times New Roman"/>
          <w:lang w:val="en-GB"/>
        </w:rPr>
        <w:t xml:space="preserve">narrative perspectives as told by the residents of Greenland. The Commission will complete its work by the end of 2017 by presenting the recommendations and conclusions in a final report. </w:t>
      </w:r>
    </w:p>
    <w:p w:rsidR="004E0600" w:rsidRPr="00A06938" w:rsidRDefault="004E0600" w:rsidP="004E0600">
      <w:pPr>
        <w:spacing w:before="180" w:after="120"/>
        <w:ind w:left="1080"/>
        <w:rPr>
          <w:rFonts w:ascii="Times New Roman" w:hAnsi="Times New Roman" w:cs="Times New Roman"/>
          <w:lang w:val="en-GB"/>
        </w:rPr>
      </w:pPr>
      <w:r w:rsidRPr="00A06938">
        <w:rPr>
          <w:rFonts w:ascii="Times New Roman" w:hAnsi="Times New Roman" w:cs="Times New Roman"/>
          <w:i/>
          <w:lang w:val="en-GB"/>
        </w:rPr>
        <w:t>The “</w:t>
      </w:r>
      <w:r w:rsidR="002B5736" w:rsidRPr="00A06938">
        <w:rPr>
          <w:rFonts w:ascii="Times New Roman" w:hAnsi="Times New Roman" w:cs="Times New Roman"/>
          <w:i/>
          <w:lang w:val="en-GB"/>
        </w:rPr>
        <w:t xml:space="preserve">legally </w:t>
      </w:r>
      <w:r w:rsidRPr="00A06938">
        <w:rPr>
          <w:rFonts w:ascii="Times New Roman" w:hAnsi="Times New Roman" w:cs="Times New Roman"/>
          <w:i/>
          <w:lang w:val="en-GB"/>
        </w:rPr>
        <w:t xml:space="preserve">fatherless” </w:t>
      </w:r>
    </w:p>
    <w:p w:rsidR="00D13911"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Until 1963 (1974 for North and East Greenland)</w:t>
      </w:r>
      <w:r w:rsidR="002B5736" w:rsidRPr="00A06938">
        <w:rPr>
          <w:rFonts w:ascii="Times New Roman" w:hAnsi="Times New Roman" w:cs="Times New Roman"/>
          <w:lang w:val="en-GB"/>
        </w:rPr>
        <w:t>,</w:t>
      </w:r>
      <w:r w:rsidRPr="00A06938">
        <w:rPr>
          <w:rFonts w:ascii="Times New Roman" w:hAnsi="Times New Roman" w:cs="Times New Roman"/>
          <w:lang w:val="en-GB"/>
        </w:rPr>
        <w:t xml:space="preserve"> legislation for Greenland did not contain rules on paternity for children born out of wedlock. Thus, children born out of wedlock had no right to inheritance after their father. The term </w:t>
      </w:r>
      <w:r w:rsidR="002B5736" w:rsidRPr="00A06938">
        <w:rPr>
          <w:rFonts w:ascii="Times New Roman" w:hAnsi="Times New Roman" w:cs="Times New Roman"/>
          <w:lang w:val="en-GB"/>
        </w:rPr>
        <w:t>“</w:t>
      </w:r>
      <w:r w:rsidRPr="00A06938">
        <w:rPr>
          <w:rFonts w:ascii="Times New Roman" w:hAnsi="Times New Roman" w:cs="Times New Roman"/>
          <w:lang w:val="en-GB"/>
        </w:rPr>
        <w:t>legally fatherless</w:t>
      </w:r>
      <w:r w:rsidR="002B5736" w:rsidRPr="00A06938">
        <w:rPr>
          <w:rFonts w:ascii="Times New Roman" w:hAnsi="Times New Roman" w:cs="Times New Roman"/>
          <w:lang w:val="en-GB"/>
        </w:rPr>
        <w:t>”</w:t>
      </w:r>
      <w:r w:rsidRPr="00A06938">
        <w:rPr>
          <w:rFonts w:ascii="Times New Roman" w:hAnsi="Times New Roman" w:cs="Times New Roman"/>
          <w:lang w:val="en-GB"/>
        </w:rPr>
        <w:t xml:space="preserve"> is used when referring to such persons.</w:t>
      </w:r>
      <w:r w:rsidR="00D13911" w:rsidRPr="00A06938">
        <w:rPr>
          <w:rFonts w:ascii="Times New Roman" w:hAnsi="Times New Roman" w:cs="Times New Roman"/>
          <w:lang w:val="en-GB"/>
        </w:rPr>
        <w:t xml:space="preserve"> </w:t>
      </w:r>
      <w:r w:rsidRPr="00A06938">
        <w:rPr>
          <w:rFonts w:ascii="Times New Roman" w:hAnsi="Times New Roman" w:cs="Times New Roman"/>
          <w:lang w:val="en-GB"/>
        </w:rPr>
        <w:t xml:space="preserve">In 2014 the Danish Parliament passed an Act </w:t>
      </w:r>
      <w:r w:rsidR="002B5736" w:rsidRPr="00A06938">
        <w:rPr>
          <w:rFonts w:ascii="Times New Roman" w:hAnsi="Times New Roman" w:cs="Times New Roman"/>
          <w:lang w:val="en-GB"/>
        </w:rPr>
        <w:t>to</w:t>
      </w:r>
      <w:r w:rsidRPr="00A06938">
        <w:rPr>
          <w:rFonts w:ascii="Times New Roman" w:hAnsi="Times New Roman" w:cs="Times New Roman"/>
          <w:lang w:val="en-GB"/>
        </w:rPr>
        <w:t xml:space="preserve"> </w:t>
      </w:r>
      <w:r w:rsidR="002B5736" w:rsidRPr="00A06938">
        <w:rPr>
          <w:rFonts w:ascii="Times New Roman" w:hAnsi="Times New Roman" w:cs="Times New Roman"/>
          <w:lang w:val="en-GB"/>
        </w:rPr>
        <w:t xml:space="preserve">improve </w:t>
      </w:r>
      <w:r w:rsidRPr="00A06938">
        <w:rPr>
          <w:rFonts w:ascii="Times New Roman" w:hAnsi="Times New Roman" w:cs="Times New Roman"/>
          <w:lang w:val="en-GB"/>
        </w:rPr>
        <w:t xml:space="preserve">the legal status of the </w:t>
      </w:r>
      <w:r w:rsidR="002B5736" w:rsidRPr="00A06938">
        <w:rPr>
          <w:rFonts w:ascii="Times New Roman" w:hAnsi="Times New Roman" w:cs="Times New Roman"/>
          <w:lang w:val="en-GB"/>
        </w:rPr>
        <w:t>“</w:t>
      </w:r>
      <w:r w:rsidRPr="00A06938">
        <w:rPr>
          <w:rFonts w:ascii="Times New Roman" w:hAnsi="Times New Roman" w:cs="Times New Roman"/>
          <w:lang w:val="en-GB"/>
        </w:rPr>
        <w:t>legally fatherless</w:t>
      </w:r>
      <w:r w:rsidR="002B5736" w:rsidRPr="00A06938">
        <w:rPr>
          <w:rFonts w:ascii="Times New Roman" w:hAnsi="Times New Roman" w:cs="Times New Roman"/>
          <w:lang w:val="en-GB"/>
        </w:rPr>
        <w:t>”</w:t>
      </w:r>
      <w:r w:rsidRPr="00A06938">
        <w:rPr>
          <w:rFonts w:ascii="Times New Roman" w:hAnsi="Times New Roman" w:cs="Times New Roman"/>
          <w:lang w:val="en-GB"/>
        </w:rPr>
        <w:t xml:space="preserve"> by giving them the possibility to initiate proceedings to legally determine who their biological father is. Paternity established according to these rules has the same legal consequences as ordinary paternity, including normal inheritance rights. However, paternity will not entail the reopening of closed estates. In practice</w:t>
      </w:r>
      <w:r w:rsidR="002B5736" w:rsidRPr="00A06938">
        <w:rPr>
          <w:rFonts w:ascii="Times New Roman" w:hAnsi="Times New Roman" w:cs="Times New Roman"/>
          <w:lang w:val="en-GB"/>
        </w:rPr>
        <w:t>,</w:t>
      </w:r>
      <w:r w:rsidRPr="00A06938">
        <w:rPr>
          <w:rFonts w:ascii="Times New Roman" w:hAnsi="Times New Roman" w:cs="Times New Roman"/>
          <w:lang w:val="en-GB"/>
        </w:rPr>
        <w:t xml:space="preserve"> this means that it is not possible to reopen an estate which has been completed before initiating the paternity case. </w:t>
      </w:r>
    </w:p>
    <w:p w:rsidR="00D13911" w:rsidRPr="00A06938" w:rsidRDefault="00D13911" w:rsidP="00D13911">
      <w:pPr>
        <w:pStyle w:val="Listeafsnit"/>
        <w:ind w:left="1797"/>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A number of “legally fatherless” Greenlanders have for many years been in a difficult situation due to not having a legal father. Thus, when </w:t>
      </w:r>
      <w:r w:rsidR="002B5736" w:rsidRPr="00A06938">
        <w:rPr>
          <w:rFonts w:ascii="Times New Roman" w:hAnsi="Times New Roman" w:cs="Times New Roman"/>
          <w:lang w:val="en-GB"/>
        </w:rPr>
        <w:t xml:space="preserve">passing </w:t>
      </w:r>
      <w:r w:rsidRPr="00A06938">
        <w:rPr>
          <w:rFonts w:ascii="Times New Roman" w:hAnsi="Times New Roman" w:cs="Times New Roman"/>
          <w:lang w:val="en-GB"/>
        </w:rPr>
        <w:t xml:space="preserve">the Act on the </w:t>
      </w:r>
      <w:r w:rsidR="002B5736" w:rsidRPr="00A06938">
        <w:rPr>
          <w:rFonts w:ascii="Times New Roman" w:hAnsi="Times New Roman" w:cs="Times New Roman"/>
          <w:lang w:val="en-GB"/>
        </w:rPr>
        <w:t>“</w:t>
      </w:r>
      <w:r w:rsidRPr="00A06938">
        <w:rPr>
          <w:rFonts w:ascii="Times New Roman" w:hAnsi="Times New Roman" w:cs="Times New Roman"/>
          <w:lang w:val="en-GB"/>
        </w:rPr>
        <w:t>legally fatherless</w:t>
      </w:r>
      <w:r w:rsidR="002B5736" w:rsidRPr="00A06938">
        <w:rPr>
          <w:rFonts w:ascii="Times New Roman" w:hAnsi="Times New Roman" w:cs="Times New Roman"/>
          <w:lang w:val="en-GB"/>
        </w:rPr>
        <w:t>”</w:t>
      </w:r>
      <w:r w:rsidRPr="00A06938">
        <w:rPr>
          <w:rFonts w:ascii="Times New Roman" w:hAnsi="Times New Roman" w:cs="Times New Roman"/>
          <w:lang w:val="en-GB"/>
        </w:rPr>
        <w:t>, the Danish Parliament called for a number of initiatives to be initiated concerning the “legally fatherless”, including identifying human consequences of having been “legally fatherless” and offering assistance to help</w:t>
      </w:r>
      <w:r w:rsidR="002B5736" w:rsidRPr="00A06938">
        <w:rPr>
          <w:rFonts w:ascii="Times New Roman" w:hAnsi="Times New Roman" w:cs="Times New Roman"/>
          <w:lang w:val="en-GB"/>
        </w:rPr>
        <w:t xml:space="preserve"> them</w:t>
      </w:r>
      <w:r w:rsidRPr="00A06938">
        <w:rPr>
          <w:rFonts w:ascii="Times New Roman" w:hAnsi="Times New Roman" w:cs="Times New Roman"/>
          <w:lang w:val="en-GB"/>
        </w:rPr>
        <w:t xml:space="preserve"> </w:t>
      </w:r>
      <w:r w:rsidR="002B5736" w:rsidRPr="00A06938">
        <w:rPr>
          <w:rFonts w:ascii="Times New Roman" w:hAnsi="Times New Roman" w:cs="Times New Roman"/>
          <w:lang w:val="en-GB"/>
        </w:rPr>
        <w:t xml:space="preserve">come </w:t>
      </w:r>
      <w:r w:rsidRPr="00A06938">
        <w:rPr>
          <w:rFonts w:ascii="Times New Roman" w:hAnsi="Times New Roman" w:cs="Times New Roman"/>
          <w:lang w:val="en-GB"/>
        </w:rPr>
        <w:t>to terms with having been “legally fatherless”. A joint working group with participation of Greenlandic and Danish authorities has been established to follow up on these initiatives.</w:t>
      </w:r>
    </w:p>
    <w:p w:rsidR="004E0600" w:rsidRPr="00A06938" w:rsidRDefault="004E0600" w:rsidP="004E0600">
      <w:pPr>
        <w:spacing w:before="180" w:after="120"/>
        <w:ind w:left="1080"/>
        <w:rPr>
          <w:rFonts w:ascii="Times New Roman" w:hAnsi="Times New Roman" w:cs="Times New Roman"/>
          <w:i/>
          <w:lang w:val="en-GB"/>
        </w:rPr>
      </w:pPr>
      <w:r w:rsidRPr="00A06938">
        <w:rPr>
          <w:rFonts w:ascii="Times New Roman" w:hAnsi="Times New Roman" w:cs="Times New Roman"/>
          <w:i/>
          <w:lang w:val="en-GB"/>
        </w:rPr>
        <w:t xml:space="preserve">Public </w:t>
      </w:r>
      <w:r w:rsidR="008709D2" w:rsidRPr="00A06938">
        <w:rPr>
          <w:rFonts w:ascii="Times New Roman" w:hAnsi="Times New Roman" w:cs="Times New Roman"/>
          <w:i/>
          <w:lang w:val="en-GB"/>
        </w:rPr>
        <w:t xml:space="preserve">consultation </w:t>
      </w:r>
      <w:r w:rsidRPr="00A06938">
        <w:rPr>
          <w:rFonts w:ascii="Times New Roman" w:hAnsi="Times New Roman" w:cs="Times New Roman"/>
          <w:i/>
          <w:lang w:val="en-GB"/>
        </w:rPr>
        <w:t>regarding human rights in Nuuk, Greenland</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The Government of Greenland, Naalakkersuisut</w:t>
      </w:r>
      <w:r w:rsidR="000D4D9A" w:rsidRPr="00A06938">
        <w:rPr>
          <w:rFonts w:ascii="Times New Roman" w:hAnsi="Times New Roman" w:cs="Times New Roman"/>
          <w:lang w:val="en-GB"/>
        </w:rPr>
        <w:t>,</w:t>
      </w:r>
      <w:r w:rsidRPr="00A06938">
        <w:rPr>
          <w:rFonts w:ascii="Times New Roman" w:hAnsi="Times New Roman" w:cs="Times New Roman"/>
          <w:lang w:val="en-GB"/>
        </w:rPr>
        <w:t xml:space="preserve"> the Greenlandic Council for Human Rights and the DIHR held a public </w:t>
      </w:r>
      <w:r w:rsidR="008709D2" w:rsidRPr="00A06938">
        <w:rPr>
          <w:rFonts w:ascii="Times New Roman" w:hAnsi="Times New Roman" w:cs="Times New Roman"/>
          <w:lang w:val="en-GB"/>
        </w:rPr>
        <w:t xml:space="preserve">consultation </w:t>
      </w:r>
      <w:r w:rsidRPr="00A06938">
        <w:rPr>
          <w:rFonts w:ascii="Times New Roman" w:hAnsi="Times New Roman" w:cs="Times New Roman"/>
          <w:lang w:val="en-GB"/>
        </w:rPr>
        <w:t>in Nuuk, Greenland</w:t>
      </w:r>
      <w:r w:rsidR="008709D2" w:rsidRPr="00A06938">
        <w:rPr>
          <w:rFonts w:ascii="Times New Roman" w:hAnsi="Times New Roman" w:cs="Times New Roman"/>
          <w:lang w:val="en-GB"/>
        </w:rPr>
        <w:t>, on 17</w:t>
      </w:r>
      <w:r w:rsidRPr="00A06938">
        <w:rPr>
          <w:rFonts w:ascii="Times New Roman" w:hAnsi="Times New Roman" w:cs="Times New Roman"/>
          <w:lang w:val="en-GB"/>
        </w:rPr>
        <w:t xml:space="preserve"> March 2015 regarding human rights. The main themes highl</w:t>
      </w:r>
      <w:r w:rsidR="00E80559" w:rsidRPr="00A06938">
        <w:rPr>
          <w:rFonts w:ascii="Times New Roman" w:hAnsi="Times New Roman" w:cs="Times New Roman"/>
          <w:lang w:val="en-GB"/>
        </w:rPr>
        <w:t>ighted by the participants were:</w:t>
      </w:r>
    </w:p>
    <w:p w:rsidR="00936416" w:rsidRPr="00A06938" w:rsidRDefault="004E0600" w:rsidP="00936416">
      <w:pPr>
        <w:pStyle w:val="Listeafsnit"/>
        <w:numPr>
          <w:ilvl w:val="0"/>
          <w:numId w:val="14"/>
        </w:numPr>
        <w:spacing w:after="120"/>
        <w:ind w:left="2608"/>
        <w:rPr>
          <w:rFonts w:ascii="Times New Roman" w:hAnsi="Times New Roman" w:cs="Times New Roman"/>
          <w:lang w:val="en-GB"/>
        </w:rPr>
      </w:pPr>
      <w:r w:rsidRPr="00A06938">
        <w:rPr>
          <w:rFonts w:ascii="Times New Roman" w:hAnsi="Times New Roman" w:cs="Times New Roman"/>
          <w:lang w:val="en-GB"/>
        </w:rPr>
        <w:t>Insufficient overview of the appeal system</w:t>
      </w:r>
      <w:r w:rsidRPr="00A06938">
        <w:rPr>
          <w:rFonts w:ascii="Times New Roman" w:hAnsi="Times New Roman" w:cs="Times New Roman"/>
          <w:i/>
          <w:lang w:val="en-GB"/>
        </w:rPr>
        <w:t>.</w:t>
      </w:r>
    </w:p>
    <w:p w:rsidR="004E0600" w:rsidRPr="00A06938" w:rsidRDefault="004E0600" w:rsidP="00936416">
      <w:pPr>
        <w:pStyle w:val="Listeafsnit"/>
        <w:numPr>
          <w:ilvl w:val="0"/>
          <w:numId w:val="14"/>
        </w:numPr>
        <w:spacing w:after="120"/>
        <w:ind w:left="2608"/>
        <w:rPr>
          <w:rStyle w:val="hps"/>
          <w:rFonts w:ascii="Times New Roman" w:hAnsi="Times New Roman" w:cs="Times New Roman"/>
          <w:lang w:val="en-GB"/>
        </w:rPr>
      </w:pPr>
      <w:r w:rsidRPr="00A06938">
        <w:rPr>
          <w:rFonts w:ascii="Times New Roman" w:hAnsi="Times New Roman" w:cs="Times New Roman"/>
          <w:lang w:val="en-GB"/>
        </w:rPr>
        <w:t>Overburdened judicial system</w:t>
      </w:r>
      <w:r w:rsidRPr="00A06938">
        <w:rPr>
          <w:rFonts w:ascii="Times New Roman" w:hAnsi="Times New Roman" w:cs="Times New Roman"/>
          <w:i/>
          <w:lang w:val="en-GB"/>
        </w:rPr>
        <w:t xml:space="preserve">. </w:t>
      </w:r>
    </w:p>
    <w:p w:rsidR="004E0600" w:rsidRPr="00A06938" w:rsidRDefault="004E0600" w:rsidP="004E0600">
      <w:pPr>
        <w:pStyle w:val="Listeafsnit"/>
        <w:numPr>
          <w:ilvl w:val="0"/>
          <w:numId w:val="15"/>
        </w:numPr>
        <w:spacing w:after="120"/>
        <w:ind w:left="2608"/>
        <w:rPr>
          <w:lang w:val="en-GB"/>
        </w:rPr>
      </w:pPr>
      <w:r w:rsidRPr="00A06938">
        <w:rPr>
          <w:rFonts w:ascii="Times New Roman" w:hAnsi="Times New Roman" w:cs="Times New Roman"/>
          <w:lang w:val="en-GB"/>
        </w:rPr>
        <w:t>Insufficient access to information and counsel</w:t>
      </w:r>
      <w:r w:rsidR="008709D2" w:rsidRPr="00A06938">
        <w:rPr>
          <w:rFonts w:ascii="Times New Roman" w:hAnsi="Times New Roman" w:cs="Times New Roman"/>
          <w:lang w:val="en-GB"/>
        </w:rPr>
        <w:t>l</w:t>
      </w:r>
      <w:r w:rsidRPr="00A06938">
        <w:rPr>
          <w:rFonts w:ascii="Times New Roman" w:hAnsi="Times New Roman" w:cs="Times New Roman"/>
          <w:lang w:val="en-GB"/>
        </w:rPr>
        <w:t>ing regarding legal rights</w:t>
      </w:r>
      <w:r w:rsidRPr="00A06938">
        <w:rPr>
          <w:rFonts w:ascii="Times New Roman" w:hAnsi="Times New Roman" w:cs="Times New Roman"/>
          <w:i/>
          <w:lang w:val="en-GB"/>
        </w:rPr>
        <w:t xml:space="preserve">. </w:t>
      </w:r>
    </w:p>
    <w:p w:rsidR="004E0600" w:rsidRPr="00A06938" w:rsidRDefault="004E0600" w:rsidP="004E0600">
      <w:pPr>
        <w:spacing w:after="120"/>
        <w:ind w:left="1304"/>
        <w:rPr>
          <w:rFonts w:ascii="Times New Roman" w:hAnsi="Times New Roman" w:cs="Times New Roman"/>
          <w:i/>
          <w:lang w:val="en-GB"/>
        </w:rPr>
      </w:pPr>
      <w:r w:rsidRPr="00A06938">
        <w:rPr>
          <w:rFonts w:ascii="Times New Roman" w:hAnsi="Times New Roman" w:cs="Times New Roman"/>
          <w:i/>
          <w:lang w:val="en-GB"/>
        </w:rPr>
        <w:t xml:space="preserve">Children and </w:t>
      </w:r>
      <w:r w:rsidR="008709D2" w:rsidRPr="00A06938">
        <w:rPr>
          <w:rFonts w:ascii="Times New Roman" w:hAnsi="Times New Roman" w:cs="Times New Roman"/>
          <w:i/>
          <w:lang w:val="en-GB"/>
        </w:rPr>
        <w:t>youths</w:t>
      </w: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In 2012 the Government of Greenland and the Parliament of Greenland endorsed that the geographical reservation to the optional protocol to the UN Convention the Rights of the Child is </w:t>
      </w:r>
      <w:r w:rsidRPr="00A06938">
        <w:rPr>
          <w:rFonts w:ascii="Times New Roman" w:hAnsi="Times New Roman" w:cs="Times New Roman"/>
          <w:lang w:val="en-GB"/>
        </w:rPr>
        <w:lastRenderedPageBreak/>
        <w:t xml:space="preserve">to be repealed. The formal procedure to implement this will be performed by </w:t>
      </w:r>
      <w:r w:rsidRPr="00A06938">
        <w:rPr>
          <w:rStyle w:val="hps"/>
          <w:rFonts w:ascii="Times New Roman" w:hAnsi="Times New Roman" w:cs="Times New Roman"/>
          <w:lang w:val="en-GB"/>
        </w:rPr>
        <w:t>the Danish Ministry of Justice</w:t>
      </w:r>
      <w:r w:rsidRPr="00A06938">
        <w:rPr>
          <w:rFonts w:ascii="Times New Roman" w:hAnsi="Times New Roman" w:cs="Times New Roman"/>
          <w:lang w:val="en-GB"/>
        </w:rPr>
        <w:t>.</w:t>
      </w:r>
    </w:p>
    <w:p w:rsidR="004E0600" w:rsidRPr="00A06938" w:rsidRDefault="004E0600" w:rsidP="004E0600">
      <w:pPr>
        <w:pStyle w:val="Listeafsnit"/>
        <w:spacing w:after="120"/>
        <w:ind w:left="1778"/>
        <w:rPr>
          <w:rFonts w:ascii="Times New Roman" w:hAnsi="Times New Roman" w:cs="Times New Roman"/>
          <w:lang w:val="en-GB"/>
        </w:rPr>
      </w:pPr>
    </w:p>
    <w:p w:rsidR="004E0600" w:rsidRPr="00A06938" w:rsidRDefault="004E0600" w:rsidP="00D13911">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In 2015 the Parliament of Greenland, Inatsisartut, approved a proposal by the Danish Government </w:t>
      </w:r>
      <w:r w:rsidR="00442CDC" w:rsidRPr="00A06938">
        <w:rPr>
          <w:rFonts w:ascii="Times New Roman" w:hAnsi="Times New Roman" w:cs="Times New Roman"/>
          <w:lang w:val="en-GB"/>
        </w:rPr>
        <w:t>to extend the scope of</w:t>
      </w:r>
      <w:r w:rsidRPr="00A06938">
        <w:rPr>
          <w:rFonts w:ascii="Times New Roman" w:hAnsi="Times New Roman" w:cs="Times New Roman"/>
          <w:lang w:val="en-GB"/>
        </w:rPr>
        <w:t xml:space="preserve"> the Danish Act on Parental Responsibility</w:t>
      </w:r>
      <w:r w:rsidR="00442CDC" w:rsidRPr="00A06938">
        <w:rPr>
          <w:rFonts w:ascii="Times New Roman" w:hAnsi="Times New Roman" w:cs="Times New Roman"/>
          <w:lang w:val="en-GB"/>
        </w:rPr>
        <w:t xml:space="preserve"> to Greenland</w:t>
      </w:r>
      <w:r w:rsidRPr="00A06938">
        <w:rPr>
          <w:rFonts w:ascii="Times New Roman" w:hAnsi="Times New Roman" w:cs="Times New Roman"/>
          <w:lang w:val="en-GB"/>
        </w:rPr>
        <w:t>. The Act strengthens the best interest</w:t>
      </w:r>
      <w:r w:rsidR="00442CDC" w:rsidRPr="00A06938">
        <w:rPr>
          <w:rFonts w:ascii="Times New Roman" w:hAnsi="Times New Roman" w:cs="Times New Roman"/>
          <w:lang w:val="en-GB"/>
        </w:rPr>
        <w:t>s</w:t>
      </w:r>
      <w:r w:rsidRPr="00A06938">
        <w:rPr>
          <w:rFonts w:ascii="Times New Roman" w:hAnsi="Times New Roman" w:cs="Times New Roman"/>
          <w:lang w:val="en-GB"/>
        </w:rPr>
        <w:t xml:space="preserve"> of the child and the </w:t>
      </w:r>
      <w:r w:rsidR="008709D2" w:rsidRPr="00A06938">
        <w:rPr>
          <w:rFonts w:ascii="Times New Roman" w:hAnsi="Times New Roman" w:cs="Times New Roman"/>
          <w:lang w:val="en-GB"/>
        </w:rPr>
        <w:t xml:space="preserve">consultation </w:t>
      </w:r>
      <w:r w:rsidRPr="00A06938">
        <w:rPr>
          <w:rFonts w:ascii="Times New Roman" w:hAnsi="Times New Roman" w:cs="Times New Roman"/>
          <w:lang w:val="en-GB"/>
        </w:rPr>
        <w:t>of children in cases of custody and access. The Act also aims at ensuring equal rights for the mother and father in relation to custody and access as well as the child’s right to both parents. Furthermore, it abolishes corporal punishment of children in Greenland. The Danish Parliament is expected to adopt the necessary legislation by 2016.</w:t>
      </w:r>
    </w:p>
    <w:p w:rsidR="004E0600" w:rsidRPr="00A06938" w:rsidRDefault="004E0600" w:rsidP="004E0600">
      <w:pPr>
        <w:pStyle w:val="Listeafsnit"/>
        <w:rPr>
          <w:rFonts w:ascii="Times New Roman" w:hAnsi="Times New Roman" w:cs="Times New Roman"/>
          <w:lang w:val="en-GB"/>
        </w:rPr>
      </w:pPr>
    </w:p>
    <w:p w:rsidR="00E80559"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A children’s council and a children’s spokesperson were appointed in 2012 as part of the new Children’s Rights Institution (MIO). All three are politically independent and financially supported by the Government of Greenland. Collectively, their role is both to improve and increase awareness of children’s rights and living conditions in the Greenlandic society. Moreover</w:t>
      </w:r>
      <w:r w:rsidR="00442CDC" w:rsidRPr="00A06938">
        <w:rPr>
          <w:rFonts w:ascii="Times New Roman" w:hAnsi="Times New Roman" w:cs="Times New Roman"/>
          <w:lang w:val="en-GB"/>
        </w:rPr>
        <w:t>,</w:t>
      </w:r>
      <w:r w:rsidRPr="00A06938">
        <w:rPr>
          <w:rFonts w:ascii="Times New Roman" w:hAnsi="Times New Roman" w:cs="Times New Roman"/>
          <w:lang w:val="en-GB"/>
        </w:rPr>
        <w:t xml:space="preserve"> they work for the implementation of the UN Convention on the Rights of the Child. </w:t>
      </w:r>
    </w:p>
    <w:p w:rsidR="00E80559" w:rsidRPr="00A06938" w:rsidRDefault="00E80559" w:rsidP="00E80559">
      <w:pPr>
        <w:pStyle w:val="Listeafsnit"/>
        <w:ind w:left="1797"/>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UNICEF Denmark and the Government of Greenland agreed on a project for 2011-15, named “Nakuusa”. The objective of the project is to create the best possible opportunities for growth and development of children throughout Greenland, based on the Convention on the Rights of the Child and respecting the culture of Greenland.</w:t>
      </w:r>
    </w:p>
    <w:p w:rsidR="004E0600" w:rsidRPr="00A06938" w:rsidRDefault="004E0600" w:rsidP="004E0600">
      <w:pPr>
        <w:spacing w:before="180" w:after="120"/>
        <w:ind w:left="1304"/>
        <w:rPr>
          <w:rFonts w:ascii="Times New Roman" w:hAnsi="Times New Roman" w:cs="Times New Roman"/>
          <w:i/>
          <w:lang w:val="en-GB"/>
        </w:rPr>
      </w:pPr>
      <w:r w:rsidRPr="00A06938">
        <w:rPr>
          <w:rFonts w:ascii="Times New Roman" w:hAnsi="Times New Roman" w:cs="Times New Roman"/>
          <w:i/>
          <w:lang w:val="en-GB"/>
        </w:rPr>
        <w:t>Elders</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Elders in Greenland have established an NGO</w:t>
      </w:r>
      <w:r w:rsidR="00442CDC" w:rsidRPr="00A06938">
        <w:rPr>
          <w:rFonts w:ascii="Times New Roman" w:hAnsi="Times New Roman" w:cs="Times New Roman"/>
          <w:lang w:val="en-GB"/>
        </w:rPr>
        <w:t xml:space="preserve"> called</w:t>
      </w:r>
      <w:r w:rsidRPr="00A06938">
        <w:rPr>
          <w:rFonts w:ascii="Times New Roman" w:hAnsi="Times New Roman" w:cs="Times New Roman"/>
          <w:lang w:val="en-GB"/>
        </w:rPr>
        <w:t xml:space="preserve"> “Kattuffiat Utoqqat Nipaat”. This NGO is an important partner for the municipalities and the government with regard to initiatives regarding elders.</w:t>
      </w:r>
    </w:p>
    <w:p w:rsidR="004E0600" w:rsidRPr="00A06938" w:rsidRDefault="004E0600" w:rsidP="004E0600">
      <w:pPr>
        <w:spacing w:before="180" w:after="120"/>
        <w:ind w:left="1304"/>
        <w:rPr>
          <w:rFonts w:ascii="Times New Roman" w:hAnsi="Times New Roman" w:cs="Times New Roman"/>
          <w:i/>
          <w:lang w:val="en-GB"/>
        </w:rPr>
      </w:pPr>
      <w:r w:rsidRPr="00A06938">
        <w:rPr>
          <w:rFonts w:ascii="Times New Roman" w:hAnsi="Times New Roman" w:cs="Times New Roman"/>
          <w:i/>
          <w:lang w:val="en-GB"/>
        </w:rPr>
        <w:t>Persons with disabilities</w:t>
      </w:r>
    </w:p>
    <w:p w:rsidR="004E0600" w:rsidRPr="00A06938" w:rsidRDefault="004E0600" w:rsidP="004E0600">
      <w:pPr>
        <w:pStyle w:val="Listeafsnit"/>
        <w:spacing w:after="120"/>
        <w:ind w:left="1778"/>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In 2009 the Government of Greenland established IPIS, the national information and counselling </w:t>
      </w:r>
      <w:r w:rsidR="00442CDC" w:rsidRPr="00A06938">
        <w:rPr>
          <w:rFonts w:ascii="Times New Roman" w:hAnsi="Times New Roman" w:cs="Times New Roman"/>
          <w:lang w:val="en-GB"/>
        </w:rPr>
        <w:t xml:space="preserve">centre </w:t>
      </w:r>
      <w:r w:rsidRPr="00A06938">
        <w:rPr>
          <w:rFonts w:ascii="Times New Roman" w:hAnsi="Times New Roman" w:cs="Times New Roman"/>
          <w:lang w:val="en-GB"/>
        </w:rPr>
        <w:t xml:space="preserve">on disabilities. IPIS is specifically targeted </w:t>
      </w:r>
      <w:r w:rsidR="00442CDC" w:rsidRPr="00A06938">
        <w:rPr>
          <w:rFonts w:ascii="Times New Roman" w:hAnsi="Times New Roman" w:cs="Times New Roman"/>
          <w:lang w:val="en-GB"/>
        </w:rPr>
        <w:t>at Greenlandic-</w:t>
      </w:r>
      <w:r w:rsidRPr="00A06938">
        <w:rPr>
          <w:rFonts w:ascii="Times New Roman" w:hAnsi="Times New Roman" w:cs="Times New Roman"/>
          <w:lang w:val="en-GB"/>
        </w:rPr>
        <w:t xml:space="preserve">speaking persons with disabilities, their families, professionals and institutions. At least </w:t>
      </w:r>
      <w:r w:rsidR="00442CDC" w:rsidRPr="00A06938">
        <w:rPr>
          <w:rFonts w:ascii="Times New Roman" w:hAnsi="Times New Roman" w:cs="Times New Roman"/>
          <w:lang w:val="en-GB"/>
        </w:rPr>
        <w:t xml:space="preserve">five </w:t>
      </w:r>
      <w:r w:rsidRPr="00A06938">
        <w:rPr>
          <w:rFonts w:ascii="Times New Roman" w:hAnsi="Times New Roman" w:cs="Times New Roman"/>
          <w:lang w:val="en-GB"/>
        </w:rPr>
        <w:t xml:space="preserve">NGOs for persons with disabilities are active in Greenland. </w:t>
      </w:r>
    </w:p>
    <w:p w:rsidR="00E80559" w:rsidRPr="00A06938" w:rsidRDefault="00E80559" w:rsidP="00E80559">
      <w:pPr>
        <w:pStyle w:val="Listeafsnit"/>
        <w:ind w:left="1797"/>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In 2012 the Parliament of Greenland decided that Greenland should be subject to the UN Convention on the Rights of Persons with Disabilities.</w:t>
      </w:r>
    </w:p>
    <w:p w:rsidR="004E0600" w:rsidRPr="00A06938" w:rsidRDefault="004E0600" w:rsidP="004E0600">
      <w:pPr>
        <w:spacing w:before="180" w:after="120"/>
        <w:ind w:left="1304"/>
        <w:rPr>
          <w:rFonts w:ascii="Times New Roman" w:hAnsi="Times New Roman" w:cs="Times New Roman"/>
          <w:i/>
          <w:lang w:val="en-GB"/>
        </w:rPr>
      </w:pPr>
      <w:r w:rsidRPr="00A06938">
        <w:rPr>
          <w:rFonts w:ascii="Times New Roman" w:hAnsi="Times New Roman" w:cs="Times New Roman"/>
          <w:i/>
          <w:lang w:val="en-GB"/>
        </w:rPr>
        <w:t>Illiteracy</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There is no illiteracy in Greenland, as all children of school age receive education. It is estimated, however, that about </w:t>
      </w:r>
      <w:r w:rsidR="00442CDC" w:rsidRPr="00A06938">
        <w:rPr>
          <w:rFonts w:ascii="Times New Roman" w:hAnsi="Times New Roman" w:cs="Times New Roman"/>
          <w:lang w:val="en-GB"/>
        </w:rPr>
        <w:t>two to five</w:t>
      </w:r>
      <w:r w:rsidRPr="00A06938">
        <w:rPr>
          <w:rFonts w:ascii="Times New Roman" w:hAnsi="Times New Roman" w:cs="Times New Roman"/>
          <w:lang w:val="en-GB"/>
        </w:rPr>
        <w:t xml:space="preserve"> per cent of the population have reading difficulties, including dyslexia. The Parliament of Greenland has decided to carry out a mapping of children’s reading difficulties in primary and secondary school.</w:t>
      </w:r>
    </w:p>
    <w:p w:rsidR="004E0600" w:rsidRPr="00A06938" w:rsidRDefault="004E0600" w:rsidP="004E0600">
      <w:pPr>
        <w:spacing w:after="120"/>
        <w:ind w:left="1304"/>
        <w:rPr>
          <w:rFonts w:ascii="Times New Roman" w:hAnsi="Times New Roman" w:cs="Times New Roman"/>
          <w:i/>
          <w:lang w:val="en-GB"/>
        </w:rPr>
      </w:pPr>
      <w:r w:rsidRPr="00A06938">
        <w:rPr>
          <w:rFonts w:ascii="Times New Roman" w:hAnsi="Times New Roman" w:cs="Times New Roman"/>
          <w:i/>
          <w:lang w:val="en-GB"/>
        </w:rPr>
        <w:t>Prohibiting gender-related discrimination</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In 2013 the Parliament of Greenland passed an </w:t>
      </w:r>
      <w:r w:rsidR="00442CDC" w:rsidRPr="00A06938">
        <w:rPr>
          <w:rFonts w:ascii="Times New Roman" w:hAnsi="Times New Roman" w:cs="Times New Roman"/>
          <w:lang w:val="en-GB"/>
        </w:rPr>
        <w:t xml:space="preserve">Act </w:t>
      </w:r>
      <w:r w:rsidRPr="00A06938">
        <w:rPr>
          <w:rFonts w:ascii="Times New Roman" w:hAnsi="Times New Roman" w:cs="Times New Roman"/>
          <w:lang w:val="en-GB"/>
        </w:rPr>
        <w:t xml:space="preserve">on gender equality among women and men which </w:t>
      </w:r>
      <w:r w:rsidR="00442CDC" w:rsidRPr="00A06938">
        <w:rPr>
          <w:rFonts w:ascii="Times New Roman" w:hAnsi="Times New Roman" w:cs="Times New Roman"/>
          <w:lang w:val="en-GB"/>
        </w:rPr>
        <w:t>contains provisions prohibiting</w:t>
      </w:r>
      <w:r w:rsidRPr="00A06938">
        <w:rPr>
          <w:rFonts w:ascii="Times New Roman" w:hAnsi="Times New Roman" w:cs="Times New Roman"/>
          <w:lang w:val="en-GB"/>
        </w:rPr>
        <w:t xml:space="preserve"> gender-related discrimination. </w:t>
      </w:r>
    </w:p>
    <w:p w:rsidR="004E0600" w:rsidRPr="00A06938" w:rsidRDefault="004E0600" w:rsidP="004E0600">
      <w:pPr>
        <w:pStyle w:val="Listeafsnit"/>
        <w:spacing w:after="120"/>
        <w:ind w:left="1778"/>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eastAsia="Times New Roman" w:hAnsi="Times New Roman" w:cs="Times New Roman"/>
          <w:lang w:val="en-GB"/>
        </w:rPr>
        <w:t xml:space="preserve">In 2010 the Parliament of Greenland asked the Danish government for legislation that would allow </w:t>
      </w:r>
      <w:r w:rsidR="00442CDC" w:rsidRPr="00A06938">
        <w:rPr>
          <w:rFonts w:ascii="Times New Roman" w:eastAsia="Times New Roman" w:hAnsi="Times New Roman" w:cs="Times New Roman"/>
          <w:lang w:val="en-GB"/>
        </w:rPr>
        <w:t>same-</w:t>
      </w:r>
      <w:r w:rsidRPr="00A06938">
        <w:rPr>
          <w:rFonts w:ascii="Times New Roman" w:eastAsia="Times New Roman" w:hAnsi="Times New Roman" w:cs="Times New Roman"/>
          <w:lang w:val="en-GB"/>
        </w:rPr>
        <w:t>sex marriages. In May 2015</w:t>
      </w:r>
      <w:r w:rsidR="00442CDC" w:rsidRPr="00A06938">
        <w:rPr>
          <w:rFonts w:ascii="Times New Roman" w:eastAsia="Times New Roman" w:hAnsi="Times New Roman" w:cs="Times New Roman"/>
          <w:lang w:val="en-GB"/>
        </w:rPr>
        <w:t>,</w:t>
      </w:r>
      <w:r w:rsidRPr="00A06938">
        <w:rPr>
          <w:rFonts w:ascii="Times New Roman" w:eastAsia="Times New Roman" w:hAnsi="Times New Roman" w:cs="Times New Roman"/>
          <w:lang w:val="en-GB"/>
        </w:rPr>
        <w:t xml:space="preserve"> the Parliament of Greenland, Inatsisartut, approved a proposal by the Danish </w:t>
      </w:r>
      <w:r w:rsidRPr="00A06938">
        <w:rPr>
          <w:rFonts w:ascii="Times New Roman" w:hAnsi="Times New Roman" w:cs="Times New Roman"/>
          <w:lang w:val="en-GB"/>
        </w:rPr>
        <w:t>Government</w:t>
      </w:r>
      <w:r w:rsidRPr="00A06938">
        <w:rPr>
          <w:rFonts w:ascii="Times New Roman" w:eastAsia="Times New Roman" w:hAnsi="Times New Roman" w:cs="Times New Roman"/>
          <w:lang w:val="en-GB"/>
        </w:rPr>
        <w:t xml:space="preserve"> </w:t>
      </w:r>
      <w:r w:rsidR="00442CDC" w:rsidRPr="00A06938">
        <w:rPr>
          <w:rFonts w:ascii="Times New Roman" w:eastAsia="Times New Roman" w:hAnsi="Times New Roman" w:cs="Times New Roman"/>
          <w:lang w:val="en-GB"/>
        </w:rPr>
        <w:t xml:space="preserve">to extend the scope </w:t>
      </w:r>
      <w:r w:rsidRPr="00A06938">
        <w:rPr>
          <w:rFonts w:ascii="Times New Roman" w:eastAsia="Times New Roman" w:hAnsi="Times New Roman" w:cs="Times New Roman"/>
          <w:lang w:val="en-GB"/>
        </w:rPr>
        <w:t xml:space="preserve">of the Danish legislation on same sex </w:t>
      </w:r>
      <w:r w:rsidRPr="00A06938">
        <w:rPr>
          <w:rFonts w:ascii="Times New Roman" w:eastAsia="Times New Roman" w:hAnsi="Times New Roman" w:cs="Times New Roman"/>
          <w:lang w:val="en-GB"/>
        </w:rPr>
        <w:lastRenderedPageBreak/>
        <w:t>marriages</w:t>
      </w:r>
      <w:r w:rsidR="00442CDC" w:rsidRPr="00A06938">
        <w:rPr>
          <w:rFonts w:ascii="Times New Roman" w:eastAsia="Times New Roman" w:hAnsi="Times New Roman" w:cs="Times New Roman"/>
          <w:lang w:val="en-GB"/>
        </w:rPr>
        <w:t xml:space="preserve"> to Greenland</w:t>
      </w:r>
      <w:r w:rsidRPr="00A06938">
        <w:rPr>
          <w:rFonts w:ascii="Times New Roman" w:eastAsia="Times New Roman" w:hAnsi="Times New Roman" w:cs="Times New Roman"/>
          <w:lang w:val="en-GB"/>
        </w:rPr>
        <w:t>. The Danish Parliament is expected to adopt the necessary legislation by 2016 and</w:t>
      </w:r>
      <w:r w:rsidR="00290786" w:rsidRPr="00A06938">
        <w:rPr>
          <w:rFonts w:ascii="Times New Roman" w:eastAsia="Times New Roman" w:hAnsi="Times New Roman" w:cs="Times New Roman"/>
          <w:lang w:val="en-GB"/>
        </w:rPr>
        <w:t>,</w:t>
      </w:r>
      <w:r w:rsidRPr="00A06938">
        <w:rPr>
          <w:rFonts w:ascii="Times New Roman" w:eastAsia="Times New Roman" w:hAnsi="Times New Roman" w:cs="Times New Roman"/>
          <w:lang w:val="en-GB"/>
        </w:rPr>
        <w:t xml:space="preserve"> thereby</w:t>
      </w:r>
      <w:r w:rsidR="00290786" w:rsidRPr="00A06938">
        <w:rPr>
          <w:rFonts w:ascii="Times New Roman" w:eastAsia="Times New Roman" w:hAnsi="Times New Roman" w:cs="Times New Roman"/>
          <w:lang w:val="en-GB"/>
        </w:rPr>
        <w:t>,</w:t>
      </w:r>
      <w:r w:rsidRPr="00A06938">
        <w:rPr>
          <w:rFonts w:ascii="Times New Roman" w:eastAsia="Times New Roman" w:hAnsi="Times New Roman" w:cs="Times New Roman"/>
          <w:lang w:val="en-GB"/>
        </w:rPr>
        <w:t xml:space="preserve"> allow </w:t>
      </w:r>
      <w:r w:rsidR="00290786" w:rsidRPr="00A06938">
        <w:rPr>
          <w:rFonts w:ascii="Times New Roman" w:eastAsia="Times New Roman" w:hAnsi="Times New Roman" w:cs="Times New Roman"/>
          <w:lang w:val="en-GB"/>
        </w:rPr>
        <w:t>same-</w:t>
      </w:r>
      <w:r w:rsidRPr="00A06938">
        <w:rPr>
          <w:rFonts w:ascii="Times New Roman" w:eastAsia="Times New Roman" w:hAnsi="Times New Roman" w:cs="Times New Roman"/>
          <w:lang w:val="en-GB"/>
        </w:rPr>
        <w:t>sex marriages in Greenland.</w:t>
      </w:r>
    </w:p>
    <w:p w:rsidR="004E0600" w:rsidRPr="00A06938" w:rsidRDefault="004E0600" w:rsidP="004E0600">
      <w:pPr>
        <w:spacing w:before="180" w:after="120"/>
        <w:ind w:left="1304"/>
        <w:rPr>
          <w:rFonts w:ascii="Times New Roman" w:hAnsi="Times New Roman" w:cs="Times New Roman"/>
          <w:i/>
          <w:lang w:val="en-GB"/>
        </w:rPr>
      </w:pPr>
      <w:r w:rsidRPr="00A06938">
        <w:rPr>
          <w:rFonts w:ascii="Times New Roman" w:hAnsi="Times New Roman" w:cs="Times New Roman"/>
          <w:i/>
          <w:lang w:val="en-GB"/>
        </w:rPr>
        <w:t>Human Rights Centre?</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In 2015 Parliament discussed a motion from a Inatsisartut member to set</w:t>
      </w:r>
      <w:r w:rsidR="00290786" w:rsidRPr="00A06938">
        <w:rPr>
          <w:rFonts w:ascii="Times New Roman" w:hAnsi="Times New Roman" w:cs="Times New Roman"/>
          <w:lang w:val="en-GB"/>
        </w:rPr>
        <w:t xml:space="preserve"> </w:t>
      </w:r>
      <w:r w:rsidRPr="00A06938">
        <w:rPr>
          <w:rFonts w:ascii="Times New Roman" w:hAnsi="Times New Roman" w:cs="Times New Roman"/>
          <w:lang w:val="en-GB"/>
        </w:rPr>
        <w:t>up a Human Rights Centre</w:t>
      </w:r>
      <w:r w:rsidR="00290786" w:rsidRPr="00A06938">
        <w:rPr>
          <w:rFonts w:ascii="Times New Roman" w:hAnsi="Times New Roman" w:cs="Times New Roman"/>
          <w:lang w:val="en-GB"/>
        </w:rPr>
        <w:t>,</w:t>
      </w:r>
      <w:r w:rsidRPr="00A06938">
        <w:rPr>
          <w:rFonts w:ascii="Times New Roman" w:hAnsi="Times New Roman" w:cs="Times New Roman"/>
          <w:lang w:val="en-GB"/>
        </w:rPr>
        <w:t xml:space="preserve"> </w:t>
      </w:r>
      <w:r w:rsidR="00290786" w:rsidRPr="00A06938">
        <w:rPr>
          <w:rFonts w:ascii="Times New Roman" w:hAnsi="Times New Roman" w:cs="Times New Roman"/>
          <w:lang w:val="en-GB"/>
        </w:rPr>
        <w:t>including</w:t>
      </w:r>
      <w:r w:rsidRPr="00A06938">
        <w:rPr>
          <w:rFonts w:ascii="Times New Roman" w:hAnsi="Times New Roman" w:cs="Times New Roman"/>
          <w:lang w:val="en-GB"/>
        </w:rPr>
        <w:t xml:space="preserve"> the establishment of an Equality </w:t>
      </w:r>
      <w:r w:rsidR="00290786" w:rsidRPr="00A06938">
        <w:rPr>
          <w:rFonts w:ascii="Times New Roman" w:hAnsi="Times New Roman" w:cs="Times New Roman"/>
          <w:lang w:val="en-GB"/>
        </w:rPr>
        <w:t>Board</w:t>
      </w:r>
      <w:r w:rsidRPr="00A06938">
        <w:rPr>
          <w:rFonts w:ascii="Times New Roman" w:hAnsi="Times New Roman" w:cs="Times New Roman"/>
          <w:lang w:val="en-GB"/>
        </w:rPr>
        <w:t xml:space="preserve">. The decision was postponed </w:t>
      </w:r>
      <w:r w:rsidR="00290786" w:rsidRPr="00A06938">
        <w:rPr>
          <w:rFonts w:ascii="Times New Roman" w:hAnsi="Times New Roman" w:cs="Times New Roman"/>
          <w:lang w:val="en-GB"/>
        </w:rPr>
        <w:t xml:space="preserve">to </w:t>
      </w:r>
      <w:r w:rsidRPr="00A06938">
        <w:rPr>
          <w:rFonts w:ascii="Times New Roman" w:hAnsi="Times New Roman" w:cs="Times New Roman"/>
          <w:lang w:val="en-GB"/>
        </w:rPr>
        <w:t xml:space="preserve">the next meeting.  In </w:t>
      </w:r>
      <w:r w:rsidR="00290786" w:rsidRPr="00A06938">
        <w:rPr>
          <w:rFonts w:ascii="Times New Roman" w:hAnsi="Times New Roman" w:cs="Times New Roman"/>
          <w:lang w:val="en-GB"/>
        </w:rPr>
        <w:t xml:space="preserve">the </w:t>
      </w:r>
      <w:r w:rsidRPr="00A06938">
        <w:rPr>
          <w:rFonts w:ascii="Times New Roman" w:hAnsi="Times New Roman" w:cs="Times New Roman"/>
          <w:lang w:val="en-GB"/>
        </w:rPr>
        <w:t xml:space="preserve">autumn </w:t>
      </w:r>
      <w:r w:rsidR="00290786" w:rsidRPr="00A06938">
        <w:rPr>
          <w:rFonts w:ascii="Times New Roman" w:hAnsi="Times New Roman" w:cs="Times New Roman"/>
          <w:lang w:val="en-GB"/>
        </w:rPr>
        <w:t xml:space="preserve">of </w:t>
      </w:r>
      <w:r w:rsidRPr="00A06938">
        <w:rPr>
          <w:rFonts w:ascii="Times New Roman" w:hAnsi="Times New Roman" w:cs="Times New Roman"/>
          <w:lang w:val="en-GB"/>
        </w:rPr>
        <w:t>2015</w:t>
      </w:r>
      <w:r w:rsidR="00290786" w:rsidRPr="00A06938">
        <w:rPr>
          <w:rFonts w:ascii="Times New Roman" w:hAnsi="Times New Roman" w:cs="Times New Roman"/>
          <w:lang w:val="en-GB"/>
        </w:rPr>
        <w:t>,</w:t>
      </w:r>
      <w:r w:rsidRPr="00A06938">
        <w:rPr>
          <w:rFonts w:ascii="Times New Roman" w:hAnsi="Times New Roman" w:cs="Times New Roman"/>
          <w:lang w:val="en-GB"/>
        </w:rPr>
        <w:t xml:space="preserve"> Parliament will discuss a proposal by the Government of Greenland to evaluate the Parliament Act on Greenland's Human Rights Council.</w:t>
      </w:r>
    </w:p>
    <w:p w:rsidR="004E0600" w:rsidRPr="00A06938" w:rsidRDefault="004E0600" w:rsidP="004E0600">
      <w:pPr>
        <w:spacing w:before="180" w:after="120"/>
        <w:ind w:left="1304"/>
        <w:rPr>
          <w:rFonts w:ascii="Times New Roman" w:hAnsi="Times New Roman" w:cs="Times New Roman"/>
          <w:i/>
          <w:lang w:val="en-GB"/>
        </w:rPr>
      </w:pPr>
      <w:r w:rsidRPr="00A06938">
        <w:rPr>
          <w:rFonts w:ascii="Times New Roman" w:hAnsi="Times New Roman" w:cs="Times New Roman"/>
          <w:i/>
          <w:lang w:val="en-GB"/>
        </w:rPr>
        <w:t xml:space="preserve">Women/gender equality  </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Equal representation of men and women in public office is actively promoted. Currently, </w:t>
      </w:r>
      <w:r w:rsidR="00C556CF" w:rsidRPr="00A06938">
        <w:rPr>
          <w:rFonts w:ascii="Times New Roman" w:hAnsi="Times New Roman" w:cs="Times New Roman"/>
          <w:lang w:val="en-GB"/>
        </w:rPr>
        <w:t xml:space="preserve">three </w:t>
      </w:r>
      <w:r w:rsidRPr="00A06938">
        <w:rPr>
          <w:rFonts w:ascii="Times New Roman" w:hAnsi="Times New Roman" w:cs="Times New Roman"/>
          <w:lang w:val="en-GB"/>
        </w:rPr>
        <w:t xml:space="preserve">out of </w:t>
      </w:r>
      <w:r w:rsidR="00C556CF" w:rsidRPr="00A06938">
        <w:rPr>
          <w:rFonts w:ascii="Times New Roman" w:hAnsi="Times New Roman" w:cs="Times New Roman"/>
          <w:lang w:val="en-GB"/>
        </w:rPr>
        <w:t xml:space="preserve">nine Government </w:t>
      </w:r>
      <w:r w:rsidRPr="00A06938">
        <w:rPr>
          <w:rFonts w:ascii="Times New Roman" w:hAnsi="Times New Roman" w:cs="Times New Roman"/>
          <w:lang w:val="en-GB"/>
        </w:rPr>
        <w:t>ministers are women. Likewise, in Parliament 13 out of 31</w:t>
      </w:r>
      <w:r w:rsidR="00C556CF" w:rsidRPr="00A06938">
        <w:rPr>
          <w:rFonts w:ascii="Times New Roman" w:hAnsi="Times New Roman" w:cs="Times New Roman"/>
          <w:lang w:val="en-GB"/>
        </w:rPr>
        <w:t xml:space="preserve"> members</w:t>
      </w:r>
      <w:r w:rsidRPr="00A06938">
        <w:rPr>
          <w:rFonts w:ascii="Times New Roman" w:hAnsi="Times New Roman" w:cs="Times New Roman"/>
          <w:lang w:val="en-GB"/>
        </w:rPr>
        <w:t xml:space="preserve"> are women. </w:t>
      </w:r>
    </w:p>
    <w:p w:rsidR="004E0600" w:rsidRPr="00A06938" w:rsidRDefault="004E0600" w:rsidP="004E0600">
      <w:pPr>
        <w:pStyle w:val="Listeafsnit"/>
        <w:spacing w:after="120"/>
        <w:ind w:left="1778"/>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In addition to the above section concerning the Act on Gender Equality, promotion of equal representation of men and women on boards and committees is a legal requirement with respect to publicly owned companies and institutions. </w:t>
      </w:r>
    </w:p>
    <w:p w:rsidR="004E0600" w:rsidRPr="00A06938" w:rsidRDefault="004E0600" w:rsidP="004E0600">
      <w:pPr>
        <w:spacing w:after="120"/>
        <w:ind w:left="1304"/>
        <w:rPr>
          <w:rFonts w:ascii="Times New Roman" w:hAnsi="Times New Roman" w:cs="Times New Roman"/>
          <w:i/>
          <w:lang w:val="en-GB"/>
        </w:rPr>
      </w:pPr>
      <w:r w:rsidRPr="00A06938">
        <w:rPr>
          <w:rFonts w:ascii="Times New Roman" w:hAnsi="Times New Roman" w:cs="Times New Roman"/>
          <w:i/>
          <w:lang w:val="en-GB"/>
        </w:rPr>
        <w:t xml:space="preserve">National </w:t>
      </w:r>
      <w:r w:rsidR="00C556CF" w:rsidRPr="00A06938">
        <w:rPr>
          <w:rFonts w:ascii="Times New Roman" w:hAnsi="Times New Roman" w:cs="Times New Roman"/>
          <w:i/>
          <w:lang w:val="en-GB"/>
        </w:rPr>
        <w:t xml:space="preserve">Strategy </w:t>
      </w:r>
      <w:r w:rsidRPr="00A06938">
        <w:rPr>
          <w:rFonts w:ascii="Times New Roman" w:hAnsi="Times New Roman" w:cs="Times New Roman"/>
          <w:i/>
          <w:lang w:val="en-GB"/>
        </w:rPr>
        <w:t>and Action Plan against Violence</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In 2013 the Parliament of Greenland adopted a National Strategy and Action Plan against Violence 2014-2017, which includes 31 activities primarily targeted at combatting domestic violence. This includes legislative amendments, campaigns, psychosocial reinforcement and more. </w:t>
      </w:r>
    </w:p>
    <w:p w:rsidR="004E0600" w:rsidRPr="00A06938" w:rsidRDefault="004E0600" w:rsidP="004E0600">
      <w:pPr>
        <w:spacing w:before="180" w:after="120"/>
        <w:ind w:left="1304"/>
        <w:rPr>
          <w:rFonts w:ascii="Times New Roman" w:hAnsi="Times New Roman" w:cs="Times New Roman"/>
          <w:i/>
          <w:lang w:val="en-GB"/>
        </w:rPr>
      </w:pPr>
      <w:r w:rsidRPr="00A06938">
        <w:rPr>
          <w:rFonts w:ascii="Times New Roman" w:hAnsi="Times New Roman" w:cs="Times New Roman"/>
          <w:i/>
          <w:lang w:val="en-GB"/>
        </w:rPr>
        <w:t>Criminal Code/Law Enforcement</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In 2013 the judicial system was reformed</w:t>
      </w:r>
      <w:r w:rsidR="00C556CF" w:rsidRPr="00A06938">
        <w:rPr>
          <w:rFonts w:ascii="Times New Roman" w:hAnsi="Times New Roman" w:cs="Times New Roman"/>
          <w:lang w:val="en-GB"/>
        </w:rPr>
        <w:t>,</w:t>
      </w:r>
      <w:r w:rsidRPr="00A06938">
        <w:rPr>
          <w:rFonts w:ascii="Times New Roman" w:hAnsi="Times New Roman" w:cs="Times New Roman"/>
          <w:lang w:val="en-GB"/>
        </w:rPr>
        <w:t xml:space="preserve"> reducing the number of district courts and raising the required level of education needed to be appointed district judge. As a result of the reform, a recruitment problem in the courts has contributed to the emergence of a large number of pending cases awaiting court proceedings. </w:t>
      </w:r>
    </w:p>
    <w:p w:rsidR="00936416" w:rsidRPr="00A06938" w:rsidRDefault="00936416" w:rsidP="00936416">
      <w:pPr>
        <w:pStyle w:val="Listeafsnit"/>
        <w:spacing w:after="120"/>
        <w:ind w:left="1920"/>
        <w:rPr>
          <w:rFonts w:ascii="Times New Roman" w:hAnsi="Times New Roman" w:cs="Times New Roman"/>
          <w:lang w:val="en-GB"/>
        </w:rPr>
      </w:pPr>
    </w:p>
    <w:p w:rsidR="00936416"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In 2014 a number of amendments were therefore made to the Administration of Justice Act for Greenland. These changes allowed for Danish court jurists to be appointed districts judge</w:t>
      </w:r>
      <w:r w:rsidR="00C556CF" w:rsidRPr="00A06938">
        <w:rPr>
          <w:rFonts w:ascii="Times New Roman" w:hAnsi="Times New Roman" w:cs="Times New Roman"/>
          <w:lang w:val="en-GB"/>
        </w:rPr>
        <w:t>s</w:t>
      </w:r>
      <w:r w:rsidRPr="00A06938">
        <w:rPr>
          <w:rFonts w:ascii="Times New Roman" w:hAnsi="Times New Roman" w:cs="Times New Roman"/>
          <w:lang w:val="en-GB"/>
        </w:rPr>
        <w:t xml:space="preserve"> in Greenland on a temporary basis. </w:t>
      </w:r>
    </w:p>
    <w:p w:rsidR="00936416" w:rsidRPr="00A06938" w:rsidRDefault="00936416" w:rsidP="00936416">
      <w:pPr>
        <w:pStyle w:val="Listeafsnit"/>
        <w:spacing w:after="120"/>
        <w:ind w:left="1920"/>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Other initiatives included </w:t>
      </w:r>
      <w:r w:rsidR="00C556CF" w:rsidRPr="00A06938">
        <w:rPr>
          <w:rFonts w:ascii="Times New Roman" w:hAnsi="Times New Roman" w:cs="Times New Roman"/>
          <w:lang w:val="en-GB"/>
        </w:rPr>
        <w:t xml:space="preserve">the </w:t>
      </w:r>
      <w:r w:rsidRPr="00A06938">
        <w:rPr>
          <w:rFonts w:ascii="Times New Roman" w:hAnsi="Times New Roman" w:cs="Times New Roman"/>
          <w:lang w:val="en-GB"/>
        </w:rPr>
        <w:t xml:space="preserve">transfer of most civil cases from the district courts to the Court of Greenland (a court in Nuuk with </w:t>
      </w:r>
      <w:r w:rsidR="00C556CF" w:rsidRPr="00A06938">
        <w:rPr>
          <w:rFonts w:ascii="Times New Roman" w:hAnsi="Times New Roman" w:cs="Times New Roman"/>
          <w:lang w:val="en-GB"/>
        </w:rPr>
        <w:t xml:space="preserve">jurisdiction over </w:t>
      </w:r>
      <w:r w:rsidRPr="00A06938">
        <w:rPr>
          <w:rFonts w:ascii="Times New Roman" w:hAnsi="Times New Roman" w:cs="Times New Roman"/>
          <w:lang w:val="en-GB"/>
        </w:rPr>
        <w:t>all Greenland, staffed by court jurists) which was deemed better equipped to handle civil disputes. Furthermore</w:t>
      </w:r>
      <w:r w:rsidR="00C556CF" w:rsidRPr="00A06938">
        <w:rPr>
          <w:rFonts w:ascii="Times New Roman" w:hAnsi="Times New Roman" w:cs="Times New Roman"/>
          <w:lang w:val="en-GB"/>
        </w:rPr>
        <w:t>,</w:t>
      </w:r>
      <w:r w:rsidRPr="00A06938">
        <w:rPr>
          <w:rFonts w:ascii="Times New Roman" w:hAnsi="Times New Roman" w:cs="Times New Roman"/>
          <w:lang w:val="en-GB"/>
        </w:rPr>
        <w:t xml:space="preserve"> the possibility </w:t>
      </w:r>
      <w:r w:rsidR="00C556CF" w:rsidRPr="00A06938">
        <w:rPr>
          <w:rFonts w:ascii="Times New Roman" w:hAnsi="Times New Roman" w:cs="Times New Roman"/>
          <w:lang w:val="en-GB"/>
        </w:rPr>
        <w:t xml:space="preserve">of </w:t>
      </w:r>
      <w:r w:rsidRPr="00A06938">
        <w:rPr>
          <w:rFonts w:ascii="Times New Roman" w:hAnsi="Times New Roman" w:cs="Times New Roman"/>
          <w:lang w:val="en-GB"/>
        </w:rPr>
        <w:t>extended use of assistant district judges and temporary appointment of former district judges was prolonged.</w:t>
      </w:r>
    </w:p>
    <w:p w:rsidR="00936416" w:rsidRPr="00A06938" w:rsidRDefault="00936416" w:rsidP="00936416">
      <w:pPr>
        <w:pStyle w:val="Listeafsnit"/>
        <w:spacing w:after="120"/>
        <w:ind w:left="1920"/>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The </w:t>
      </w:r>
      <w:r w:rsidR="00C556CF" w:rsidRPr="00A06938">
        <w:rPr>
          <w:rFonts w:ascii="Times New Roman" w:hAnsi="Times New Roman" w:cs="Times New Roman"/>
          <w:lang w:val="en-GB"/>
        </w:rPr>
        <w:t xml:space="preserve">initiatives </w:t>
      </w:r>
      <w:r w:rsidRPr="00A06938">
        <w:rPr>
          <w:rFonts w:ascii="Times New Roman" w:hAnsi="Times New Roman" w:cs="Times New Roman"/>
          <w:lang w:val="en-GB"/>
        </w:rPr>
        <w:t xml:space="preserve">described </w:t>
      </w:r>
      <w:r w:rsidR="00C556CF" w:rsidRPr="00A06938">
        <w:rPr>
          <w:rFonts w:ascii="Times New Roman" w:hAnsi="Times New Roman" w:cs="Times New Roman"/>
          <w:lang w:val="en-GB"/>
        </w:rPr>
        <w:t xml:space="preserve">above </w:t>
      </w:r>
      <w:r w:rsidRPr="00A06938">
        <w:rPr>
          <w:rFonts w:ascii="Times New Roman" w:hAnsi="Times New Roman" w:cs="Times New Roman"/>
          <w:lang w:val="en-GB"/>
        </w:rPr>
        <w:t xml:space="preserve">are expected to reduce the case backlog and </w:t>
      </w:r>
      <w:r w:rsidR="00C556CF" w:rsidRPr="00A06938">
        <w:rPr>
          <w:rFonts w:ascii="Times New Roman" w:hAnsi="Times New Roman" w:cs="Times New Roman"/>
          <w:lang w:val="en-GB"/>
        </w:rPr>
        <w:t xml:space="preserve">stabilise </w:t>
      </w:r>
      <w:r w:rsidRPr="00A06938">
        <w:rPr>
          <w:rFonts w:ascii="Times New Roman" w:hAnsi="Times New Roman" w:cs="Times New Roman"/>
          <w:lang w:val="en-GB"/>
        </w:rPr>
        <w:t>the case load in the district courts. The current system is to be evaluated in 2017 by a working group under the auspice</w:t>
      </w:r>
      <w:r w:rsidR="00C556CF" w:rsidRPr="00A06938">
        <w:rPr>
          <w:rFonts w:ascii="Times New Roman" w:hAnsi="Times New Roman" w:cs="Times New Roman"/>
          <w:lang w:val="en-GB"/>
        </w:rPr>
        <w:t>s</w:t>
      </w:r>
      <w:r w:rsidRPr="00A06938">
        <w:rPr>
          <w:rFonts w:ascii="Times New Roman" w:hAnsi="Times New Roman" w:cs="Times New Roman"/>
          <w:lang w:val="en-GB"/>
        </w:rPr>
        <w:t xml:space="preserve"> of the courts.</w:t>
      </w:r>
    </w:p>
    <w:p w:rsidR="004E0600" w:rsidRPr="00A06938" w:rsidRDefault="004E0600" w:rsidP="004E0600">
      <w:pPr>
        <w:spacing w:before="180" w:after="120"/>
        <w:ind w:left="1304"/>
        <w:rPr>
          <w:rFonts w:ascii="Times New Roman" w:eastAsia="Calibri" w:hAnsi="Times New Roman" w:cs="Times New Roman"/>
          <w:i/>
          <w:lang w:val="en-GB"/>
        </w:rPr>
      </w:pPr>
      <w:r w:rsidRPr="00A06938">
        <w:rPr>
          <w:rFonts w:ascii="Times New Roman" w:eastAsia="Calibri" w:hAnsi="Times New Roman" w:cs="Times New Roman"/>
          <w:i/>
          <w:lang w:val="en-GB"/>
        </w:rPr>
        <w:t>Video questioning of child witnesses</w:t>
      </w:r>
    </w:p>
    <w:p w:rsidR="004E0600" w:rsidRPr="00A06938" w:rsidRDefault="004E0600" w:rsidP="00E80559">
      <w:pPr>
        <w:pStyle w:val="Listeafsnit"/>
        <w:numPr>
          <w:ilvl w:val="0"/>
          <w:numId w:val="2"/>
        </w:numPr>
        <w:ind w:left="1797" w:hanging="357"/>
        <w:rPr>
          <w:rFonts w:ascii="Times New Roman" w:eastAsia="Calibri" w:hAnsi="Times New Roman" w:cs="Times New Roman"/>
          <w:lang w:val="en-GB"/>
        </w:rPr>
      </w:pPr>
      <w:r w:rsidRPr="00A06938">
        <w:rPr>
          <w:rFonts w:ascii="Times New Roman" w:eastAsia="Calibri" w:hAnsi="Times New Roman" w:cs="Times New Roman"/>
          <w:lang w:val="en-GB"/>
        </w:rPr>
        <w:t xml:space="preserve">A trial scheme with video questioning of children in cases involving sexual </w:t>
      </w:r>
      <w:r w:rsidR="00C556CF" w:rsidRPr="00A06938">
        <w:rPr>
          <w:rFonts w:ascii="Times New Roman" w:eastAsia="Calibri" w:hAnsi="Times New Roman" w:cs="Times New Roman"/>
          <w:lang w:val="en-GB"/>
        </w:rPr>
        <w:t xml:space="preserve">offences </w:t>
      </w:r>
      <w:r w:rsidRPr="00A06938">
        <w:rPr>
          <w:rFonts w:ascii="Times New Roman" w:eastAsia="Calibri" w:hAnsi="Times New Roman" w:cs="Times New Roman"/>
          <w:lang w:val="en-GB"/>
        </w:rPr>
        <w:t>was initiated in 2002. In practice</w:t>
      </w:r>
      <w:r w:rsidR="00C556CF" w:rsidRPr="00A06938">
        <w:rPr>
          <w:rFonts w:ascii="Times New Roman" w:eastAsia="Calibri" w:hAnsi="Times New Roman" w:cs="Times New Roman"/>
          <w:lang w:val="en-GB"/>
        </w:rPr>
        <w:t>,</w:t>
      </w:r>
      <w:r w:rsidRPr="00A06938">
        <w:rPr>
          <w:rFonts w:ascii="Times New Roman" w:eastAsia="Calibri" w:hAnsi="Times New Roman" w:cs="Times New Roman"/>
          <w:lang w:val="en-GB"/>
        </w:rPr>
        <w:t xml:space="preserve"> it follows the </w:t>
      </w:r>
      <w:r w:rsidR="00C556CF" w:rsidRPr="00A06938">
        <w:rPr>
          <w:rFonts w:ascii="Times New Roman" w:eastAsia="Calibri" w:hAnsi="Times New Roman" w:cs="Times New Roman"/>
          <w:lang w:val="en-GB"/>
        </w:rPr>
        <w:t>provisions of</w:t>
      </w:r>
      <w:r w:rsidRPr="00A06938">
        <w:rPr>
          <w:rFonts w:ascii="Times New Roman" w:eastAsia="Calibri" w:hAnsi="Times New Roman" w:cs="Times New Roman"/>
          <w:lang w:val="en-GB"/>
        </w:rPr>
        <w:t xml:space="preserve"> the Danish Administration of Justice Act. In 2014 the Administration of Justice Act for Greenland was amended</w:t>
      </w:r>
      <w:r w:rsidR="00C556CF" w:rsidRPr="00A06938">
        <w:rPr>
          <w:rFonts w:ascii="Times New Roman" w:eastAsia="Calibri" w:hAnsi="Times New Roman" w:cs="Times New Roman"/>
          <w:lang w:val="en-GB"/>
        </w:rPr>
        <w:t>,</w:t>
      </w:r>
      <w:r w:rsidRPr="00A06938">
        <w:rPr>
          <w:rFonts w:ascii="Times New Roman" w:eastAsia="Calibri" w:hAnsi="Times New Roman" w:cs="Times New Roman"/>
          <w:lang w:val="en-GB"/>
        </w:rPr>
        <w:t xml:space="preserve"> allowing for video questioning of children younger than twelve. The amendment requires that a </w:t>
      </w:r>
      <w:r w:rsidR="00C556CF" w:rsidRPr="00A06938">
        <w:rPr>
          <w:rFonts w:ascii="Times New Roman" w:eastAsia="Calibri" w:hAnsi="Times New Roman" w:cs="Times New Roman"/>
          <w:lang w:val="en-GB"/>
        </w:rPr>
        <w:t xml:space="preserve">defence </w:t>
      </w:r>
      <w:r w:rsidRPr="00A06938">
        <w:rPr>
          <w:rFonts w:ascii="Times New Roman" w:eastAsia="Calibri" w:hAnsi="Times New Roman" w:cs="Times New Roman"/>
          <w:lang w:val="en-GB"/>
        </w:rPr>
        <w:t xml:space="preserve">lawyer is </w:t>
      </w:r>
      <w:r w:rsidRPr="00A06938">
        <w:rPr>
          <w:rFonts w:ascii="Times New Roman" w:eastAsia="Calibri" w:hAnsi="Times New Roman" w:cs="Times New Roman"/>
          <w:lang w:val="en-GB"/>
        </w:rPr>
        <w:lastRenderedPageBreak/>
        <w:t xml:space="preserve">appointed to be present during the questioning of the child. The </w:t>
      </w:r>
      <w:r w:rsidR="00C556CF" w:rsidRPr="00A06938">
        <w:rPr>
          <w:rFonts w:ascii="Times New Roman" w:eastAsia="Calibri" w:hAnsi="Times New Roman" w:cs="Times New Roman"/>
          <w:lang w:val="en-GB"/>
        </w:rPr>
        <w:t xml:space="preserve">Act </w:t>
      </w:r>
      <w:r w:rsidRPr="00A06938">
        <w:rPr>
          <w:rFonts w:ascii="Times New Roman" w:eastAsia="Calibri" w:hAnsi="Times New Roman" w:cs="Times New Roman"/>
          <w:lang w:val="en-GB"/>
        </w:rPr>
        <w:t xml:space="preserve">codifies the practice since 2002. </w:t>
      </w:r>
    </w:p>
    <w:p w:rsidR="004E0600" w:rsidRPr="00A06938" w:rsidRDefault="004E0600" w:rsidP="004E0600">
      <w:pPr>
        <w:spacing w:before="180" w:after="120"/>
        <w:ind w:left="1304"/>
        <w:rPr>
          <w:rFonts w:ascii="Times New Roman" w:hAnsi="Times New Roman" w:cs="Times New Roman"/>
          <w:i/>
          <w:lang w:val="en-GB"/>
        </w:rPr>
      </w:pPr>
      <w:r w:rsidRPr="00A06938">
        <w:rPr>
          <w:rFonts w:ascii="Times New Roman" w:hAnsi="Times New Roman" w:cs="Times New Roman"/>
          <w:i/>
          <w:lang w:val="en-GB"/>
        </w:rPr>
        <w:t>Pre-trial custody/incarceration/detention</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The placements of convicted Greenlanders in the Danish institution Herstedvester under psychiatric management have been </w:t>
      </w:r>
      <w:r w:rsidR="00C556CF" w:rsidRPr="00A06938">
        <w:rPr>
          <w:rFonts w:ascii="Times New Roman" w:hAnsi="Times New Roman" w:cs="Times New Roman"/>
          <w:lang w:val="en-GB"/>
        </w:rPr>
        <w:t xml:space="preserve">criticised </w:t>
      </w:r>
      <w:r w:rsidRPr="00A06938">
        <w:rPr>
          <w:rFonts w:ascii="Times New Roman" w:hAnsi="Times New Roman" w:cs="Times New Roman"/>
          <w:lang w:val="en-GB"/>
        </w:rPr>
        <w:t>several times</w:t>
      </w:r>
      <w:r w:rsidR="00C556CF" w:rsidRPr="00A06938">
        <w:rPr>
          <w:rFonts w:ascii="Times New Roman" w:hAnsi="Times New Roman" w:cs="Times New Roman"/>
          <w:lang w:val="en-GB"/>
        </w:rPr>
        <w:t>,</w:t>
      </w:r>
      <w:r w:rsidRPr="00A06938">
        <w:rPr>
          <w:rFonts w:ascii="Times New Roman" w:hAnsi="Times New Roman" w:cs="Times New Roman"/>
          <w:lang w:val="en-GB"/>
        </w:rPr>
        <w:t xml:space="preserve"> both in the press and by the United Nations Committee Against Torture (CAT) in recent years. The main point of the criticism is that the placement of </w:t>
      </w:r>
      <w:r w:rsidRPr="00A06938">
        <w:rPr>
          <w:rFonts w:ascii="Times New Roman" w:eastAsia="Calibri" w:hAnsi="Times New Roman" w:cs="Times New Roman"/>
          <w:lang w:val="en-GB"/>
        </w:rPr>
        <w:t>inmates</w:t>
      </w:r>
      <w:r w:rsidRPr="00A06938">
        <w:rPr>
          <w:rFonts w:ascii="Times New Roman" w:hAnsi="Times New Roman" w:cs="Times New Roman"/>
          <w:lang w:val="en-GB"/>
        </w:rPr>
        <w:t xml:space="preserve"> in Denmark several thousand </w:t>
      </w:r>
      <w:r w:rsidR="00C556CF" w:rsidRPr="00A06938">
        <w:rPr>
          <w:rFonts w:ascii="Times New Roman" w:hAnsi="Times New Roman" w:cs="Times New Roman"/>
          <w:lang w:val="en-GB"/>
        </w:rPr>
        <w:t xml:space="preserve">kilometres </w:t>
      </w:r>
      <w:r w:rsidRPr="00A06938">
        <w:rPr>
          <w:rFonts w:ascii="Times New Roman" w:hAnsi="Times New Roman" w:cs="Times New Roman"/>
          <w:lang w:val="en-GB"/>
        </w:rPr>
        <w:t>away from their family and culture could be in violation of</w:t>
      </w:r>
      <w:r w:rsidR="00C556CF" w:rsidRPr="00A06938">
        <w:rPr>
          <w:rFonts w:ascii="Times New Roman" w:hAnsi="Times New Roman" w:cs="Times New Roman"/>
          <w:lang w:val="en-GB"/>
        </w:rPr>
        <w:t xml:space="preserve"> Article 8 of</w:t>
      </w:r>
      <w:r w:rsidRPr="00A06938">
        <w:rPr>
          <w:rFonts w:ascii="Times New Roman" w:hAnsi="Times New Roman" w:cs="Times New Roman"/>
          <w:lang w:val="en-GB"/>
        </w:rPr>
        <w:t xml:space="preserve"> the European Convention on Human Rights concerning the right to family life.</w:t>
      </w:r>
      <w:r w:rsidR="00936416" w:rsidRPr="00A06938">
        <w:rPr>
          <w:rFonts w:ascii="Times New Roman" w:hAnsi="Times New Roman" w:cs="Times New Roman"/>
          <w:lang w:val="en-GB"/>
        </w:rPr>
        <w:t xml:space="preserve"> </w:t>
      </w:r>
      <w:r w:rsidRPr="00A06938">
        <w:rPr>
          <w:rFonts w:ascii="Times New Roman" w:hAnsi="Times New Roman" w:cs="Times New Roman"/>
          <w:lang w:val="en-GB"/>
        </w:rPr>
        <w:t xml:space="preserve">The reason for placing convicted Greenlanders in Danish institutions is that there is no suitable institution in Greenland for persons sentenced to safe custody. In 2009, as part of the judicial reform, the Danish </w:t>
      </w:r>
      <w:r w:rsidR="00C556CF" w:rsidRPr="00A06938">
        <w:rPr>
          <w:rFonts w:ascii="Times New Roman" w:hAnsi="Times New Roman" w:cs="Times New Roman"/>
          <w:lang w:val="en-GB"/>
        </w:rPr>
        <w:t xml:space="preserve">Parliament </w:t>
      </w:r>
      <w:r w:rsidRPr="00A06938">
        <w:rPr>
          <w:rFonts w:ascii="Times New Roman" w:hAnsi="Times New Roman" w:cs="Times New Roman"/>
          <w:lang w:val="en-GB"/>
        </w:rPr>
        <w:t xml:space="preserve">therefore decided to build a new prison in Nuuk with the ability to hold the persons who are </w:t>
      </w:r>
      <w:r w:rsidR="00543EE7" w:rsidRPr="00A06938">
        <w:rPr>
          <w:rFonts w:ascii="Times New Roman" w:hAnsi="Times New Roman" w:cs="Times New Roman"/>
          <w:lang w:val="en-GB"/>
        </w:rPr>
        <w:t xml:space="preserve">today </w:t>
      </w:r>
      <w:r w:rsidRPr="00A06938">
        <w:rPr>
          <w:rFonts w:ascii="Times New Roman" w:hAnsi="Times New Roman" w:cs="Times New Roman"/>
          <w:lang w:val="en-GB"/>
        </w:rPr>
        <w:t xml:space="preserve">sent to Denmark. </w:t>
      </w:r>
    </w:p>
    <w:p w:rsidR="004E0600" w:rsidRPr="00A06938" w:rsidRDefault="004E0600" w:rsidP="004E0600">
      <w:pPr>
        <w:rPr>
          <w:rFonts w:ascii="Times New Roman" w:hAnsi="Times New Roman" w:cs="Times New Roman"/>
          <w:b/>
          <w:lang w:val="en-GB"/>
        </w:rPr>
      </w:pPr>
      <w:r w:rsidRPr="00A06938">
        <w:rPr>
          <w:rFonts w:ascii="Times New Roman" w:hAnsi="Times New Roman" w:cs="Times New Roman"/>
          <w:b/>
          <w:lang w:val="en-GB"/>
        </w:rPr>
        <w:t>IIX Contribution by the Government of the Faroes</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The Faroe Islands have chosen to be subject to seven UN treaties and have since 2004 actively engaged in submitting contributions to reports from the Kingdom of Denmark to UN treaty bodies.</w:t>
      </w:r>
    </w:p>
    <w:p w:rsidR="00936416" w:rsidRPr="00A06938" w:rsidRDefault="00936416" w:rsidP="00936416">
      <w:pPr>
        <w:pStyle w:val="Listeafsnit"/>
        <w:ind w:left="1920"/>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In preparation for this report, </w:t>
      </w:r>
      <w:r w:rsidR="00793E09" w:rsidRPr="00A06938">
        <w:rPr>
          <w:rFonts w:ascii="Times New Roman" w:hAnsi="Times New Roman" w:cs="Times New Roman"/>
          <w:lang w:val="en-GB"/>
        </w:rPr>
        <w:t xml:space="preserve">the </w:t>
      </w:r>
      <w:r w:rsidRPr="00A06938">
        <w:rPr>
          <w:rFonts w:ascii="Times New Roman" w:hAnsi="Times New Roman" w:cs="Times New Roman"/>
          <w:lang w:val="en-GB"/>
        </w:rPr>
        <w:t xml:space="preserve">Foreign Service at the Prime Minister’s Office of the Faroes </w:t>
      </w:r>
      <w:r w:rsidR="008709D2" w:rsidRPr="00A06938">
        <w:rPr>
          <w:rFonts w:ascii="Times New Roman" w:hAnsi="Times New Roman" w:cs="Times New Roman"/>
          <w:lang w:val="en-GB"/>
        </w:rPr>
        <w:t xml:space="preserve">organised </w:t>
      </w:r>
      <w:r w:rsidRPr="00A06938">
        <w:rPr>
          <w:rFonts w:ascii="Times New Roman" w:hAnsi="Times New Roman" w:cs="Times New Roman"/>
          <w:lang w:val="en-GB"/>
        </w:rPr>
        <w:t xml:space="preserve">a public </w:t>
      </w:r>
      <w:r w:rsidR="008709D2" w:rsidRPr="00A06938">
        <w:rPr>
          <w:rFonts w:ascii="Times New Roman" w:hAnsi="Times New Roman" w:cs="Times New Roman"/>
          <w:lang w:val="en-GB"/>
        </w:rPr>
        <w:t xml:space="preserve">consultation </w:t>
      </w:r>
      <w:r w:rsidRPr="00A06938">
        <w:rPr>
          <w:rFonts w:ascii="Times New Roman" w:hAnsi="Times New Roman" w:cs="Times New Roman"/>
          <w:lang w:val="en-GB"/>
        </w:rPr>
        <w:t xml:space="preserve">in the capital Tórshavn </w:t>
      </w:r>
      <w:r w:rsidR="00793E09" w:rsidRPr="00A06938">
        <w:rPr>
          <w:rFonts w:ascii="Times New Roman" w:hAnsi="Times New Roman" w:cs="Times New Roman"/>
          <w:lang w:val="en-GB"/>
        </w:rPr>
        <w:t xml:space="preserve">on </w:t>
      </w:r>
      <w:r w:rsidRPr="00A06938">
        <w:rPr>
          <w:rFonts w:ascii="Times New Roman" w:hAnsi="Times New Roman" w:cs="Times New Roman"/>
          <w:lang w:val="en-GB"/>
        </w:rPr>
        <w:t xml:space="preserve">27 May 2015 with the participation of </w:t>
      </w:r>
      <w:r w:rsidR="00793E09" w:rsidRPr="00A06938">
        <w:rPr>
          <w:rFonts w:ascii="Times New Roman" w:hAnsi="Times New Roman" w:cs="Times New Roman"/>
          <w:lang w:val="en-GB"/>
        </w:rPr>
        <w:t xml:space="preserve">the </w:t>
      </w:r>
      <w:r w:rsidRPr="00A06938">
        <w:rPr>
          <w:rFonts w:ascii="Times New Roman" w:hAnsi="Times New Roman" w:cs="Times New Roman"/>
          <w:lang w:val="en-GB"/>
        </w:rPr>
        <w:t xml:space="preserve">Danish Institute for Human Rights. The </w:t>
      </w:r>
      <w:r w:rsidR="008709D2" w:rsidRPr="00A06938">
        <w:rPr>
          <w:rFonts w:ascii="Times New Roman" w:hAnsi="Times New Roman" w:cs="Times New Roman"/>
          <w:lang w:val="en-GB"/>
        </w:rPr>
        <w:t xml:space="preserve">consultation </w:t>
      </w:r>
      <w:r w:rsidRPr="00A06938">
        <w:rPr>
          <w:rFonts w:ascii="Times New Roman" w:hAnsi="Times New Roman" w:cs="Times New Roman"/>
          <w:lang w:val="en-GB"/>
        </w:rPr>
        <w:t xml:space="preserve">offered NGOs and the general public the opportunity to present their views on human rights in the Faroe Islands. Citizens and NGOs were also encouraged to send their comments to a dedicated e-mail address. This contribution is addressing some of the issues that arose during consultations with NGOs and the public, while also providing an account of </w:t>
      </w:r>
      <w:r w:rsidR="00793E09" w:rsidRPr="00A06938">
        <w:rPr>
          <w:rFonts w:ascii="Times New Roman" w:hAnsi="Times New Roman" w:cs="Times New Roman"/>
          <w:lang w:val="en-GB"/>
        </w:rPr>
        <w:t xml:space="preserve">prioritised </w:t>
      </w:r>
      <w:r w:rsidRPr="00A06938">
        <w:rPr>
          <w:rFonts w:ascii="Times New Roman" w:hAnsi="Times New Roman" w:cs="Times New Roman"/>
          <w:lang w:val="en-GB"/>
        </w:rPr>
        <w:t xml:space="preserve">issues for the Government. Given the limitations in terms of volume, the Government of the Faroes has had to limit the scope of this contribution. However, minutes of the </w:t>
      </w:r>
      <w:r w:rsidR="008709D2" w:rsidRPr="00A06938">
        <w:rPr>
          <w:rFonts w:ascii="Times New Roman" w:hAnsi="Times New Roman" w:cs="Times New Roman"/>
          <w:lang w:val="en-GB"/>
        </w:rPr>
        <w:t xml:space="preserve">consultation </w:t>
      </w:r>
      <w:r w:rsidRPr="00A06938">
        <w:rPr>
          <w:rFonts w:ascii="Times New Roman" w:hAnsi="Times New Roman" w:cs="Times New Roman"/>
          <w:lang w:val="en-GB"/>
        </w:rPr>
        <w:t xml:space="preserve">and subsequent comments can be found on the website of the Prime Minister’s Office (English version): </w:t>
      </w:r>
      <w:hyperlink r:id="rId11" w:history="1">
        <w:r w:rsidRPr="00A06938">
          <w:rPr>
            <w:rStyle w:val="Hyperlink"/>
            <w:rFonts w:ascii="Times New Roman" w:hAnsi="Times New Roman" w:cs="Times New Roman"/>
            <w:lang w:val="en-GB"/>
          </w:rPr>
          <w:t>http://www.government.fo/</w:t>
        </w:r>
      </w:hyperlink>
      <w:r w:rsidR="008709D2" w:rsidRPr="00A06938">
        <w:rPr>
          <w:rStyle w:val="Hyperlink"/>
          <w:rFonts w:ascii="Times New Roman" w:hAnsi="Times New Roman" w:cs="Times New Roman"/>
          <w:lang w:val="en-GB"/>
        </w:rPr>
        <w:t>.</w:t>
      </w:r>
    </w:p>
    <w:p w:rsidR="004E0600" w:rsidRPr="00A06938" w:rsidRDefault="004E0600" w:rsidP="007A383B">
      <w:pPr>
        <w:spacing w:before="180" w:after="120"/>
        <w:ind w:left="1304"/>
        <w:rPr>
          <w:rFonts w:ascii="Times New Roman" w:hAnsi="Times New Roman" w:cs="Times New Roman"/>
          <w:i/>
          <w:lang w:val="en-GB"/>
        </w:rPr>
      </w:pPr>
      <w:r w:rsidRPr="00A06938">
        <w:rPr>
          <w:rFonts w:ascii="Times New Roman" w:hAnsi="Times New Roman" w:cs="Times New Roman"/>
          <w:i/>
          <w:lang w:val="en-GB"/>
        </w:rPr>
        <w:t xml:space="preserve">The Faroe Islands in </w:t>
      </w:r>
      <w:r w:rsidR="00B841D6" w:rsidRPr="00A06938">
        <w:rPr>
          <w:rFonts w:ascii="Times New Roman" w:hAnsi="Times New Roman" w:cs="Times New Roman"/>
          <w:i/>
          <w:lang w:val="en-GB"/>
        </w:rPr>
        <w:t>brief</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The Faroe Islands are a self-governing nation with a population of around 49</w:t>
      </w:r>
      <w:r w:rsidR="00B841D6" w:rsidRPr="00A06938">
        <w:rPr>
          <w:rFonts w:ascii="Times New Roman" w:hAnsi="Times New Roman" w:cs="Times New Roman"/>
          <w:lang w:val="en-GB"/>
        </w:rPr>
        <w:t>,</w:t>
      </w:r>
      <w:r w:rsidRPr="00A06938">
        <w:rPr>
          <w:rFonts w:ascii="Times New Roman" w:hAnsi="Times New Roman" w:cs="Times New Roman"/>
          <w:lang w:val="en-GB"/>
        </w:rPr>
        <w:t>000 people within the Kingdom of Denmark with its own democratically elected parliament and executive government.</w:t>
      </w:r>
      <w:r w:rsidRPr="00A06938">
        <w:rPr>
          <w:rStyle w:val="Fodnotehenvisning"/>
          <w:rFonts w:ascii="Times New Roman" w:hAnsi="Times New Roman" w:cs="Times New Roman"/>
          <w:lang w:val="en-GB"/>
        </w:rPr>
        <w:footnoteReference w:id="1"/>
      </w:r>
      <w:r w:rsidRPr="00A06938">
        <w:rPr>
          <w:rFonts w:ascii="Times New Roman" w:hAnsi="Times New Roman" w:cs="Times New Roman"/>
          <w:lang w:val="en-GB"/>
        </w:rPr>
        <w:t xml:space="preserve"> Since the introduction of the Home Rule Act in 1948, Faroese public authorities have taken over legislative and administrative power in most domestic affairs. For areas of jurisdiction governed by the Faroese authorities, legislative power </w:t>
      </w:r>
      <w:r w:rsidR="00B841D6" w:rsidRPr="00A06938">
        <w:rPr>
          <w:rFonts w:ascii="Times New Roman" w:hAnsi="Times New Roman" w:cs="Times New Roman"/>
          <w:lang w:val="en-GB"/>
        </w:rPr>
        <w:t>is vested in</w:t>
      </w:r>
      <w:r w:rsidRPr="00A06938">
        <w:rPr>
          <w:rFonts w:ascii="Times New Roman" w:hAnsi="Times New Roman" w:cs="Times New Roman"/>
          <w:lang w:val="en-GB"/>
        </w:rPr>
        <w:t xml:space="preserve"> the Faroese Parliament, while administrative power </w:t>
      </w:r>
      <w:r w:rsidR="00B841D6" w:rsidRPr="00A06938">
        <w:rPr>
          <w:rFonts w:ascii="Times New Roman" w:hAnsi="Times New Roman" w:cs="Times New Roman"/>
          <w:lang w:val="en-GB"/>
        </w:rPr>
        <w:t>is vested in</w:t>
      </w:r>
      <w:r w:rsidRPr="00A06938">
        <w:rPr>
          <w:rFonts w:ascii="Times New Roman" w:hAnsi="Times New Roman" w:cs="Times New Roman"/>
          <w:lang w:val="en-GB"/>
        </w:rPr>
        <w:t xml:space="preserve"> the Faroese Government. </w:t>
      </w:r>
    </w:p>
    <w:p w:rsidR="004E0600" w:rsidRPr="00A06938" w:rsidRDefault="004E0600" w:rsidP="007A383B">
      <w:pPr>
        <w:spacing w:before="180" w:after="120"/>
        <w:ind w:left="1304"/>
        <w:rPr>
          <w:rFonts w:ascii="Times New Roman" w:hAnsi="Times New Roman" w:cs="Times New Roman"/>
          <w:i/>
          <w:lang w:val="en-GB"/>
        </w:rPr>
      </w:pPr>
      <w:r w:rsidRPr="00A06938">
        <w:rPr>
          <w:rFonts w:ascii="Times New Roman" w:hAnsi="Times New Roman" w:cs="Times New Roman"/>
          <w:i/>
          <w:lang w:val="en-GB"/>
        </w:rPr>
        <w:t>Developments since the first UPR review in 2010</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During the first UPR dialogue in 2011</w:t>
      </w:r>
      <w:r w:rsidR="00B841D6" w:rsidRPr="00A06938">
        <w:rPr>
          <w:rFonts w:ascii="Times New Roman" w:hAnsi="Times New Roman" w:cs="Times New Roman"/>
          <w:lang w:val="en-GB"/>
        </w:rPr>
        <w:t>,</w:t>
      </w:r>
      <w:r w:rsidRPr="00A06938">
        <w:rPr>
          <w:rFonts w:ascii="Times New Roman" w:hAnsi="Times New Roman" w:cs="Times New Roman"/>
          <w:lang w:val="en-GB"/>
        </w:rPr>
        <w:t xml:space="preserve"> the Faroes received three recommendations. It was recommended that the Faroes </w:t>
      </w:r>
      <w:r w:rsidR="00B841D6" w:rsidRPr="00A06938">
        <w:rPr>
          <w:rFonts w:ascii="Times New Roman" w:hAnsi="Times New Roman" w:cs="Times New Roman"/>
          <w:lang w:val="en-GB"/>
        </w:rPr>
        <w:t xml:space="preserve">should ratify </w:t>
      </w:r>
      <w:r w:rsidRPr="00A06938">
        <w:rPr>
          <w:rFonts w:ascii="Times New Roman" w:hAnsi="Times New Roman" w:cs="Times New Roman"/>
          <w:lang w:val="en-GB"/>
        </w:rPr>
        <w:t xml:space="preserve">the following international instruments: </w:t>
      </w:r>
    </w:p>
    <w:p w:rsidR="00A41993" w:rsidRPr="00A06938" w:rsidRDefault="004E0600" w:rsidP="00A41993">
      <w:pPr>
        <w:pStyle w:val="Listeafsnit"/>
        <w:numPr>
          <w:ilvl w:val="0"/>
          <w:numId w:val="21"/>
        </w:numPr>
        <w:rPr>
          <w:rFonts w:ascii="Times New Roman" w:hAnsi="Times New Roman" w:cs="Times New Roman"/>
          <w:lang w:val="en-GB"/>
        </w:rPr>
      </w:pPr>
      <w:r w:rsidRPr="00A06938">
        <w:rPr>
          <w:rFonts w:ascii="Times New Roman" w:hAnsi="Times New Roman" w:cs="Times New Roman"/>
          <w:lang w:val="en-GB"/>
        </w:rPr>
        <w:t>The Optional Protocol to the Convention on the Rights of the Child on the Sale of Children, Child Prostitution and Child Pornography</w:t>
      </w:r>
      <w:r w:rsidR="00B841D6" w:rsidRPr="00A06938">
        <w:rPr>
          <w:rFonts w:ascii="Times New Roman" w:hAnsi="Times New Roman" w:cs="Times New Roman"/>
          <w:lang w:val="en-GB"/>
        </w:rPr>
        <w:t>.</w:t>
      </w:r>
      <w:r w:rsidRPr="00A06938">
        <w:rPr>
          <w:rFonts w:ascii="Times New Roman" w:hAnsi="Times New Roman" w:cs="Times New Roman"/>
          <w:lang w:val="en-GB"/>
        </w:rPr>
        <w:t xml:space="preserve"> </w:t>
      </w:r>
    </w:p>
    <w:p w:rsidR="00A41993" w:rsidRPr="00A06938" w:rsidRDefault="004E0600" w:rsidP="00A41993">
      <w:pPr>
        <w:pStyle w:val="Listeafsnit"/>
        <w:numPr>
          <w:ilvl w:val="0"/>
          <w:numId w:val="21"/>
        </w:numPr>
        <w:rPr>
          <w:rFonts w:ascii="Times New Roman" w:hAnsi="Times New Roman" w:cs="Times New Roman"/>
          <w:lang w:val="en-GB"/>
        </w:rPr>
      </w:pPr>
      <w:r w:rsidRPr="00A06938">
        <w:rPr>
          <w:rFonts w:ascii="Times New Roman" w:hAnsi="Times New Roman" w:cs="Times New Roman"/>
          <w:lang w:val="en-GB"/>
        </w:rPr>
        <w:lastRenderedPageBreak/>
        <w:t xml:space="preserve">The Protocol to Prevent, Suppress and Punish Trafficking in Persons, Especially Women and Children and ensure its application. </w:t>
      </w:r>
    </w:p>
    <w:p w:rsidR="004E0600" w:rsidRPr="00A06938" w:rsidRDefault="004E0600" w:rsidP="00A41993">
      <w:pPr>
        <w:pStyle w:val="Listeafsnit"/>
        <w:numPr>
          <w:ilvl w:val="0"/>
          <w:numId w:val="21"/>
        </w:numPr>
        <w:rPr>
          <w:rFonts w:ascii="Times New Roman" w:hAnsi="Times New Roman" w:cs="Times New Roman"/>
          <w:lang w:val="en-GB"/>
        </w:rPr>
      </w:pPr>
      <w:r w:rsidRPr="00A06938">
        <w:rPr>
          <w:rFonts w:ascii="Times New Roman" w:hAnsi="Times New Roman" w:cs="Times New Roman"/>
          <w:lang w:val="en-GB"/>
        </w:rPr>
        <w:t>The Faroes were also encouraged to continue their efforts to prevent and combat violence against women and domestic violence.</w:t>
      </w:r>
    </w:p>
    <w:p w:rsidR="00FA525F" w:rsidRPr="00A06938" w:rsidRDefault="00FA525F" w:rsidP="00FA525F">
      <w:pPr>
        <w:pStyle w:val="Listeafsnit"/>
        <w:ind w:left="1080"/>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In May 2013, the Faroese Parliament adopted the resolution on the Optional Protocol to the Convention on the Rights of the Child on the Sale of Children, Child Prostitution and Child Pornography. Faroese authorities have notified </w:t>
      </w:r>
      <w:r w:rsidR="00B841D6" w:rsidRPr="00A06938">
        <w:rPr>
          <w:rFonts w:ascii="Times New Roman" w:hAnsi="Times New Roman" w:cs="Times New Roman"/>
          <w:lang w:val="en-GB"/>
        </w:rPr>
        <w:t xml:space="preserve">the </w:t>
      </w:r>
      <w:r w:rsidRPr="00A06938">
        <w:rPr>
          <w:rFonts w:ascii="Times New Roman" w:hAnsi="Times New Roman" w:cs="Times New Roman"/>
          <w:lang w:val="en-GB"/>
        </w:rPr>
        <w:t xml:space="preserve">Danish authorities </w:t>
      </w:r>
      <w:r w:rsidR="00B841D6" w:rsidRPr="00A06938">
        <w:rPr>
          <w:rFonts w:ascii="Times New Roman" w:hAnsi="Times New Roman" w:cs="Times New Roman"/>
          <w:lang w:val="en-GB"/>
        </w:rPr>
        <w:t xml:space="preserve">of </w:t>
      </w:r>
      <w:r w:rsidRPr="00A06938">
        <w:rPr>
          <w:rFonts w:ascii="Times New Roman" w:hAnsi="Times New Roman" w:cs="Times New Roman"/>
          <w:lang w:val="en-GB"/>
        </w:rPr>
        <w:t>the</w:t>
      </w:r>
      <w:r w:rsidR="00B841D6" w:rsidRPr="00A06938">
        <w:rPr>
          <w:rFonts w:ascii="Times New Roman" w:hAnsi="Times New Roman" w:cs="Times New Roman"/>
          <w:lang w:val="en-GB"/>
        </w:rPr>
        <w:t>ir</w:t>
      </w:r>
      <w:r w:rsidRPr="00A06938">
        <w:rPr>
          <w:rFonts w:ascii="Times New Roman" w:hAnsi="Times New Roman" w:cs="Times New Roman"/>
          <w:lang w:val="en-GB"/>
        </w:rPr>
        <w:t xml:space="preserve"> adoption of the optional protocol and are now awaiting the withdrawal of the geographical reservation for the Faroe Islands. </w:t>
      </w:r>
    </w:p>
    <w:p w:rsidR="00FA525F" w:rsidRPr="00A06938" w:rsidRDefault="00FA525F" w:rsidP="00FA525F">
      <w:pPr>
        <w:pStyle w:val="Listeafsnit"/>
        <w:ind w:left="1920"/>
        <w:rPr>
          <w:rFonts w:ascii="Times New Roman" w:hAnsi="Times New Roman" w:cs="Times New Roman"/>
          <w:lang w:val="en-GB"/>
        </w:rPr>
      </w:pPr>
    </w:p>
    <w:p w:rsidR="00FA525F"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In order to be subject to the Protocol to Prevent, Suppress and Punish Trafficking in Persons, Especially Women and Children</w:t>
      </w:r>
      <w:r w:rsidR="00B841D6" w:rsidRPr="00A06938">
        <w:rPr>
          <w:rFonts w:ascii="Times New Roman" w:hAnsi="Times New Roman" w:cs="Times New Roman"/>
          <w:lang w:val="en-GB"/>
        </w:rPr>
        <w:t>,</w:t>
      </w:r>
      <w:r w:rsidRPr="00A06938">
        <w:rPr>
          <w:rFonts w:ascii="Times New Roman" w:hAnsi="Times New Roman" w:cs="Times New Roman"/>
          <w:lang w:val="en-GB"/>
        </w:rPr>
        <w:t xml:space="preserve"> the Faroe Islands must also be subject to the Convention against Transnational Organized Crime. Faroese authorities have therefore </w:t>
      </w:r>
      <w:r w:rsidR="00CB50CA" w:rsidRPr="00A06938">
        <w:rPr>
          <w:rFonts w:ascii="Times New Roman" w:hAnsi="Times New Roman" w:cs="Times New Roman"/>
          <w:lang w:val="en-GB"/>
        </w:rPr>
        <w:t xml:space="preserve">requested </w:t>
      </w:r>
      <w:r w:rsidRPr="00A06938">
        <w:rPr>
          <w:rFonts w:ascii="Times New Roman" w:hAnsi="Times New Roman" w:cs="Times New Roman"/>
          <w:lang w:val="en-GB"/>
        </w:rPr>
        <w:t xml:space="preserve">Danish authorities to examine to what extent legislative amendments would be necessarily to meet the obligations under the Protocol, since part of the relevant legislation is under Danish </w:t>
      </w:r>
      <w:r w:rsidR="00CB50CA" w:rsidRPr="00A06938">
        <w:rPr>
          <w:rFonts w:ascii="Times New Roman" w:hAnsi="Times New Roman" w:cs="Times New Roman"/>
          <w:lang w:val="en-GB"/>
        </w:rPr>
        <w:t>authority</w:t>
      </w:r>
      <w:r w:rsidRPr="00A06938">
        <w:rPr>
          <w:rFonts w:ascii="Times New Roman" w:hAnsi="Times New Roman" w:cs="Times New Roman"/>
          <w:lang w:val="en-GB"/>
        </w:rPr>
        <w:t xml:space="preserve">. Denmark has not yet </w:t>
      </w:r>
      <w:r w:rsidR="00CB50CA" w:rsidRPr="00A06938">
        <w:rPr>
          <w:rFonts w:ascii="Times New Roman" w:hAnsi="Times New Roman" w:cs="Times New Roman"/>
          <w:lang w:val="en-GB"/>
        </w:rPr>
        <w:t xml:space="preserve">finalised </w:t>
      </w:r>
      <w:r w:rsidRPr="00A06938">
        <w:rPr>
          <w:rFonts w:ascii="Times New Roman" w:hAnsi="Times New Roman" w:cs="Times New Roman"/>
          <w:lang w:val="en-GB"/>
        </w:rPr>
        <w:t xml:space="preserve">the examination of the need for legislative amendments for the Faroe Islands to meet the obligations under the optional protocol. </w:t>
      </w:r>
    </w:p>
    <w:p w:rsidR="00FA525F" w:rsidRPr="00A06938" w:rsidRDefault="00FA525F" w:rsidP="00FA525F">
      <w:pPr>
        <w:pStyle w:val="Listeafsnit"/>
        <w:ind w:left="1920"/>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In an effort to prevent and end domestic violence, the Faroese Government adopted a National Action Plan to Combat Violence in Permanent and Close Relationships in 2011. The scope of the Action Plan extends to women and anyone else experiencing domestic violence. The Action Plan is a </w:t>
      </w:r>
      <w:r w:rsidR="00CB50CA" w:rsidRPr="00A06938">
        <w:rPr>
          <w:rFonts w:ascii="Times New Roman" w:hAnsi="Times New Roman" w:cs="Times New Roman"/>
          <w:lang w:val="en-GB"/>
        </w:rPr>
        <w:t>five</w:t>
      </w:r>
      <w:r w:rsidRPr="00A06938">
        <w:rPr>
          <w:rFonts w:ascii="Times New Roman" w:hAnsi="Times New Roman" w:cs="Times New Roman"/>
          <w:lang w:val="en-GB"/>
        </w:rPr>
        <w:t xml:space="preserve">-year plan which defines violence as physical, psychological, sexual, financial and material violence. The plan comprises 18 different initiatives </w:t>
      </w:r>
      <w:r w:rsidR="00CB50CA" w:rsidRPr="00A06938">
        <w:rPr>
          <w:rFonts w:ascii="Times New Roman" w:hAnsi="Times New Roman" w:cs="Times New Roman"/>
          <w:lang w:val="en-GB"/>
        </w:rPr>
        <w:t xml:space="preserve">categorised </w:t>
      </w:r>
      <w:r w:rsidRPr="00A06938">
        <w:rPr>
          <w:rFonts w:ascii="Times New Roman" w:hAnsi="Times New Roman" w:cs="Times New Roman"/>
          <w:lang w:val="en-GB"/>
        </w:rPr>
        <w:t xml:space="preserve">under four headings: </w:t>
      </w:r>
      <w:r w:rsidRPr="00A06938">
        <w:rPr>
          <w:rFonts w:ascii="Times New Roman" w:hAnsi="Times New Roman" w:cs="Times New Roman"/>
          <w:lang w:val="en-GB"/>
        </w:rPr>
        <w:br/>
        <w:t>1) Information and prevention, 2) Assistance and support for the victim, 3) Initiatives targeting occupational groups and 4) Treatment options for those who perpetrate violence.</w:t>
      </w:r>
    </w:p>
    <w:p w:rsidR="00FA525F" w:rsidRPr="00A06938" w:rsidRDefault="00FA525F" w:rsidP="00FA525F">
      <w:pPr>
        <w:pStyle w:val="Listeafsnit"/>
        <w:ind w:left="1920"/>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Implementation of the Action Plan began in 2012 with the recruitment of a project coordinator to work full time for a period of </w:t>
      </w:r>
      <w:r w:rsidR="00CB50CA" w:rsidRPr="00A06938">
        <w:rPr>
          <w:rFonts w:ascii="Times New Roman" w:hAnsi="Times New Roman" w:cs="Times New Roman"/>
          <w:lang w:val="en-GB"/>
        </w:rPr>
        <w:t xml:space="preserve">five </w:t>
      </w:r>
      <w:r w:rsidRPr="00A06938">
        <w:rPr>
          <w:rFonts w:ascii="Times New Roman" w:hAnsi="Times New Roman" w:cs="Times New Roman"/>
          <w:lang w:val="en-GB"/>
        </w:rPr>
        <w:t>years altogether. The project coordinator has launched a number of information campaigns, raised awareness and disseminated information about the issue of violence with a view to break</w:t>
      </w:r>
      <w:r w:rsidR="00CB50CA" w:rsidRPr="00A06938">
        <w:rPr>
          <w:rFonts w:ascii="Times New Roman" w:hAnsi="Times New Roman" w:cs="Times New Roman"/>
          <w:lang w:val="en-GB"/>
        </w:rPr>
        <w:t>ing</w:t>
      </w:r>
      <w:r w:rsidRPr="00A06938">
        <w:rPr>
          <w:rFonts w:ascii="Times New Roman" w:hAnsi="Times New Roman" w:cs="Times New Roman"/>
          <w:lang w:val="en-GB"/>
        </w:rPr>
        <w:t xml:space="preserve"> the taboo that has surrounded this issue.</w:t>
      </w:r>
    </w:p>
    <w:p w:rsidR="004E0600" w:rsidRPr="00A06938" w:rsidRDefault="004E0600" w:rsidP="007A383B">
      <w:pPr>
        <w:spacing w:before="180" w:after="120"/>
        <w:ind w:left="1304"/>
        <w:rPr>
          <w:rFonts w:ascii="Times New Roman" w:hAnsi="Times New Roman" w:cs="Times New Roman"/>
          <w:i/>
          <w:lang w:val="en-GB"/>
        </w:rPr>
      </w:pPr>
      <w:r w:rsidRPr="00A06938">
        <w:rPr>
          <w:rFonts w:ascii="Times New Roman" w:hAnsi="Times New Roman" w:cs="Times New Roman"/>
          <w:i/>
          <w:lang w:val="en-GB"/>
        </w:rPr>
        <w:t xml:space="preserve">Monitoring </w:t>
      </w:r>
      <w:r w:rsidR="008709D2" w:rsidRPr="00A06938">
        <w:rPr>
          <w:rFonts w:ascii="Times New Roman" w:hAnsi="Times New Roman" w:cs="Times New Roman"/>
          <w:i/>
          <w:lang w:val="en-GB"/>
        </w:rPr>
        <w:t>human rights</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UN treaty bodies have raised the issue of establishing a human rights monitoring mechanism for the Faroe Islands. The issue was also raised at the public </w:t>
      </w:r>
      <w:r w:rsidR="008709D2" w:rsidRPr="00A06938">
        <w:rPr>
          <w:rFonts w:ascii="Times New Roman" w:hAnsi="Times New Roman" w:cs="Times New Roman"/>
          <w:lang w:val="en-GB"/>
        </w:rPr>
        <w:t xml:space="preserve">consultation meeting </w:t>
      </w:r>
      <w:r w:rsidRPr="00A06938">
        <w:rPr>
          <w:rFonts w:ascii="Times New Roman" w:hAnsi="Times New Roman" w:cs="Times New Roman"/>
          <w:lang w:val="en-GB"/>
        </w:rPr>
        <w:t xml:space="preserve">in May 2015. In connection with the public </w:t>
      </w:r>
      <w:r w:rsidR="008709D2" w:rsidRPr="00A06938">
        <w:rPr>
          <w:rFonts w:ascii="Times New Roman" w:hAnsi="Times New Roman" w:cs="Times New Roman"/>
          <w:lang w:val="en-GB"/>
        </w:rPr>
        <w:t>consultation</w:t>
      </w:r>
      <w:r w:rsidRPr="00A06938">
        <w:rPr>
          <w:rFonts w:ascii="Times New Roman" w:hAnsi="Times New Roman" w:cs="Times New Roman"/>
          <w:lang w:val="en-GB"/>
        </w:rPr>
        <w:t xml:space="preserve">, Faroese authorities met with the Danish Institute for Human Rights in order to discuss different national monitoring mechanisms that might be suitable for use in the Faroe Islands. The small size of the country naturally limits the economic and administrative means available for monitoring. The objective is therefore to carry out the monitoring obligations in an efficient and feasible manner. The preliminary survey phase has been initiated and the Faroese Government needs further consultations on the issue. </w:t>
      </w:r>
    </w:p>
    <w:p w:rsidR="004E0600" w:rsidRPr="00A06938" w:rsidRDefault="004E0600" w:rsidP="007A383B">
      <w:pPr>
        <w:spacing w:before="180" w:after="120"/>
        <w:ind w:left="1304"/>
        <w:rPr>
          <w:rFonts w:ascii="Times New Roman" w:hAnsi="Times New Roman" w:cs="Times New Roman"/>
          <w:lang w:val="en-GB"/>
        </w:rPr>
      </w:pPr>
      <w:r w:rsidRPr="00A06938">
        <w:rPr>
          <w:rFonts w:ascii="Times New Roman" w:hAnsi="Times New Roman" w:cs="Times New Roman"/>
          <w:i/>
          <w:lang w:val="en-GB"/>
        </w:rPr>
        <w:t xml:space="preserve">Penal Code </w:t>
      </w:r>
      <w:r w:rsidR="00CB50CA" w:rsidRPr="00A06938">
        <w:rPr>
          <w:rFonts w:ascii="Times New Roman" w:hAnsi="Times New Roman" w:cs="Times New Roman"/>
          <w:i/>
          <w:lang w:val="en-GB"/>
        </w:rPr>
        <w:t>amendments</w:t>
      </w:r>
      <w:r w:rsidR="00CB50CA" w:rsidRPr="00A06938">
        <w:rPr>
          <w:rFonts w:ascii="Times New Roman" w:hAnsi="Times New Roman" w:cs="Times New Roman"/>
          <w:b/>
          <w:lang w:val="en-GB"/>
        </w:rPr>
        <w:t xml:space="preserve"> </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Another area that </w:t>
      </w:r>
      <w:r w:rsidR="00CB50CA" w:rsidRPr="00A06938">
        <w:rPr>
          <w:rFonts w:ascii="Times New Roman" w:hAnsi="Times New Roman" w:cs="Times New Roman"/>
          <w:lang w:val="en-GB"/>
        </w:rPr>
        <w:t xml:space="preserve">attracted </w:t>
      </w:r>
      <w:r w:rsidRPr="00A06938">
        <w:rPr>
          <w:rFonts w:ascii="Times New Roman" w:hAnsi="Times New Roman" w:cs="Times New Roman"/>
          <w:lang w:val="en-GB"/>
        </w:rPr>
        <w:t xml:space="preserve">attention during the </w:t>
      </w:r>
      <w:r w:rsidR="008709D2" w:rsidRPr="00A06938">
        <w:rPr>
          <w:rFonts w:ascii="Times New Roman" w:hAnsi="Times New Roman" w:cs="Times New Roman"/>
          <w:lang w:val="en-GB"/>
        </w:rPr>
        <w:t xml:space="preserve">consultation </w:t>
      </w:r>
      <w:r w:rsidRPr="00A06938">
        <w:rPr>
          <w:rFonts w:ascii="Times New Roman" w:hAnsi="Times New Roman" w:cs="Times New Roman"/>
          <w:lang w:val="en-GB"/>
        </w:rPr>
        <w:t>was the need to amend the Penal Code. The current penalties for certain rape convictions have drawn some criticism</w:t>
      </w:r>
      <w:r w:rsidR="00CB50CA" w:rsidRPr="00A06938">
        <w:rPr>
          <w:rFonts w:ascii="Times New Roman" w:hAnsi="Times New Roman" w:cs="Times New Roman"/>
          <w:lang w:val="en-GB"/>
        </w:rPr>
        <w:t>,</w:t>
      </w:r>
      <w:r w:rsidRPr="00A06938">
        <w:rPr>
          <w:rFonts w:ascii="Times New Roman" w:hAnsi="Times New Roman" w:cs="Times New Roman"/>
          <w:lang w:val="en-GB"/>
        </w:rPr>
        <w:t xml:space="preserve"> and there have been calls to update the penal code section regarding rape. The Government has included these updates in its agenda for the current term. </w:t>
      </w:r>
    </w:p>
    <w:p w:rsidR="00FA525F" w:rsidRPr="00A06938" w:rsidRDefault="004E0600" w:rsidP="00A06938">
      <w:pPr>
        <w:keepNext/>
        <w:spacing w:before="180" w:after="120"/>
        <w:ind w:left="1304"/>
        <w:rPr>
          <w:rFonts w:ascii="Times New Roman" w:hAnsi="Times New Roman" w:cs="Times New Roman"/>
          <w:i/>
          <w:lang w:val="en-GB"/>
        </w:rPr>
      </w:pPr>
      <w:r w:rsidRPr="00A06938">
        <w:rPr>
          <w:rFonts w:ascii="Times New Roman" w:hAnsi="Times New Roman" w:cs="Times New Roman"/>
          <w:i/>
          <w:lang w:val="en-GB"/>
        </w:rPr>
        <w:lastRenderedPageBreak/>
        <w:t xml:space="preserve">Rights for persons with disabilities </w:t>
      </w:r>
    </w:p>
    <w:p w:rsidR="004E0600" w:rsidRPr="00A06938" w:rsidRDefault="004E0600" w:rsidP="00A06938">
      <w:pPr>
        <w:pStyle w:val="Listeafsnit"/>
        <w:keepNex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The Faroe Islands consented to the Convention on Persons with Disabilities in 2009 and to the Optional Protocol to the Convention. Since the adoption of the Convention, the rights of persons with disabilities in </w:t>
      </w:r>
      <w:r w:rsidR="00CB50CA" w:rsidRPr="00A06938">
        <w:rPr>
          <w:rFonts w:ascii="Times New Roman" w:hAnsi="Times New Roman" w:cs="Times New Roman"/>
          <w:lang w:val="en-GB"/>
        </w:rPr>
        <w:t xml:space="preserve">the </w:t>
      </w:r>
      <w:r w:rsidRPr="00A06938">
        <w:rPr>
          <w:rFonts w:ascii="Times New Roman" w:hAnsi="Times New Roman" w:cs="Times New Roman"/>
          <w:lang w:val="en-GB"/>
        </w:rPr>
        <w:t xml:space="preserve">Faroese society have improved significantly. </w:t>
      </w:r>
    </w:p>
    <w:p w:rsidR="007A383B" w:rsidRPr="00A06938" w:rsidRDefault="007A383B" w:rsidP="007A383B">
      <w:pPr>
        <w:pStyle w:val="Listeafsnit"/>
        <w:ind w:left="1920"/>
        <w:rPr>
          <w:rFonts w:ascii="Times New Roman" w:hAnsi="Times New Roman" w:cs="Times New Roman"/>
          <w:lang w:val="en-GB"/>
        </w:rPr>
      </w:pPr>
    </w:p>
    <w:p w:rsidR="007A383B"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One of the issues raised by NGOs during the public </w:t>
      </w:r>
      <w:r w:rsidR="008709D2" w:rsidRPr="00A06938">
        <w:rPr>
          <w:rFonts w:ascii="Times New Roman" w:hAnsi="Times New Roman" w:cs="Times New Roman"/>
          <w:lang w:val="en-GB"/>
        </w:rPr>
        <w:t xml:space="preserve">consultation </w:t>
      </w:r>
      <w:r w:rsidRPr="00A06938">
        <w:rPr>
          <w:rFonts w:ascii="Times New Roman" w:hAnsi="Times New Roman" w:cs="Times New Roman"/>
          <w:lang w:val="en-GB"/>
        </w:rPr>
        <w:t xml:space="preserve">in May was access to information for deaf people and people with impaired hearing. The public service contract of 2010 concluded between the Faroese national radio and TV and the Ministry of Culture provides for sign language interpretation of news broadcasts. It also emphasises that other programmes of significant interest and importance to the public should be captioned or interpreted in sign language. </w:t>
      </w:r>
    </w:p>
    <w:p w:rsidR="007A383B" w:rsidRPr="00A06938" w:rsidRDefault="007A383B" w:rsidP="007A383B">
      <w:pPr>
        <w:pStyle w:val="Listeafsnit"/>
        <w:ind w:left="1920"/>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A new on-line real-time streaming of sign language interpretation of news broadcast is available to deaf people. During the election campaigns for the Faroese general election </w:t>
      </w:r>
      <w:r w:rsidR="00CB50CA" w:rsidRPr="00A06938">
        <w:rPr>
          <w:rFonts w:ascii="Times New Roman" w:hAnsi="Times New Roman" w:cs="Times New Roman"/>
          <w:lang w:val="en-GB"/>
        </w:rPr>
        <w:t xml:space="preserve">on </w:t>
      </w:r>
      <w:r w:rsidRPr="00A06938">
        <w:rPr>
          <w:rFonts w:ascii="Times New Roman" w:hAnsi="Times New Roman" w:cs="Times New Roman"/>
          <w:lang w:val="en-GB"/>
        </w:rPr>
        <w:t>1 September 2015, live debate programmes were streamed on-line with real-time sign language interpreting. Furthermore, a number of debate programmes were made available speech-to-text some days later.</w:t>
      </w:r>
    </w:p>
    <w:p w:rsidR="007A383B" w:rsidRPr="00A06938" w:rsidRDefault="007A383B" w:rsidP="007A383B">
      <w:pPr>
        <w:pStyle w:val="Listeafsnit"/>
        <w:ind w:left="1920"/>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The sign language interpretation service has extended the service in 2015 with a speech-to-text-interpreter. The speech-to-text-interpreter will assist people with impaired hearing to participate in public and social events, tuitions and for personal use. </w:t>
      </w:r>
    </w:p>
    <w:p w:rsidR="004E0600" w:rsidRPr="00A06938" w:rsidRDefault="00A41993" w:rsidP="007A383B">
      <w:pPr>
        <w:spacing w:before="180" w:after="120"/>
        <w:ind w:left="1304"/>
        <w:rPr>
          <w:rFonts w:ascii="Times New Roman" w:hAnsi="Times New Roman" w:cs="Times New Roman"/>
          <w:i/>
          <w:lang w:val="en-GB"/>
        </w:rPr>
      </w:pPr>
      <w:r w:rsidRPr="00A06938">
        <w:rPr>
          <w:rFonts w:ascii="Times New Roman" w:hAnsi="Times New Roman" w:cs="Times New Roman"/>
          <w:i/>
          <w:lang w:val="en-GB"/>
        </w:rPr>
        <w:t>Children’s rights</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The Convention on the Rights of the Child has high priority in the Faroes</w:t>
      </w:r>
      <w:r w:rsidR="00343326" w:rsidRPr="00A06938">
        <w:rPr>
          <w:rFonts w:ascii="Times New Roman" w:hAnsi="Times New Roman" w:cs="Times New Roman"/>
          <w:lang w:val="en-GB"/>
        </w:rPr>
        <w:t>,</w:t>
      </w:r>
      <w:r w:rsidRPr="00A06938">
        <w:rPr>
          <w:rFonts w:ascii="Times New Roman" w:hAnsi="Times New Roman" w:cs="Times New Roman"/>
          <w:lang w:val="en-GB"/>
        </w:rPr>
        <w:t xml:space="preserve"> and the legislature and executive have made a concerted effort to address the issues raised in the concluding observations of the Committee on the Rights of the Child from 2011.</w:t>
      </w:r>
      <w:r w:rsidRPr="00A06938">
        <w:rPr>
          <w:rStyle w:val="Fodnotehenvisning"/>
          <w:rFonts w:ascii="Times New Roman" w:hAnsi="Times New Roman" w:cs="Times New Roman"/>
          <w:lang w:val="en-GB"/>
        </w:rPr>
        <w:footnoteReference w:id="2"/>
      </w:r>
    </w:p>
    <w:p w:rsidR="007A383B" w:rsidRPr="00A06938" w:rsidRDefault="007A383B" w:rsidP="007A383B">
      <w:pPr>
        <w:pStyle w:val="Listeafsnit"/>
        <w:ind w:left="1920"/>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Following the National Action Plan to Combat Violence, Parliament requested the Government to draft a programme concerning sexual abuse as well. The purpose of the “Programme </w:t>
      </w:r>
      <w:r w:rsidR="00343326" w:rsidRPr="00A06938">
        <w:rPr>
          <w:rFonts w:ascii="Times New Roman" w:hAnsi="Times New Roman" w:cs="Times New Roman"/>
          <w:lang w:val="en-GB"/>
        </w:rPr>
        <w:t>Concerning Sexual Abuse</w:t>
      </w:r>
      <w:r w:rsidRPr="00A06938">
        <w:rPr>
          <w:rFonts w:ascii="Times New Roman" w:hAnsi="Times New Roman" w:cs="Times New Roman"/>
          <w:lang w:val="en-GB"/>
        </w:rPr>
        <w:t xml:space="preserve">” is to establish what initiatives are required in order to prevent and treat sexual abuse. </w:t>
      </w:r>
      <w:r w:rsidR="00343326" w:rsidRPr="00A06938">
        <w:rPr>
          <w:rFonts w:ascii="Times New Roman" w:hAnsi="Times New Roman" w:cs="Times New Roman"/>
          <w:lang w:val="en-GB"/>
        </w:rPr>
        <w:t>T</w:t>
      </w:r>
      <w:r w:rsidRPr="00A06938">
        <w:rPr>
          <w:rFonts w:ascii="Times New Roman" w:hAnsi="Times New Roman" w:cs="Times New Roman"/>
          <w:lang w:val="en-GB"/>
        </w:rPr>
        <w:t xml:space="preserve">hese initiatives </w:t>
      </w:r>
      <w:r w:rsidR="00343326" w:rsidRPr="00A06938">
        <w:rPr>
          <w:rFonts w:ascii="Times New Roman" w:hAnsi="Times New Roman" w:cs="Times New Roman"/>
          <w:lang w:val="en-GB"/>
        </w:rPr>
        <w:t>include</w:t>
      </w:r>
      <w:r w:rsidRPr="00A06938">
        <w:rPr>
          <w:rFonts w:ascii="Times New Roman" w:hAnsi="Times New Roman" w:cs="Times New Roman"/>
          <w:lang w:val="en-GB"/>
        </w:rPr>
        <w:t xml:space="preserve">: </w:t>
      </w:r>
    </w:p>
    <w:p w:rsidR="00A41993" w:rsidRPr="00A06938" w:rsidRDefault="004E0600" w:rsidP="00A41993">
      <w:pPr>
        <w:pStyle w:val="Listeafsnit"/>
        <w:numPr>
          <w:ilvl w:val="0"/>
          <w:numId w:val="21"/>
        </w:numPr>
        <w:rPr>
          <w:rFonts w:ascii="Times New Roman" w:hAnsi="Times New Roman" w:cs="Times New Roman"/>
          <w:lang w:val="en-GB"/>
        </w:rPr>
      </w:pPr>
      <w:r w:rsidRPr="00A06938">
        <w:rPr>
          <w:rFonts w:ascii="Times New Roman" w:hAnsi="Times New Roman" w:cs="Times New Roman"/>
          <w:lang w:val="en-GB"/>
        </w:rPr>
        <w:t xml:space="preserve">Treatment offers to those who suffer delayed effects caused by sexual abuse in childhood and treatment offers to those who commit sexual abuse. </w:t>
      </w:r>
    </w:p>
    <w:p w:rsidR="00A41993" w:rsidRPr="00A06938" w:rsidRDefault="004E0600" w:rsidP="00A41993">
      <w:pPr>
        <w:pStyle w:val="Listeafsnit"/>
        <w:numPr>
          <w:ilvl w:val="0"/>
          <w:numId w:val="21"/>
        </w:numPr>
        <w:rPr>
          <w:rFonts w:ascii="Times New Roman" w:hAnsi="Times New Roman" w:cs="Times New Roman"/>
          <w:lang w:val="en-GB"/>
        </w:rPr>
      </w:pPr>
      <w:r w:rsidRPr="00A06938">
        <w:rPr>
          <w:rFonts w:ascii="Times New Roman" w:hAnsi="Times New Roman" w:cs="Times New Roman"/>
          <w:lang w:val="en-GB"/>
        </w:rPr>
        <w:t xml:space="preserve">Public information including the obligation to report sexual abuse. </w:t>
      </w:r>
    </w:p>
    <w:p w:rsidR="004E0600" w:rsidRPr="00A06938" w:rsidRDefault="004E0600" w:rsidP="00A41993">
      <w:pPr>
        <w:pStyle w:val="Listeafsnit"/>
        <w:numPr>
          <w:ilvl w:val="0"/>
          <w:numId w:val="21"/>
        </w:numPr>
        <w:rPr>
          <w:rFonts w:ascii="Times New Roman" w:hAnsi="Times New Roman" w:cs="Times New Roman"/>
          <w:lang w:val="en-GB"/>
        </w:rPr>
      </w:pPr>
      <w:r w:rsidRPr="00A06938">
        <w:rPr>
          <w:rFonts w:ascii="Times New Roman" w:hAnsi="Times New Roman" w:cs="Times New Roman"/>
          <w:lang w:val="en-GB"/>
        </w:rPr>
        <w:t xml:space="preserve">Child protection policy in institutions/schools and information to parents/children on how to protect children and where to turn for support and guidance. </w:t>
      </w:r>
    </w:p>
    <w:p w:rsidR="004E0600" w:rsidRPr="00A06938" w:rsidRDefault="004E0600" w:rsidP="00E80559">
      <w:pPr>
        <w:ind w:left="1797"/>
        <w:rPr>
          <w:rFonts w:ascii="Times New Roman" w:hAnsi="Times New Roman" w:cs="Times New Roman"/>
          <w:lang w:val="en-GB"/>
        </w:rPr>
      </w:pPr>
      <w:r w:rsidRPr="00A06938">
        <w:rPr>
          <w:rFonts w:ascii="Times New Roman" w:hAnsi="Times New Roman" w:cs="Times New Roman"/>
          <w:lang w:val="en-GB"/>
        </w:rPr>
        <w:t xml:space="preserve">The “Programme </w:t>
      </w:r>
      <w:r w:rsidR="00343326" w:rsidRPr="00A06938">
        <w:rPr>
          <w:rFonts w:ascii="Times New Roman" w:hAnsi="Times New Roman" w:cs="Times New Roman"/>
          <w:lang w:val="en-GB"/>
        </w:rPr>
        <w:t>Concerning Sexual Abuse</w:t>
      </w:r>
      <w:r w:rsidRPr="00A06938">
        <w:rPr>
          <w:rFonts w:ascii="Times New Roman" w:hAnsi="Times New Roman" w:cs="Times New Roman"/>
          <w:lang w:val="en-GB"/>
        </w:rPr>
        <w:t xml:space="preserve">” is currently for political consideration and is expected to enter into force </w:t>
      </w:r>
      <w:r w:rsidR="00343326" w:rsidRPr="00A06938">
        <w:rPr>
          <w:rFonts w:ascii="Times New Roman" w:hAnsi="Times New Roman" w:cs="Times New Roman"/>
          <w:lang w:val="en-GB"/>
        </w:rPr>
        <w:t xml:space="preserve">on </w:t>
      </w:r>
      <w:r w:rsidRPr="00A06938">
        <w:rPr>
          <w:rFonts w:ascii="Times New Roman" w:hAnsi="Times New Roman" w:cs="Times New Roman"/>
          <w:lang w:val="en-GB"/>
        </w:rPr>
        <w:t>1 January 2016.</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A Children’s House has been established and is a </w:t>
      </w:r>
      <w:r w:rsidR="00343326" w:rsidRPr="00A06938">
        <w:rPr>
          <w:rFonts w:ascii="Times New Roman" w:hAnsi="Times New Roman" w:cs="Times New Roman"/>
          <w:lang w:val="en-GB"/>
        </w:rPr>
        <w:t xml:space="preserve">platform </w:t>
      </w:r>
      <w:r w:rsidRPr="00A06938">
        <w:rPr>
          <w:rFonts w:ascii="Times New Roman" w:hAnsi="Times New Roman" w:cs="Times New Roman"/>
          <w:lang w:val="en-GB"/>
        </w:rPr>
        <w:t>for interdisciplinary co</w:t>
      </w:r>
      <w:r w:rsidR="00440AC6" w:rsidRPr="00A06938">
        <w:rPr>
          <w:rFonts w:ascii="Times New Roman" w:hAnsi="Times New Roman" w:cs="Times New Roman"/>
          <w:lang w:val="en-GB"/>
        </w:rPr>
        <w:t>-</w:t>
      </w:r>
      <w:r w:rsidRPr="00A06938">
        <w:rPr>
          <w:rFonts w:ascii="Times New Roman" w:hAnsi="Times New Roman" w:cs="Times New Roman"/>
          <w:lang w:val="en-GB"/>
        </w:rPr>
        <w:t xml:space="preserve">operation between the </w:t>
      </w:r>
      <w:r w:rsidR="00343326" w:rsidRPr="00A06938">
        <w:rPr>
          <w:rFonts w:ascii="Times New Roman" w:hAnsi="Times New Roman" w:cs="Times New Roman"/>
          <w:lang w:val="en-GB"/>
        </w:rPr>
        <w:t>child-</w:t>
      </w:r>
      <w:r w:rsidRPr="00A06938">
        <w:rPr>
          <w:rFonts w:ascii="Times New Roman" w:hAnsi="Times New Roman" w:cs="Times New Roman"/>
          <w:lang w:val="en-GB"/>
        </w:rPr>
        <w:t>protection authorities, police and health authorities when dealing with sexual abuse and violence.</w:t>
      </w:r>
    </w:p>
    <w:p w:rsidR="007A383B" w:rsidRPr="00A06938" w:rsidRDefault="007A383B" w:rsidP="007A383B">
      <w:pPr>
        <w:pStyle w:val="Listeafsnit"/>
        <w:ind w:left="1920"/>
        <w:rPr>
          <w:rFonts w:ascii="Times New Roman" w:hAnsi="Times New Roman" w:cs="Times New Roman"/>
          <w:lang w:val="en-GB"/>
        </w:rPr>
      </w:pPr>
    </w:p>
    <w:p w:rsidR="00A41993"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There have been significant improvements and developments in the statistical basis necessary for addressing living conditions, sexual abuse and violence.</w:t>
      </w:r>
    </w:p>
    <w:p w:rsidR="00A41993" w:rsidRPr="00A06938" w:rsidRDefault="00A41993" w:rsidP="00A41993">
      <w:pPr>
        <w:pStyle w:val="Listeafsnit"/>
        <w:ind w:left="1920"/>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lastRenderedPageBreak/>
        <w:t xml:space="preserve">In 2014 the Government extended the remit and activities of the </w:t>
      </w:r>
      <w:r w:rsidR="00343326" w:rsidRPr="00A06938">
        <w:rPr>
          <w:rFonts w:ascii="Times New Roman" w:hAnsi="Times New Roman" w:cs="Times New Roman"/>
          <w:lang w:val="en-GB"/>
        </w:rPr>
        <w:t xml:space="preserve">Parliamentary Ombudsman </w:t>
      </w:r>
      <w:r w:rsidRPr="00A06938">
        <w:rPr>
          <w:rFonts w:ascii="Times New Roman" w:hAnsi="Times New Roman" w:cs="Times New Roman"/>
          <w:lang w:val="en-GB"/>
        </w:rPr>
        <w:t xml:space="preserve">to include the role of </w:t>
      </w:r>
      <w:r w:rsidR="00343326" w:rsidRPr="00A06938">
        <w:rPr>
          <w:rFonts w:ascii="Times New Roman" w:hAnsi="Times New Roman" w:cs="Times New Roman"/>
          <w:lang w:val="en-GB"/>
        </w:rPr>
        <w:t>Children’s Ombudsman</w:t>
      </w:r>
      <w:r w:rsidRPr="00A06938">
        <w:rPr>
          <w:rFonts w:ascii="Times New Roman" w:hAnsi="Times New Roman" w:cs="Times New Roman"/>
          <w:lang w:val="en-GB"/>
        </w:rPr>
        <w:t xml:space="preserve">. The role of </w:t>
      </w:r>
      <w:r w:rsidR="00343326" w:rsidRPr="00A06938">
        <w:rPr>
          <w:rFonts w:ascii="Times New Roman" w:hAnsi="Times New Roman" w:cs="Times New Roman"/>
          <w:lang w:val="en-GB"/>
        </w:rPr>
        <w:t>C</w:t>
      </w:r>
      <w:r w:rsidRPr="00A06938">
        <w:rPr>
          <w:rFonts w:ascii="Times New Roman" w:hAnsi="Times New Roman" w:cs="Times New Roman"/>
          <w:lang w:val="en-GB"/>
        </w:rPr>
        <w:t xml:space="preserve">hildren’s </w:t>
      </w:r>
      <w:r w:rsidR="00343326" w:rsidRPr="00A06938">
        <w:rPr>
          <w:rFonts w:ascii="Times New Roman" w:hAnsi="Times New Roman" w:cs="Times New Roman"/>
          <w:lang w:val="en-GB"/>
        </w:rPr>
        <w:t xml:space="preserve">Ombudsman </w:t>
      </w:r>
      <w:r w:rsidRPr="00A06938">
        <w:rPr>
          <w:rFonts w:ascii="Times New Roman" w:hAnsi="Times New Roman" w:cs="Times New Roman"/>
          <w:lang w:val="en-GB"/>
        </w:rPr>
        <w:t xml:space="preserve">is to have oversight of the rights of children and young people </w:t>
      </w:r>
      <w:r w:rsidR="00343326" w:rsidRPr="00A06938">
        <w:rPr>
          <w:rFonts w:ascii="Times New Roman" w:hAnsi="Times New Roman" w:cs="Times New Roman"/>
          <w:lang w:val="en-GB"/>
        </w:rPr>
        <w:t>and to act</w:t>
      </w:r>
      <w:r w:rsidRPr="00A06938">
        <w:rPr>
          <w:rFonts w:ascii="Times New Roman" w:hAnsi="Times New Roman" w:cs="Times New Roman"/>
          <w:lang w:val="en-GB"/>
        </w:rPr>
        <w:t xml:space="preserve"> as a </w:t>
      </w:r>
      <w:r w:rsidR="00CA63E5" w:rsidRPr="00A06938">
        <w:rPr>
          <w:rFonts w:ascii="Times New Roman" w:hAnsi="Times New Roman" w:cs="Times New Roman"/>
          <w:lang w:val="en-GB"/>
        </w:rPr>
        <w:t xml:space="preserve">spokesperson </w:t>
      </w:r>
      <w:r w:rsidRPr="00A06938">
        <w:rPr>
          <w:rFonts w:ascii="Times New Roman" w:hAnsi="Times New Roman" w:cs="Times New Roman"/>
          <w:lang w:val="en-GB"/>
        </w:rPr>
        <w:t>for children, giving them a clearer voice in society.</w:t>
      </w:r>
    </w:p>
    <w:p w:rsidR="007A383B" w:rsidRPr="00A06938" w:rsidRDefault="007A383B" w:rsidP="007A383B">
      <w:pPr>
        <w:pStyle w:val="Listeafsnit"/>
        <w:ind w:left="1920"/>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Steps have been taken to ensure an inclusive education system that provides for education for all young persons in the Faroe Islands. The Upper Secondary School Act was amended in 2014</w:t>
      </w:r>
      <w:r w:rsidR="00CA63E5" w:rsidRPr="00A06938">
        <w:rPr>
          <w:rFonts w:ascii="Times New Roman" w:hAnsi="Times New Roman" w:cs="Times New Roman"/>
          <w:lang w:val="en-GB"/>
        </w:rPr>
        <w:t>,</w:t>
      </w:r>
      <w:r w:rsidRPr="00A06938">
        <w:rPr>
          <w:rFonts w:ascii="Times New Roman" w:hAnsi="Times New Roman" w:cs="Times New Roman"/>
          <w:lang w:val="en-GB"/>
        </w:rPr>
        <w:t xml:space="preserve"> offering upper secondary education for persons within the autism spectrum. In 2015, a new recommendation to the Minister </w:t>
      </w:r>
      <w:r w:rsidR="00CA63E5" w:rsidRPr="00A06938">
        <w:rPr>
          <w:rFonts w:ascii="Times New Roman" w:hAnsi="Times New Roman" w:cs="Times New Roman"/>
          <w:lang w:val="en-GB"/>
        </w:rPr>
        <w:t xml:space="preserve">for </w:t>
      </w:r>
      <w:r w:rsidRPr="00A06938">
        <w:rPr>
          <w:rFonts w:ascii="Times New Roman" w:hAnsi="Times New Roman" w:cs="Times New Roman"/>
          <w:lang w:val="en-GB"/>
        </w:rPr>
        <w:t>Education was made on how to ensure an inclusive education system for children and youths with disabilities in primary and secondary school. The aim is to implement parts of the recommendations at the start of the 2015-2016 school year.</w:t>
      </w:r>
    </w:p>
    <w:p w:rsidR="007A383B" w:rsidRPr="00A06938" w:rsidRDefault="007A383B" w:rsidP="007A383B">
      <w:pPr>
        <w:pStyle w:val="Listeafsnit"/>
        <w:ind w:left="1920"/>
        <w:rPr>
          <w:rFonts w:ascii="Times New Roman" w:hAnsi="Times New Roman" w:cs="Times New Roman"/>
          <w:lang w:val="en-GB"/>
        </w:rPr>
      </w:pPr>
    </w:p>
    <w:p w:rsidR="00D95594" w:rsidRPr="00D95594" w:rsidRDefault="004E0600" w:rsidP="00D95594">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In the area of health, the Government has reduced waiting times for psychiatric assessment and treatment of children and young people from as long as two and a half years to approximately four months. Children in urgent need of care are guaranteed immediate access to psychiatric treatment.   </w:t>
      </w:r>
    </w:p>
    <w:p w:rsidR="007A383B" w:rsidRPr="00D95594" w:rsidRDefault="00D95594" w:rsidP="00D95594">
      <w:pPr>
        <w:spacing w:before="180" w:after="120"/>
        <w:ind w:left="1304"/>
        <w:rPr>
          <w:rFonts w:ascii="Times New Roman" w:hAnsi="Times New Roman" w:cs="Times New Roman"/>
          <w:i/>
          <w:lang w:val="en-GB"/>
        </w:rPr>
      </w:pPr>
      <w:r>
        <w:rPr>
          <w:rFonts w:ascii="Times New Roman" w:hAnsi="Times New Roman" w:cs="Times New Roman"/>
          <w:i/>
          <w:lang w:val="en-GB"/>
        </w:rPr>
        <w:t>Closing remarks</w:t>
      </w:r>
    </w:p>
    <w:p w:rsidR="004E0600" w:rsidRPr="00A06938" w:rsidRDefault="004E0600" w:rsidP="00E80559">
      <w:pPr>
        <w:pStyle w:val="Listeafsnit"/>
        <w:numPr>
          <w:ilvl w:val="0"/>
          <w:numId w:val="2"/>
        </w:numPr>
        <w:ind w:left="1797" w:hanging="357"/>
        <w:rPr>
          <w:rFonts w:ascii="Times New Roman" w:hAnsi="Times New Roman" w:cs="Times New Roman"/>
          <w:lang w:val="en-GB"/>
        </w:rPr>
      </w:pPr>
      <w:r w:rsidRPr="00A06938">
        <w:rPr>
          <w:rFonts w:ascii="Times New Roman" w:hAnsi="Times New Roman" w:cs="Times New Roman"/>
          <w:lang w:val="en-GB"/>
        </w:rPr>
        <w:t xml:space="preserve">The Government of the Faroes acknowledges the fact that promoting and ensuring human rights is a dynamic and ongoing process. </w:t>
      </w:r>
    </w:p>
    <w:p w:rsidR="007A383B" w:rsidRPr="00A06938" w:rsidRDefault="007A383B" w:rsidP="007A383B">
      <w:pPr>
        <w:pStyle w:val="Listeafsnit"/>
        <w:ind w:left="1920"/>
        <w:rPr>
          <w:rFonts w:ascii="Times New Roman" w:hAnsi="Times New Roman" w:cs="Times New Roman"/>
          <w:lang w:val="en-GB"/>
        </w:rPr>
      </w:pPr>
    </w:p>
    <w:p w:rsidR="004E0600" w:rsidRPr="00A06938" w:rsidRDefault="004E0600" w:rsidP="00E80559">
      <w:pPr>
        <w:pStyle w:val="Listeafsnit"/>
        <w:numPr>
          <w:ilvl w:val="0"/>
          <w:numId w:val="2"/>
        </w:numPr>
        <w:ind w:left="1797" w:hanging="357"/>
        <w:rPr>
          <w:rFonts w:ascii="Times New Roman" w:hAnsi="Times New Roman" w:cs="Times New Roman"/>
          <w:bCs/>
          <w:lang w:val="en-GB"/>
        </w:rPr>
      </w:pPr>
      <w:r w:rsidRPr="00A06938">
        <w:rPr>
          <w:rFonts w:ascii="Times New Roman" w:hAnsi="Times New Roman" w:cs="Times New Roman"/>
          <w:lang w:val="en-GB"/>
        </w:rPr>
        <w:t xml:space="preserve">The Government has pledged to work for a more inclusive society and an increased focus on international conventions. The Government intends to continue to collaborate closely with all relevant authorities, sectors and stakeholders to ensure that both the principles and practice of human rights are widely known and applied in </w:t>
      </w:r>
      <w:r w:rsidR="00CA63E5" w:rsidRPr="00A06938">
        <w:rPr>
          <w:rFonts w:ascii="Times New Roman" w:hAnsi="Times New Roman" w:cs="Times New Roman"/>
          <w:lang w:val="en-GB"/>
        </w:rPr>
        <w:t xml:space="preserve">the </w:t>
      </w:r>
      <w:r w:rsidRPr="00A06938">
        <w:rPr>
          <w:rFonts w:ascii="Times New Roman" w:hAnsi="Times New Roman" w:cs="Times New Roman"/>
          <w:lang w:val="en-GB"/>
        </w:rPr>
        <w:t xml:space="preserve">Faroese society. </w:t>
      </w:r>
    </w:p>
    <w:p w:rsidR="004E0600" w:rsidRPr="00A06938" w:rsidRDefault="004E0600" w:rsidP="00FA525F">
      <w:pPr>
        <w:pStyle w:val="Listeafsnit"/>
        <w:rPr>
          <w:rFonts w:ascii="Times New Roman" w:hAnsi="Times New Roman" w:cs="Times New Roman"/>
          <w:lang w:val="en-GB"/>
        </w:rPr>
      </w:pPr>
    </w:p>
    <w:p w:rsidR="007D2987" w:rsidRPr="00A06938" w:rsidRDefault="007D2987">
      <w:pPr>
        <w:rPr>
          <w:rFonts w:ascii="Times New Roman" w:hAnsi="Times New Roman" w:cs="Times New Roman"/>
          <w:lang w:val="en-GB"/>
        </w:rPr>
      </w:pPr>
    </w:p>
    <w:sectPr w:rsidR="007D2987" w:rsidRPr="00A06938" w:rsidSect="00D43EA2">
      <w:footerReference w:type="default" r:id="rId12"/>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17" w:rsidRDefault="00AC7817" w:rsidP="004E0600">
      <w:pPr>
        <w:spacing w:after="0" w:line="240" w:lineRule="auto"/>
      </w:pPr>
      <w:r>
        <w:separator/>
      </w:r>
    </w:p>
  </w:endnote>
  <w:endnote w:type="continuationSeparator" w:id="0">
    <w:p w:rsidR="00AC7817" w:rsidRDefault="00AC7817" w:rsidP="004E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497372"/>
      <w:docPartObj>
        <w:docPartGallery w:val="Page Numbers (Bottom of Page)"/>
        <w:docPartUnique/>
      </w:docPartObj>
    </w:sdtPr>
    <w:sdtEndPr/>
    <w:sdtContent>
      <w:p w:rsidR="00D43EA2" w:rsidRDefault="00D43EA2">
        <w:pPr>
          <w:pStyle w:val="Sidefod"/>
          <w:jc w:val="right"/>
        </w:pPr>
        <w:r>
          <w:fldChar w:fldCharType="begin"/>
        </w:r>
        <w:r>
          <w:instrText>PAGE   \* MERGEFORMAT</w:instrText>
        </w:r>
        <w:r>
          <w:fldChar w:fldCharType="separate"/>
        </w:r>
        <w:r w:rsidR="00A85D27">
          <w:rPr>
            <w:noProof/>
          </w:rPr>
          <w:t>21</w:t>
        </w:r>
        <w:r>
          <w:fldChar w:fldCharType="end"/>
        </w:r>
      </w:p>
    </w:sdtContent>
  </w:sdt>
  <w:p w:rsidR="00A6456D" w:rsidRDefault="00A6456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17" w:rsidRDefault="00AC7817" w:rsidP="004E0600">
      <w:pPr>
        <w:spacing w:after="0" w:line="240" w:lineRule="auto"/>
      </w:pPr>
      <w:r>
        <w:separator/>
      </w:r>
    </w:p>
  </w:footnote>
  <w:footnote w:type="continuationSeparator" w:id="0">
    <w:p w:rsidR="00AC7817" w:rsidRDefault="00AC7817" w:rsidP="004E0600">
      <w:pPr>
        <w:spacing w:after="0" w:line="240" w:lineRule="auto"/>
      </w:pPr>
      <w:r>
        <w:continuationSeparator/>
      </w:r>
    </w:p>
  </w:footnote>
  <w:footnote w:id="1">
    <w:p w:rsidR="00442CDC" w:rsidRDefault="00442CDC" w:rsidP="004E0600">
      <w:pPr>
        <w:spacing w:line="240" w:lineRule="auto"/>
        <w:rPr>
          <w:rFonts w:ascii="Times New Roman" w:hAnsi="Times New Roman"/>
          <w:sz w:val="22"/>
          <w:szCs w:val="22"/>
          <w:lang w:val="fo-FO"/>
        </w:rPr>
      </w:pPr>
      <w:r>
        <w:rPr>
          <w:rStyle w:val="Fodnotehenvisning"/>
          <w:rFonts w:ascii="Times New Roman" w:hAnsi="Times New Roman" w:cs="Times New Roman"/>
        </w:rPr>
        <w:footnoteRef/>
      </w:r>
      <w:r>
        <w:rPr>
          <w:rFonts w:ascii="Times New Roman" w:hAnsi="Times New Roman" w:cs="Times New Roman"/>
          <w:lang w:val="en-GB"/>
        </w:rPr>
        <w:t xml:space="preserve"> For a description of the Faroese Home Rule arrangement, please see CEDAW/C/DEN/7. pp. 108 concerning the Faroe Islands. In 2005, the Danish Government and the Government of the Faroes agreed to modernise the legislation concerning Faroese Home Rule. A description of this can be found in CCPR/C/DNK/5. pp 6 concerning the Faroe Islands.</w:t>
      </w:r>
    </w:p>
  </w:footnote>
  <w:footnote w:id="2">
    <w:p w:rsidR="00442CDC" w:rsidRDefault="00442CDC" w:rsidP="004E0600">
      <w:pPr>
        <w:pStyle w:val="Fodnotetekst"/>
        <w:rPr>
          <w:rFonts w:ascii="Times New Roman" w:hAnsi="Times New Roman"/>
          <w:lang w:val="en-GB"/>
        </w:rPr>
      </w:pPr>
      <w:r>
        <w:rPr>
          <w:rStyle w:val="Fodnotehenvisning"/>
          <w:rFonts w:ascii="Times New Roman" w:hAnsi="Times New Roman"/>
        </w:rPr>
        <w:footnoteRef/>
      </w:r>
      <w:r>
        <w:rPr>
          <w:rFonts w:ascii="Times New Roman" w:hAnsi="Times New Roman"/>
          <w:lang w:val="en-GB"/>
        </w:rPr>
        <w:t xml:space="preserve"> Please see CRC/C/DNK/CO/4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3A"/>
    <w:multiLevelType w:val="hybridMultilevel"/>
    <w:tmpl w:val="762ACC52"/>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
    <w:nsid w:val="0FF861C9"/>
    <w:multiLevelType w:val="hybridMultilevel"/>
    <w:tmpl w:val="414A40D8"/>
    <w:lvl w:ilvl="0" w:tplc="04060001">
      <w:start w:val="1"/>
      <w:numFmt w:val="bullet"/>
      <w:lvlText w:val=""/>
      <w:lvlJc w:val="left"/>
      <w:pPr>
        <w:ind w:left="2160" w:hanging="360"/>
      </w:pPr>
      <w:rPr>
        <w:rFonts w:ascii="Symbol" w:hAnsi="Symbol" w:hint="default"/>
      </w:rPr>
    </w:lvl>
    <w:lvl w:ilvl="1" w:tplc="04060001">
      <w:start w:val="1"/>
      <w:numFmt w:val="bullet"/>
      <w:lvlText w:val=""/>
      <w:lvlJc w:val="left"/>
      <w:pPr>
        <w:ind w:left="2880" w:hanging="360"/>
      </w:pPr>
      <w:rPr>
        <w:rFonts w:ascii="Symbol" w:hAnsi="Symbol" w:hint="default"/>
      </w:rPr>
    </w:lvl>
    <w:lvl w:ilvl="2" w:tplc="04060005">
      <w:start w:val="1"/>
      <w:numFmt w:val="bullet"/>
      <w:lvlText w:val=""/>
      <w:lvlJc w:val="left"/>
      <w:pPr>
        <w:ind w:left="3600" w:hanging="360"/>
      </w:pPr>
      <w:rPr>
        <w:rFonts w:ascii="Wingdings" w:hAnsi="Wingdings" w:hint="default"/>
      </w:rPr>
    </w:lvl>
    <w:lvl w:ilvl="3" w:tplc="04060001">
      <w:start w:val="1"/>
      <w:numFmt w:val="bullet"/>
      <w:lvlText w:val=""/>
      <w:lvlJc w:val="left"/>
      <w:pPr>
        <w:ind w:left="4320" w:hanging="360"/>
      </w:pPr>
      <w:rPr>
        <w:rFonts w:ascii="Symbol" w:hAnsi="Symbol" w:hint="default"/>
      </w:rPr>
    </w:lvl>
    <w:lvl w:ilvl="4" w:tplc="04060003">
      <w:start w:val="1"/>
      <w:numFmt w:val="bullet"/>
      <w:lvlText w:val="o"/>
      <w:lvlJc w:val="left"/>
      <w:pPr>
        <w:ind w:left="5040" w:hanging="360"/>
      </w:pPr>
      <w:rPr>
        <w:rFonts w:ascii="Courier New" w:hAnsi="Courier New" w:cs="Courier New" w:hint="default"/>
      </w:rPr>
    </w:lvl>
    <w:lvl w:ilvl="5" w:tplc="04060005">
      <w:start w:val="1"/>
      <w:numFmt w:val="bullet"/>
      <w:lvlText w:val=""/>
      <w:lvlJc w:val="left"/>
      <w:pPr>
        <w:ind w:left="5760" w:hanging="360"/>
      </w:pPr>
      <w:rPr>
        <w:rFonts w:ascii="Wingdings" w:hAnsi="Wingdings" w:hint="default"/>
      </w:rPr>
    </w:lvl>
    <w:lvl w:ilvl="6" w:tplc="04060001">
      <w:start w:val="1"/>
      <w:numFmt w:val="bullet"/>
      <w:lvlText w:val=""/>
      <w:lvlJc w:val="left"/>
      <w:pPr>
        <w:ind w:left="6480" w:hanging="360"/>
      </w:pPr>
      <w:rPr>
        <w:rFonts w:ascii="Symbol" w:hAnsi="Symbol" w:hint="default"/>
      </w:rPr>
    </w:lvl>
    <w:lvl w:ilvl="7" w:tplc="04060003">
      <w:start w:val="1"/>
      <w:numFmt w:val="bullet"/>
      <w:lvlText w:val="o"/>
      <w:lvlJc w:val="left"/>
      <w:pPr>
        <w:ind w:left="7200" w:hanging="360"/>
      </w:pPr>
      <w:rPr>
        <w:rFonts w:ascii="Courier New" w:hAnsi="Courier New" w:cs="Courier New" w:hint="default"/>
      </w:rPr>
    </w:lvl>
    <w:lvl w:ilvl="8" w:tplc="04060005">
      <w:start w:val="1"/>
      <w:numFmt w:val="bullet"/>
      <w:lvlText w:val=""/>
      <w:lvlJc w:val="left"/>
      <w:pPr>
        <w:ind w:left="7920" w:hanging="360"/>
      </w:pPr>
      <w:rPr>
        <w:rFonts w:ascii="Wingdings" w:hAnsi="Wingdings" w:hint="default"/>
      </w:rPr>
    </w:lvl>
  </w:abstractNum>
  <w:abstractNum w:abstractNumId="2">
    <w:nsid w:val="12FC11B4"/>
    <w:multiLevelType w:val="hybridMultilevel"/>
    <w:tmpl w:val="40882308"/>
    <w:lvl w:ilvl="0" w:tplc="31C4B04A">
      <w:start w:val="1"/>
      <w:numFmt w:val="upperRoman"/>
      <w:lvlText w:val="%1."/>
      <w:lvlJc w:val="left"/>
      <w:pPr>
        <w:ind w:left="1080" w:hanging="72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13BC3DA4"/>
    <w:multiLevelType w:val="hybridMultilevel"/>
    <w:tmpl w:val="DDB86B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142C0832"/>
    <w:multiLevelType w:val="hybridMultilevel"/>
    <w:tmpl w:val="39E6AA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167824C0"/>
    <w:multiLevelType w:val="hybridMultilevel"/>
    <w:tmpl w:val="30DCE94A"/>
    <w:lvl w:ilvl="0" w:tplc="04060001">
      <w:start w:val="1"/>
      <w:numFmt w:val="bullet"/>
      <w:lvlText w:val=""/>
      <w:lvlJc w:val="left"/>
      <w:pPr>
        <w:ind w:left="2138" w:hanging="360"/>
      </w:pPr>
      <w:rPr>
        <w:rFonts w:ascii="Symbol" w:hAnsi="Symbol" w:hint="default"/>
      </w:rPr>
    </w:lvl>
    <w:lvl w:ilvl="1" w:tplc="04060003">
      <w:start w:val="1"/>
      <w:numFmt w:val="bullet"/>
      <w:lvlText w:val="o"/>
      <w:lvlJc w:val="left"/>
      <w:pPr>
        <w:ind w:left="2858" w:hanging="360"/>
      </w:pPr>
      <w:rPr>
        <w:rFonts w:ascii="Courier New" w:hAnsi="Courier New" w:cs="Courier New" w:hint="default"/>
      </w:rPr>
    </w:lvl>
    <w:lvl w:ilvl="2" w:tplc="04060005">
      <w:start w:val="1"/>
      <w:numFmt w:val="bullet"/>
      <w:lvlText w:val=""/>
      <w:lvlJc w:val="left"/>
      <w:pPr>
        <w:ind w:left="3578" w:hanging="360"/>
      </w:pPr>
      <w:rPr>
        <w:rFonts w:ascii="Wingdings" w:hAnsi="Wingdings" w:hint="default"/>
      </w:rPr>
    </w:lvl>
    <w:lvl w:ilvl="3" w:tplc="04060001">
      <w:start w:val="1"/>
      <w:numFmt w:val="bullet"/>
      <w:lvlText w:val=""/>
      <w:lvlJc w:val="left"/>
      <w:pPr>
        <w:ind w:left="4298" w:hanging="360"/>
      </w:pPr>
      <w:rPr>
        <w:rFonts w:ascii="Symbol" w:hAnsi="Symbol" w:hint="default"/>
      </w:rPr>
    </w:lvl>
    <w:lvl w:ilvl="4" w:tplc="04060003">
      <w:start w:val="1"/>
      <w:numFmt w:val="bullet"/>
      <w:lvlText w:val="o"/>
      <w:lvlJc w:val="left"/>
      <w:pPr>
        <w:ind w:left="5018" w:hanging="360"/>
      </w:pPr>
      <w:rPr>
        <w:rFonts w:ascii="Courier New" w:hAnsi="Courier New" w:cs="Courier New" w:hint="default"/>
      </w:rPr>
    </w:lvl>
    <w:lvl w:ilvl="5" w:tplc="04060005">
      <w:start w:val="1"/>
      <w:numFmt w:val="bullet"/>
      <w:lvlText w:val=""/>
      <w:lvlJc w:val="left"/>
      <w:pPr>
        <w:ind w:left="5738" w:hanging="360"/>
      </w:pPr>
      <w:rPr>
        <w:rFonts w:ascii="Wingdings" w:hAnsi="Wingdings" w:hint="default"/>
      </w:rPr>
    </w:lvl>
    <w:lvl w:ilvl="6" w:tplc="04060001">
      <w:start w:val="1"/>
      <w:numFmt w:val="bullet"/>
      <w:lvlText w:val=""/>
      <w:lvlJc w:val="left"/>
      <w:pPr>
        <w:ind w:left="6458" w:hanging="360"/>
      </w:pPr>
      <w:rPr>
        <w:rFonts w:ascii="Symbol" w:hAnsi="Symbol" w:hint="default"/>
      </w:rPr>
    </w:lvl>
    <w:lvl w:ilvl="7" w:tplc="04060003">
      <w:start w:val="1"/>
      <w:numFmt w:val="bullet"/>
      <w:lvlText w:val="o"/>
      <w:lvlJc w:val="left"/>
      <w:pPr>
        <w:ind w:left="7178" w:hanging="360"/>
      </w:pPr>
      <w:rPr>
        <w:rFonts w:ascii="Courier New" w:hAnsi="Courier New" w:cs="Courier New" w:hint="default"/>
      </w:rPr>
    </w:lvl>
    <w:lvl w:ilvl="8" w:tplc="04060005">
      <w:start w:val="1"/>
      <w:numFmt w:val="bullet"/>
      <w:lvlText w:val=""/>
      <w:lvlJc w:val="left"/>
      <w:pPr>
        <w:ind w:left="7898" w:hanging="360"/>
      </w:pPr>
      <w:rPr>
        <w:rFonts w:ascii="Wingdings" w:hAnsi="Wingdings" w:hint="default"/>
      </w:rPr>
    </w:lvl>
  </w:abstractNum>
  <w:abstractNum w:abstractNumId="6">
    <w:nsid w:val="19063F29"/>
    <w:multiLevelType w:val="hybridMultilevel"/>
    <w:tmpl w:val="7C762352"/>
    <w:lvl w:ilvl="0" w:tplc="04060003">
      <w:start w:val="1"/>
      <w:numFmt w:val="bullet"/>
      <w:lvlText w:val="o"/>
      <w:lvlJc w:val="left"/>
      <w:pPr>
        <w:ind w:left="2880" w:hanging="360"/>
      </w:pPr>
      <w:rPr>
        <w:rFonts w:ascii="Courier New" w:hAnsi="Courier New" w:cs="Courier New" w:hint="default"/>
      </w:rPr>
    </w:lvl>
    <w:lvl w:ilvl="1" w:tplc="04060003">
      <w:start w:val="1"/>
      <w:numFmt w:val="bullet"/>
      <w:lvlText w:val="o"/>
      <w:lvlJc w:val="left"/>
      <w:pPr>
        <w:ind w:left="3600" w:hanging="360"/>
      </w:pPr>
      <w:rPr>
        <w:rFonts w:ascii="Courier New" w:hAnsi="Courier New" w:cs="Courier New" w:hint="default"/>
      </w:rPr>
    </w:lvl>
    <w:lvl w:ilvl="2" w:tplc="04060005">
      <w:start w:val="1"/>
      <w:numFmt w:val="bullet"/>
      <w:lvlText w:val=""/>
      <w:lvlJc w:val="left"/>
      <w:pPr>
        <w:ind w:left="4320" w:hanging="360"/>
      </w:pPr>
      <w:rPr>
        <w:rFonts w:ascii="Wingdings" w:hAnsi="Wingdings" w:hint="default"/>
      </w:rPr>
    </w:lvl>
    <w:lvl w:ilvl="3" w:tplc="04060001">
      <w:start w:val="1"/>
      <w:numFmt w:val="bullet"/>
      <w:lvlText w:val=""/>
      <w:lvlJc w:val="left"/>
      <w:pPr>
        <w:ind w:left="5040" w:hanging="360"/>
      </w:pPr>
      <w:rPr>
        <w:rFonts w:ascii="Symbol" w:hAnsi="Symbol" w:hint="default"/>
      </w:rPr>
    </w:lvl>
    <w:lvl w:ilvl="4" w:tplc="04060003">
      <w:start w:val="1"/>
      <w:numFmt w:val="bullet"/>
      <w:lvlText w:val="o"/>
      <w:lvlJc w:val="left"/>
      <w:pPr>
        <w:ind w:left="5760" w:hanging="360"/>
      </w:pPr>
      <w:rPr>
        <w:rFonts w:ascii="Courier New" w:hAnsi="Courier New" w:cs="Courier New" w:hint="default"/>
      </w:rPr>
    </w:lvl>
    <w:lvl w:ilvl="5" w:tplc="04060005">
      <w:start w:val="1"/>
      <w:numFmt w:val="bullet"/>
      <w:lvlText w:val=""/>
      <w:lvlJc w:val="left"/>
      <w:pPr>
        <w:ind w:left="6480" w:hanging="360"/>
      </w:pPr>
      <w:rPr>
        <w:rFonts w:ascii="Wingdings" w:hAnsi="Wingdings" w:hint="default"/>
      </w:rPr>
    </w:lvl>
    <w:lvl w:ilvl="6" w:tplc="04060001">
      <w:start w:val="1"/>
      <w:numFmt w:val="bullet"/>
      <w:lvlText w:val=""/>
      <w:lvlJc w:val="left"/>
      <w:pPr>
        <w:ind w:left="7200" w:hanging="360"/>
      </w:pPr>
      <w:rPr>
        <w:rFonts w:ascii="Symbol" w:hAnsi="Symbol" w:hint="default"/>
      </w:rPr>
    </w:lvl>
    <w:lvl w:ilvl="7" w:tplc="04060003">
      <w:start w:val="1"/>
      <w:numFmt w:val="bullet"/>
      <w:lvlText w:val="o"/>
      <w:lvlJc w:val="left"/>
      <w:pPr>
        <w:ind w:left="7920" w:hanging="360"/>
      </w:pPr>
      <w:rPr>
        <w:rFonts w:ascii="Courier New" w:hAnsi="Courier New" w:cs="Courier New" w:hint="default"/>
      </w:rPr>
    </w:lvl>
    <w:lvl w:ilvl="8" w:tplc="04060005">
      <w:start w:val="1"/>
      <w:numFmt w:val="bullet"/>
      <w:lvlText w:val=""/>
      <w:lvlJc w:val="left"/>
      <w:pPr>
        <w:ind w:left="8640" w:hanging="360"/>
      </w:pPr>
      <w:rPr>
        <w:rFonts w:ascii="Wingdings" w:hAnsi="Wingdings" w:hint="default"/>
      </w:rPr>
    </w:lvl>
  </w:abstractNum>
  <w:abstractNum w:abstractNumId="7">
    <w:nsid w:val="22112BFE"/>
    <w:multiLevelType w:val="hybridMultilevel"/>
    <w:tmpl w:val="9142018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8">
    <w:nsid w:val="24CC5932"/>
    <w:multiLevelType w:val="hybridMultilevel"/>
    <w:tmpl w:val="558065D2"/>
    <w:lvl w:ilvl="0" w:tplc="04060001">
      <w:start w:val="1"/>
      <w:numFmt w:val="bullet"/>
      <w:lvlText w:val=""/>
      <w:lvlJc w:val="left"/>
      <w:pPr>
        <w:ind w:left="1216" w:hanging="360"/>
      </w:pPr>
      <w:rPr>
        <w:rFonts w:ascii="Symbol" w:hAnsi="Symbol" w:hint="default"/>
      </w:rPr>
    </w:lvl>
    <w:lvl w:ilvl="1" w:tplc="04060001">
      <w:start w:val="1"/>
      <w:numFmt w:val="bullet"/>
      <w:lvlText w:val=""/>
      <w:lvlJc w:val="left"/>
      <w:pPr>
        <w:ind w:left="1091" w:hanging="360"/>
      </w:pPr>
      <w:rPr>
        <w:rFonts w:ascii="Symbol" w:hAnsi="Symbol" w:hint="default"/>
      </w:rPr>
    </w:lvl>
    <w:lvl w:ilvl="2" w:tplc="04060001">
      <w:start w:val="1"/>
      <w:numFmt w:val="bullet"/>
      <w:lvlText w:val=""/>
      <w:lvlJc w:val="left"/>
      <w:pPr>
        <w:ind w:left="2203" w:hanging="360"/>
      </w:pPr>
      <w:rPr>
        <w:rFonts w:ascii="Symbol" w:hAnsi="Symbol" w:hint="default"/>
      </w:rPr>
    </w:lvl>
    <w:lvl w:ilvl="3" w:tplc="04060001">
      <w:start w:val="1"/>
      <w:numFmt w:val="bullet"/>
      <w:lvlText w:val=""/>
      <w:lvlJc w:val="left"/>
      <w:pPr>
        <w:ind w:left="2531" w:hanging="360"/>
      </w:pPr>
      <w:rPr>
        <w:rFonts w:ascii="Symbol" w:hAnsi="Symbol" w:hint="default"/>
      </w:rPr>
    </w:lvl>
    <w:lvl w:ilvl="4" w:tplc="04060003">
      <w:start w:val="1"/>
      <w:numFmt w:val="bullet"/>
      <w:lvlText w:val="o"/>
      <w:lvlJc w:val="left"/>
      <w:pPr>
        <w:ind w:left="3251" w:hanging="360"/>
      </w:pPr>
      <w:rPr>
        <w:rFonts w:ascii="Courier New" w:hAnsi="Courier New" w:cs="Courier New" w:hint="default"/>
      </w:rPr>
    </w:lvl>
    <w:lvl w:ilvl="5" w:tplc="04060005">
      <w:start w:val="1"/>
      <w:numFmt w:val="bullet"/>
      <w:lvlText w:val=""/>
      <w:lvlJc w:val="left"/>
      <w:pPr>
        <w:ind w:left="3971" w:hanging="360"/>
      </w:pPr>
      <w:rPr>
        <w:rFonts w:ascii="Wingdings" w:hAnsi="Wingdings" w:hint="default"/>
      </w:rPr>
    </w:lvl>
    <w:lvl w:ilvl="6" w:tplc="04060001">
      <w:start w:val="1"/>
      <w:numFmt w:val="bullet"/>
      <w:lvlText w:val=""/>
      <w:lvlJc w:val="left"/>
      <w:pPr>
        <w:ind w:left="4691" w:hanging="360"/>
      </w:pPr>
      <w:rPr>
        <w:rFonts w:ascii="Symbol" w:hAnsi="Symbol" w:hint="default"/>
      </w:rPr>
    </w:lvl>
    <w:lvl w:ilvl="7" w:tplc="04060003">
      <w:start w:val="1"/>
      <w:numFmt w:val="bullet"/>
      <w:lvlText w:val="o"/>
      <w:lvlJc w:val="left"/>
      <w:pPr>
        <w:ind w:left="5411" w:hanging="360"/>
      </w:pPr>
      <w:rPr>
        <w:rFonts w:ascii="Courier New" w:hAnsi="Courier New" w:cs="Courier New" w:hint="default"/>
      </w:rPr>
    </w:lvl>
    <w:lvl w:ilvl="8" w:tplc="04060005">
      <w:start w:val="1"/>
      <w:numFmt w:val="bullet"/>
      <w:lvlText w:val=""/>
      <w:lvlJc w:val="left"/>
      <w:pPr>
        <w:ind w:left="6131" w:hanging="360"/>
      </w:pPr>
      <w:rPr>
        <w:rFonts w:ascii="Wingdings" w:hAnsi="Wingdings" w:hint="default"/>
      </w:rPr>
    </w:lvl>
  </w:abstractNum>
  <w:abstractNum w:abstractNumId="9">
    <w:nsid w:val="38C04E3B"/>
    <w:multiLevelType w:val="hybridMultilevel"/>
    <w:tmpl w:val="7A603D90"/>
    <w:lvl w:ilvl="0" w:tplc="3B0EF814">
      <w:start w:val="1"/>
      <w:numFmt w:val="decimal"/>
      <w:lvlText w:val="%1."/>
      <w:lvlJc w:val="left"/>
      <w:pPr>
        <w:ind w:left="1920" w:hanging="360"/>
      </w:pPr>
      <w:rPr>
        <w:b w:val="0"/>
      </w:r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0">
    <w:nsid w:val="46D2204C"/>
    <w:multiLevelType w:val="hybridMultilevel"/>
    <w:tmpl w:val="8DAEF89E"/>
    <w:lvl w:ilvl="0" w:tplc="0406000F">
      <w:start w:val="1"/>
      <w:numFmt w:val="decimal"/>
      <w:lvlText w:val="%1."/>
      <w:lvlJc w:val="left"/>
      <w:pPr>
        <w:ind w:left="2280" w:hanging="360"/>
      </w:pPr>
    </w:lvl>
    <w:lvl w:ilvl="1" w:tplc="04380003">
      <w:start w:val="1"/>
      <w:numFmt w:val="bullet"/>
      <w:lvlText w:val="o"/>
      <w:lvlJc w:val="left"/>
      <w:pPr>
        <w:ind w:left="3000" w:hanging="360"/>
      </w:pPr>
      <w:rPr>
        <w:rFonts w:ascii="Courier New" w:hAnsi="Courier New" w:cs="Courier New" w:hint="default"/>
      </w:rPr>
    </w:lvl>
    <w:lvl w:ilvl="2" w:tplc="04380005">
      <w:start w:val="1"/>
      <w:numFmt w:val="bullet"/>
      <w:lvlText w:val=""/>
      <w:lvlJc w:val="left"/>
      <w:pPr>
        <w:ind w:left="3720" w:hanging="360"/>
      </w:pPr>
      <w:rPr>
        <w:rFonts w:ascii="Wingdings" w:hAnsi="Wingdings" w:hint="default"/>
      </w:rPr>
    </w:lvl>
    <w:lvl w:ilvl="3" w:tplc="04380001">
      <w:start w:val="1"/>
      <w:numFmt w:val="bullet"/>
      <w:lvlText w:val=""/>
      <w:lvlJc w:val="left"/>
      <w:pPr>
        <w:ind w:left="4440" w:hanging="360"/>
      </w:pPr>
      <w:rPr>
        <w:rFonts w:ascii="Symbol" w:hAnsi="Symbol" w:hint="default"/>
      </w:rPr>
    </w:lvl>
    <w:lvl w:ilvl="4" w:tplc="04380003">
      <w:start w:val="1"/>
      <w:numFmt w:val="bullet"/>
      <w:lvlText w:val="o"/>
      <w:lvlJc w:val="left"/>
      <w:pPr>
        <w:ind w:left="5160" w:hanging="360"/>
      </w:pPr>
      <w:rPr>
        <w:rFonts w:ascii="Courier New" w:hAnsi="Courier New" w:cs="Courier New" w:hint="default"/>
      </w:rPr>
    </w:lvl>
    <w:lvl w:ilvl="5" w:tplc="04380005">
      <w:start w:val="1"/>
      <w:numFmt w:val="bullet"/>
      <w:lvlText w:val=""/>
      <w:lvlJc w:val="left"/>
      <w:pPr>
        <w:ind w:left="5880" w:hanging="360"/>
      </w:pPr>
      <w:rPr>
        <w:rFonts w:ascii="Wingdings" w:hAnsi="Wingdings" w:hint="default"/>
      </w:rPr>
    </w:lvl>
    <w:lvl w:ilvl="6" w:tplc="04380001">
      <w:start w:val="1"/>
      <w:numFmt w:val="bullet"/>
      <w:lvlText w:val=""/>
      <w:lvlJc w:val="left"/>
      <w:pPr>
        <w:ind w:left="6600" w:hanging="360"/>
      </w:pPr>
      <w:rPr>
        <w:rFonts w:ascii="Symbol" w:hAnsi="Symbol" w:hint="default"/>
      </w:rPr>
    </w:lvl>
    <w:lvl w:ilvl="7" w:tplc="04380003">
      <w:start w:val="1"/>
      <w:numFmt w:val="bullet"/>
      <w:lvlText w:val="o"/>
      <w:lvlJc w:val="left"/>
      <w:pPr>
        <w:ind w:left="7320" w:hanging="360"/>
      </w:pPr>
      <w:rPr>
        <w:rFonts w:ascii="Courier New" w:hAnsi="Courier New" w:cs="Courier New" w:hint="default"/>
      </w:rPr>
    </w:lvl>
    <w:lvl w:ilvl="8" w:tplc="04380005">
      <w:start w:val="1"/>
      <w:numFmt w:val="bullet"/>
      <w:lvlText w:val=""/>
      <w:lvlJc w:val="left"/>
      <w:pPr>
        <w:ind w:left="8040" w:hanging="360"/>
      </w:pPr>
      <w:rPr>
        <w:rFonts w:ascii="Wingdings" w:hAnsi="Wingdings" w:hint="default"/>
      </w:rPr>
    </w:lvl>
  </w:abstractNum>
  <w:abstractNum w:abstractNumId="11">
    <w:nsid w:val="47A30B58"/>
    <w:multiLevelType w:val="hybridMultilevel"/>
    <w:tmpl w:val="AC328AD6"/>
    <w:lvl w:ilvl="0" w:tplc="04060001">
      <w:start w:val="1"/>
      <w:numFmt w:val="bullet"/>
      <w:lvlText w:val=""/>
      <w:lvlJc w:val="left"/>
      <w:pPr>
        <w:ind w:left="3000" w:hanging="360"/>
      </w:pPr>
      <w:rPr>
        <w:rFonts w:ascii="Symbol" w:hAnsi="Symbol" w:hint="default"/>
      </w:rPr>
    </w:lvl>
    <w:lvl w:ilvl="1" w:tplc="04060003" w:tentative="1">
      <w:start w:val="1"/>
      <w:numFmt w:val="bullet"/>
      <w:lvlText w:val="o"/>
      <w:lvlJc w:val="left"/>
      <w:pPr>
        <w:ind w:left="3720" w:hanging="360"/>
      </w:pPr>
      <w:rPr>
        <w:rFonts w:ascii="Courier New" w:hAnsi="Courier New" w:cs="Courier New" w:hint="default"/>
      </w:rPr>
    </w:lvl>
    <w:lvl w:ilvl="2" w:tplc="04060005" w:tentative="1">
      <w:start w:val="1"/>
      <w:numFmt w:val="bullet"/>
      <w:lvlText w:val=""/>
      <w:lvlJc w:val="left"/>
      <w:pPr>
        <w:ind w:left="4440" w:hanging="360"/>
      </w:pPr>
      <w:rPr>
        <w:rFonts w:ascii="Wingdings" w:hAnsi="Wingdings" w:hint="default"/>
      </w:rPr>
    </w:lvl>
    <w:lvl w:ilvl="3" w:tplc="04060001" w:tentative="1">
      <w:start w:val="1"/>
      <w:numFmt w:val="bullet"/>
      <w:lvlText w:val=""/>
      <w:lvlJc w:val="left"/>
      <w:pPr>
        <w:ind w:left="5160" w:hanging="360"/>
      </w:pPr>
      <w:rPr>
        <w:rFonts w:ascii="Symbol" w:hAnsi="Symbol" w:hint="default"/>
      </w:rPr>
    </w:lvl>
    <w:lvl w:ilvl="4" w:tplc="04060003" w:tentative="1">
      <w:start w:val="1"/>
      <w:numFmt w:val="bullet"/>
      <w:lvlText w:val="o"/>
      <w:lvlJc w:val="left"/>
      <w:pPr>
        <w:ind w:left="5880" w:hanging="360"/>
      </w:pPr>
      <w:rPr>
        <w:rFonts w:ascii="Courier New" w:hAnsi="Courier New" w:cs="Courier New" w:hint="default"/>
      </w:rPr>
    </w:lvl>
    <w:lvl w:ilvl="5" w:tplc="04060005" w:tentative="1">
      <w:start w:val="1"/>
      <w:numFmt w:val="bullet"/>
      <w:lvlText w:val=""/>
      <w:lvlJc w:val="left"/>
      <w:pPr>
        <w:ind w:left="6600" w:hanging="360"/>
      </w:pPr>
      <w:rPr>
        <w:rFonts w:ascii="Wingdings" w:hAnsi="Wingdings" w:hint="default"/>
      </w:rPr>
    </w:lvl>
    <w:lvl w:ilvl="6" w:tplc="04060001" w:tentative="1">
      <w:start w:val="1"/>
      <w:numFmt w:val="bullet"/>
      <w:lvlText w:val=""/>
      <w:lvlJc w:val="left"/>
      <w:pPr>
        <w:ind w:left="7320" w:hanging="360"/>
      </w:pPr>
      <w:rPr>
        <w:rFonts w:ascii="Symbol" w:hAnsi="Symbol" w:hint="default"/>
      </w:rPr>
    </w:lvl>
    <w:lvl w:ilvl="7" w:tplc="04060003" w:tentative="1">
      <w:start w:val="1"/>
      <w:numFmt w:val="bullet"/>
      <w:lvlText w:val="o"/>
      <w:lvlJc w:val="left"/>
      <w:pPr>
        <w:ind w:left="8040" w:hanging="360"/>
      </w:pPr>
      <w:rPr>
        <w:rFonts w:ascii="Courier New" w:hAnsi="Courier New" w:cs="Courier New" w:hint="default"/>
      </w:rPr>
    </w:lvl>
    <w:lvl w:ilvl="8" w:tplc="04060005" w:tentative="1">
      <w:start w:val="1"/>
      <w:numFmt w:val="bullet"/>
      <w:lvlText w:val=""/>
      <w:lvlJc w:val="left"/>
      <w:pPr>
        <w:ind w:left="8760" w:hanging="360"/>
      </w:pPr>
      <w:rPr>
        <w:rFonts w:ascii="Wingdings" w:hAnsi="Wingdings" w:hint="default"/>
      </w:rPr>
    </w:lvl>
  </w:abstractNum>
  <w:abstractNum w:abstractNumId="12">
    <w:nsid w:val="48011ECA"/>
    <w:multiLevelType w:val="hybridMultilevel"/>
    <w:tmpl w:val="E782E51C"/>
    <w:lvl w:ilvl="0" w:tplc="04060001">
      <w:start w:val="1"/>
      <w:numFmt w:val="bullet"/>
      <w:lvlText w:val=""/>
      <w:lvlJc w:val="left"/>
      <w:pPr>
        <w:ind w:left="2498" w:hanging="360"/>
      </w:pPr>
      <w:rPr>
        <w:rFonts w:ascii="Symbol" w:hAnsi="Symbol" w:hint="default"/>
      </w:rPr>
    </w:lvl>
    <w:lvl w:ilvl="1" w:tplc="04060003">
      <w:start w:val="1"/>
      <w:numFmt w:val="bullet"/>
      <w:lvlText w:val="o"/>
      <w:lvlJc w:val="left"/>
      <w:pPr>
        <w:ind w:left="3218" w:hanging="360"/>
      </w:pPr>
      <w:rPr>
        <w:rFonts w:ascii="Courier New" w:hAnsi="Courier New" w:cs="Courier New" w:hint="default"/>
      </w:rPr>
    </w:lvl>
    <w:lvl w:ilvl="2" w:tplc="04060005">
      <w:start w:val="1"/>
      <w:numFmt w:val="bullet"/>
      <w:lvlText w:val=""/>
      <w:lvlJc w:val="left"/>
      <w:pPr>
        <w:ind w:left="3938" w:hanging="360"/>
      </w:pPr>
      <w:rPr>
        <w:rFonts w:ascii="Wingdings" w:hAnsi="Wingdings" w:hint="default"/>
      </w:rPr>
    </w:lvl>
    <w:lvl w:ilvl="3" w:tplc="04060001">
      <w:start w:val="1"/>
      <w:numFmt w:val="bullet"/>
      <w:lvlText w:val=""/>
      <w:lvlJc w:val="left"/>
      <w:pPr>
        <w:ind w:left="4658" w:hanging="360"/>
      </w:pPr>
      <w:rPr>
        <w:rFonts w:ascii="Symbol" w:hAnsi="Symbol" w:hint="default"/>
      </w:rPr>
    </w:lvl>
    <w:lvl w:ilvl="4" w:tplc="04060003">
      <w:start w:val="1"/>
      <w:numFmt w:val="bullet"/>
      <w:lvlText w:val="o"/>
      <w:lvlJc w:val="left"/>
      <w:pPr>
        <w:ind w:left="5378" w:hanging="360"/>
      </w:pPr>
      <w:rPr>
        <w:rFonts w:ascii="Courier New" w:hAnsi="Courier New" w:cs="Courier New" w:hint="default"/>
      </w:rPr>
    </w:lvl>
    <w:lvl w:ilvl="5" w:tplc="04060005">
      <w:start w:val="1"/>
      <w:numFmt w:val="bullet"/>
      <w:lvlText w:val=""/>
      <w:lvlJc w:val="left"/>
      <w:pPr>
        <w:ind w:left="6098" w:hanging="360"/>
      </w:pPr>
      <w:rPr>
        <w:rFonts w:ascii="Wingdings" w:hAnsi="Wingdings" w:hint="default"/>
      </w:rPr>
    </w:lvl>
    <w:lvl w:ilvl="6" w:tplc="04060001">
      <w:start w:val="1"/>
      <w:numFmt w:val="bullet"/>
      <w:lvlText w:val=""/>
      <w:lvlJc w:val="left"/>
      <w:pPr>
        <w:ind w:left="6818" w:hanging="360"/>
      </w:pPr>
      <w:rPr>
        <w:rFonts w:ascii="Symbol" w:hAnsi="Symbol" w:hint="default"/>
      </w:rPr>
    </w:lvl>
    <w:lvl w:ilvl="7" w:tplc="04060003">
      <w:start w:val="1"/>
      <w:numFmt w:val="bullet"/>
      <w:lvlText w:val="o"/>
      <w:lvlJc w:val="left"/>
      <w:pPr>
        <w:ind w:left="7538" w:hanging="360"/>
      </w:pPr>
      <w:rPr>
        <w:rFonts w:ascii="Courier New" w:hAnsi="Courier New" w:cs="Courier New" w:hint="default"/>
      </w:rPr>
    </w:lvl>
    <w:lvl w:ilvl="8" w:tplc="04060005">
      <w:start w:val="1"/>
      <w:numFmt w:val="bullet"/>
      <w:lvlText w:val=""/>
      <w:lvlJc w:val="left"/>
      <w:pPr>
        <w:ind w:left="8258" w:hanging="360"/>
      </w:pPr>
      <w:rPr>
        <w:rFonts w:ascii="Wingdings" w:hAnsi="Wingdings" w:hint="default"/>
      </w:rPr>
    </w:lvl>
  </w:abstractNum>
  <w:abstractNum w:abstractNumId="13">
    <w:nsid w:val="5F853B4E"/>
    <w:multiLevelType w:val="hybridMultilevel"/>
    <w:tmpl w:val="89723B18"/>
    <w:lvl w:ilvl="0" w:tplc="0406000F">
      <w:start w:val="9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6407262"/>
    <w:multiLevelType w:val="hybridMultilevel"/>
    <w:tmpl w:val="E556C410"/>
    <w:lvl w:ilvl="0" w:tplc="04060003">
      <w:start w:val="1"/>
      <w:numFmt w:val="bullet"/>
      <w:lvlText w:val="o"/>
      <w:lvlJc w:val="left"/>
      <w:pPr>
        <w:ind w:left="3600" w:hanging="360"/>
      </w:pPr>
      <w:rPr>
        <w:rFonts w:ascii="Courier New" w:hAnsi="Courier New" w:cs="Courier New" w:hint="default"/>
      </w:rPr>
    </w:lvl>
    <w:lvl w:ilvl="1" w:tplc="04060003">
      <w:start w:val="1"/>
      <w:numFmt w:val="bullet"/>
      <w:lvlText w:val="o"/>
      <w:lvlJc w:val="left"/>
      <w:pPr>
        <w:ind w:left="4320" w:hanging="360"/>
      </w:pPr>
      <w:rPr>
        <w:rFonts w:ascii="Courier New" w:hAnsi="Courier New" w:cs="Courier New" w:hint="default"/>
      </w:rPr>
    </w:lvl>
    <w:lvl w:ilvl="2" w:tplc="04060005">
      <w:start w:val="1"/>
      <w:numFmt w:val="bullet"/>
      <w:lvlText w:val=""/>
      <w:lvlJc w:val="left"/>
      <w:pPr>
        <w:ind w:left="5040" w:hanging="360"/>
      </w:pPr>
      <w:rPr>
        <w:rFonts w:ascii="Wingdings" w:hAnsi="Wingdings" w:hint="default"/>
      </w:rPr>
    </w:lvl>
    <w:lvl w:ilvl="3" w:tplc="04060001">
      <w:start w:val="1"/>
      <w:numFmt w:val="bullet"/>
      <w:lvlText w:val=""/>
      <w:lvlJc w:val="left"/>
      <w:pPr>
        <w:ind w:left="5760" w:hanging="360"/>
      </w:pPr>
      <w:rPr>
        <w:rFonts w:ascii="Symbol" w:hAnsi="Symbol" w:hint="default"/>
      </w:rPr>
    </w:lvl>
    <w:lvl w:ilvl="4" w:tplc="04060003">
      <w:start w:val="1"/>
      <w:numFmt w:val="bullet"/>
      <w:lvlText w:val="o"/>
      <w:lvlJc w:val="left"/>
      <w:pPr>
        <w:ind w:left="6480" w:hanging="360"/>
      </w:pPr>
      <w:rPr>
        <w:rFonts w:ascii="Courier New" w:hAnsi="Courier New" w:cs="Courier New" w:hint="default"/>
      </w:rPr>
    </w:lvl>
    <w:lvl w:ilvl="5" w:tplc="04060005">
      <w:start w:val="1"/>
      <w:numFmt w:val="bullet"/>
      <w:lvlText w:val=""/>
      <w:lvlJc w:val="left"/>
      <w:pPr>
        <w:ind w:left="7200" w:hanging="360"/>
      </w:pPr>
      <w:rPr>
        <w:rFonts w:ascii="Wingdings" w:hAnsi="Wingdings" w:hint="default"/>
      </w:rPr>
    </w:lvl>
    <w:lvl w:ilvl="6" w:tplc="04060001">
      <w:start w:val="1"/>
      <w:numFmt w:val="bullet"/>
      <w:lvlText w:val=""/>
      <w:lvlJc w:val="left"/>
      <w:pPr>
        <w:ind w:left="7920" w:hanging="360"/>
      </w:pPr>
      <w:rPr>
        <w:rFonts w:ascii="Symbol" w:hAnsi="Symbol" w:hint="default"/>
      </w:rPr>
    </w:lvl>
    <w:lvl w:ilvl="7" w:tplc="04060003">
      <w:start w:val="1"/>
      <w:numFmt w:val="bullet"/>
      <w:lvlText w:val="o"/>
      <w:lvlJc w:val="left"/>
      <w:pPr>
        <w:ind w:left="8640" w:hanging="360"/>
      </w:pPr>
      <w:rPr>
        <w:rFonts w:ascii="Courier New" w:hAnsi="Courier New" w:cs="Courier New" w:hint="default"/>
      </w:rPr>
    </w:lvl>
    <w:lvl w:ilvl="8" w:tplc="04060005">
      <w:start w:val="1"/>
      <w:numFmt w:val="bullet"/>
      <w:lvlText w:val=""/>
      <w:lvlJc w:val="left"/>
      <w:pPr>
        <w:ind w:left="9360" w:hanging="360"/>
      </w:pPr>
      <w:rPr>
        <w:rFonts w:ascii="Wingdings" w:hAnsi="Wingdings" w:hint="default"/>
      </w:rPr>
    </w:lvl>
  </w:abstractNum>
  <w:abstractNum w:abstractNumId="15">
    <w:nsid w:val="694251BA"/>
    <w:multiLevelType w:val="hybridMultilevel"/>
    <w:tmpl w:val="160C41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nsid w:val="6B2947DF"/>
    <w:multiLevelType w:val="hybridMultilevel"/>
    <w:tmpl w:val="527A6652"/>
    <w:lvl w:ilvl="0" w:tplc="04060001">
      <w:start w:val="1"/>
      <w:numFmt w:val="bullet"/>
      <w:lvlText w:val=""/>
      <w:lvlJc w:val="left"/>
      <w:pPr>
        <w:ind w:left="2061" w:hanging="360"/>
      </w:pPr>
      <w:rPr>
        <w:rFonts w:ascii="Symbol" w:hAnsi="Symbol" w:hint="default"/>
      </w:rPr>
    </w:lvl>
    <w:lvl w:ilvl="1" w:tplc="04060003">
      <w:start w:val="1"/>
      <w:numFmt w:val="bullet"/>
      <w:lvlText w:val="o"/>
      <w:lvlJc w:val="left"/>
      <w:pPr>
        <w:ind w:left="2781" w:hanging="360"/>
      </w:pPr>
      <w:rPr>
        <w:rFonts w:ascii="Courier New" w:hAnsi="Courier New" w:cs="Courier New" w:hint="default"/>
      </w:rPr>
    </w:lvl>
    <w:lvl w:ilvl="2" w:tplc="04060005">
      <w:start w:val="1"/>
      <w:numFmt w:val="bullet"/>
      <w:lvlText w:val=""/>
      <w:lvlJc w:val="left"/>
      <w:pPr>
        <w:ind w:left="3501" w:hanging="360"/>
      </w:pPr>
      <w:rPr>
        <w:rFonts w:ascii="Wingdings" w:hAnsi="Wingdings" w:hint="default"/>
      </w:rPr>
    </w:lvl>
    <w:lvl w:ilvl="3" w:tplc="04060001">
      <w:start w:val="1"/>
      <w:numFmt w:val="bullet"/>
      <w:lvlText w:val=""/>
      <w:lvlJc w:val="left"/>
      <w:pPr>
        <w:ind w:left="4221" w:hanging="360"/>
      </w:pPr>
      <w:rPr>
        <w:rFonts w:ascii="Symbol" w:hAnsi="Symbol" w:hint="default"/>
      </w:rPr>
    </w:lvl>
    <w:lvl w:ilvl="4" w:tplc="04060003">
      <w:start w:val="1"/>
      <w:numFmt w:val="bullet"/>
      <w:lvlText w:val="o"/>
      <w:lvlJc w:val="left"/>
      <w:pPr>
        <w:ind w:left="4941" w:hanging="360"/>
      </w:pPr>
      <w:rPr>
        <w:rFonts w:ascii="Courier New" w:hAnsi="Courier New" w:cs="Courier New" w:hint="default"/>
      </w:rPr>
    </w:lvl>
    <w:lvl w:ilvl="5" w:tplc="04060005">
      <w:start w:val="1"/>
      <w:numFmt w:val="bullet"/>
      <w:lvlText w:val=""/>
      <w:lvlJc w:val="left"/>
      <w:pPr>
        <w:ind w:left="5661" w:hanging="360"/>
      </w:pPr>
      <w:rPr>
        <w:rFonts w:ascii="Wingdings" w:hAnsi="Wingdings" w:hint="default"/>
      </w:rPr>
    </w:lvl>
    <w:lvl w:ilvl="6" w:tplc="04060001">
      <w:start w:val="1"/>
      <w:numFmt w:val="bullet"/>
      <w:lvlText w:val=""/>
      <w:lvlJc w:val="left"/>
      <w:pPr>
        <w:ind w:left="6381" w:hanging="360"/>
      </w:pPr>
      <w:rPr>
        <w:rFonts w:ascii="Symbol" w:hAnsi="Symbol" w:hint="default"/>
      </w:rPr>
    </w:lvl>
    <w:lvl w:ilvl="7" w:tplc="04060003">
      <w:start w:val="1"/>
      <w:numFmt w:val="bullet"/>
      <w:lvlText w:val="o"/>
      <w:lvlJc w:val="left"/>
      <w:pPr>
        <w:ind w:left="7101" w:hanging="360"/>
      </w:pPr>
      <w:rPr>
        <w:rFonts w:ascii="Courier New" w:hAnsi="Courier New" w:cs="Courier New" w:hint="default"/>
      </w:rPr>
    </w:lvl>
    <w:lvl w:ilvl="8" w:tplc="04060005">
      <w:start w:val="1"/>
      <w:numFmt w:val="bullet"/>
      <w:lvlText w:val=""/>
      <w:lvlJc w:val="left"/>
      <w:pPr>
        <w:ind w:left="7821" w:hanging="360"/>
      </w:pPr>
      <w:rPr>
        <w:rFonts w:ascii="Wingdings" w:hAnsi="Wingdings" w:hint="default"/>
      </w:rPr>
    </w:lvl>
  </w:abstractNum>
  <w:abstractNum w:abstractNumId="17">
    <w:nsid w:val="707B78A1"/>
    <w:multiLevelType w:val="hybridMultilevel"/>
    <w:tmpl w:val="06C06058"/>
    <w:lvl w:ilvl="0" w:tplc="04060001">
      <w:start w:val="1"/>
      <w:numFmt w:val="bullet"/>
      <w:lvlText w:val=""/>
      <w:lvlJc w:val="left"/>
      <w:pPr>
        <w:ind w:left="2157" w:hanging="360"/>
      </w:pPr>
      <w:rPr>
        <w:rFonts w:ascii="Symbol" w:hAnsi="Symbol" w:hint="default"/>
      </w:rPr>
    </w:lvl>
    <w:lvl w:ilvl="1" w:tplc="04060001">
      <w:start w:val="1"/>
      <w:numFmt w:val="bullet"/>
      <w:lvlText w:val=""/>
      <w:lvlJc w:val="left"/>
      <w:pPr>
        <w:ind w:left="2877" w:hanging="360"/>
      </w:pPr>
      <w:rPr>
        <w:rFonts w:ascii="Symbol" w:hAnsi="Symbol" w:hint="default"/>
      </w:rPr>
    </w:lvl>
    <w:lvl w:ilvl="2" w:tplc="04060005">
      <w:start w:val="1"/>
      <w:numFmt w:val="bullet"/>
      <w:lvlText w:val=""/>
      <w:lvlJc w:val="left"/>
      <w:pPr>
        <w:ind w:left="3597" w:hanging="360"/>
      </w:pPr>
      <w:rPr>
        <w:rFonts w:ascii="Wingdings" w:hAnsi="Wingdings" w:hint="default"/>
      </w:rPr>
    </w:lvl>
    <w:lvl w:ilvl="3" w:tplc="04060001">
      <w:start w:val="1"/>
      <w:numFmt w:val="bullet"/>
      <w:lvlText w:val=""/>
      <w:lvlJc w:val="left"/>
      <w:pPr>
        <w:ind w:left="4317" w:hanging="360"/>
      </w:pPr>
      <w:rPr>
        <w:rFonts w:ascii="Symbol" w:hAnsi="Symbol" w:hint="default"/>
      </w:rPr>
    </w:lvl>
    <w:lvl w:ilvl="4" w:tplc="04060003">
      <w:start w:val="1"/>
      <w:numFmt w:val="bullet"/>
      <w:lvlText w:val="o"/>
      <w:lvlJc w:val="left"/>
      <w:pPr>
        <w:ind w:left="5037" w:hanging="360"/>
      </w:pPr>
      <w:rPr>
        <w:rFonts w:ascii="Courier New" w:hAnsi="Courier New" w:cs="Courier New" w:hint="default"/>
      </w:rPr>
    </w:lvl>
    <w:lvl w:ilvl="5" w:tplc="04060005">
      <w:start w:val="1"/>
      <w:numFmt w:val="bullet"/>
      <w:lvlText w:val=""/>
      <w:lvlJc w:val="left"/>
      <w:pPr>
        <w:ind w:left="5757" w:hanging="360"/>
      </w:pPr>
      <w:rPr>
        <w:rFonts w:ascii="Wingdings" w:hAnsi="Wingdings" w:hint="default"/>
      </w:rPr>
    </w:lvl>
    <w:lvl w:ilvl="6" w:tplc="04060001">
      <w:start w:val="1"/>
      <w:numFmt w:val="bullet"/>
      <w:lvlText w:val=""/>
      <w:lvlJc w:val="left"/>
      <w:pPr>
        <w:ind w:left="6477" w:hanging="360"/>
      </w:pPr>
      <w:rPr>
        <w:rFonts w:ascii="Symbol" w:hAnsi="Symbol" w:hint="default"/>
      </w:rPr>
    </w:lvl>
    <w:lvl w:ilvl="7" w:tplc="04060003">
      <w:start w:val="1"/>
      <w:numFmt w:val="bullet"/>
      <w:lvlText w:val="o"/>
      <w:lvlJc w:val="left"/>
      <w:pPr>
        <w:ind w:left="7197" w:hanging="360"/>
      </w:pPr>
      <w:rPr>
        <w:rFonts w:ascii="Courier New" w:hAnsi="Courier New" w:cs="Courier New" w:hint="default"/>
      </w:rPr>
    </w:lvl>
    <w:lvl w:ilvl="8" w:tplc="04060005">
      <w:start w:val="1"/>
      <w:numFmt w:val="bullet"/>
      <w:lvlText w:val=""/>
      <w:lvlJc w:val="left"/>
      <w:pPr>
        <w:ind w:left="7917" w:hanging="360"/>
      </w:pPr>
      <w:rPr>
        <w:rFonts w:ascii="Wingdings" w:hAnsi="Wingdings" w:hint="default"/>
      </w:rPr>
    </w:lvl>
  </w:abstractNum>
  <w:abstractNum w:abstractNumId="18">
    <w:nsid w:val="73501522"/>
    <w:multiLevelType w:val="hybridMultilevel"/>
    <w:tmpl w:val="0568EAB0"/>
    <w:lvl w:ilvl="0" w:tplc="0406000F">
      <w:start w:val="1"/>
      <w:numFmt w:val="decimal"/>
      <w:lvlText w:val="%1."/>
      <w:lvlJc w:val="left"/>
      <w:pPr>
        <w:ind w:left="720" w:hanging="360"/>
      </w:pPr>
    </w:lvl>
    <w:lvl w:ilvl="1" w:tplc="EEDE44EC">
      <w:start w:val="91"/>
      <w:numFmt w:val="decimal"/>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nsid w:val="76FA2294"/>
    <w:multiLevelType w:val="hybridMultilevel"/>
    <w:tmpl w:val="43428C16"/>
    <w:lvl w:ilvl="0" w:tplc="04060001">
      <w:start w:val="1"/>
      <w:numFmt w:val="bullet"/>
      <w:lvlText w:val=""/>
      <w:lvlJc w:val="left"/>
      <w:pPr>
        <w:ind w:left="1216" w:hanging="360"/>
      </w:pPr>
      <w:rPr>
        <w:rFonts w:ascii="Symbol" w:hAnsi="Symbol" w:hint="default"/>
      </w:rPr>
    </w:lvl>
    <w:lvl w:ilvl="1" w:tplc="04060003">
      <w:start w:val="1"/>
      <w:numFmt w:val="bullet"/>
      <w:lvlText w:val="o"/>
      <w:lvlJc w:val="left"/>
      <w:pPr>
        <w:ind w:left="1091" w:hanging="360"/>
      </w:pPr>
      <w:rPr>
        <w:rFonts w:ascii="Courier New" w:hAnsi="Courier New" w:cs="Courier New" w:hint="default"/>
      </w:rPr>
    </w:lvl>
    <w:lvl w:ilvl="2" w:tplc="04060005">
      <w:start w:val="1"/>
      <w:numFmt w:val="bullet"/>
      <w:lvlText w:val=""/>
      <w:lvlJc w:val="left"/>
      <w:pPr>
        <w:ind w:left="1811" w:hanging="360"/>
      </w:pPr>
      <w:rPr>
        <w:rFonts w:ascii="Wingdings" w:hAnsi="Wingdings" w:hint="default"/>
      </w:rPr>
    </w:lvl>
    <w:lvl w:ilvl="3" w:tplc="04060001">
      <w:start w:val="1"/>
      <w:numFmt w:val="bullet"/>
      <w:lvlText w:val=""/>
      <w:lvlJc w:val="left"/>
      <w:pPr>
        <w:ind w:left="2531" w:hanging="360"/>
      </w:pPr>
      <w:rPr>
        <w:rFonts w:ascii="Symbol" w:hAnsi="Symbol" w:hint="default"/>
      </w:rPr>
    </w:lvl>
    <w:lvl w:ilvl="4" w:tplc="04060003">
      <w:start w:val="1"/>
      <w:numFmt w:val="bullet"/>
      <w:lvlText w:val="o"/>
      <w:lvlJc w:val="left"/>
      <w:pPr>
        <w:ind w:left="3251" w:hanging="360"/>
      </w:pPr>
      <w:rPr>
        <w:rFonts w:ascii="Courier New" w:hAnsi="Courier New" w:cs="Courier New" w:hint="default"/>
      </w:rPr>
    </w:lvl>
    <w:lvl w:ilvl="5" w:tplc="04060005">
      <w:start w:val="1"/>
      <w:numFmt w:val="bullet"/>
      <w:lvlText w:val=""/>
      <w:lvlJc w:val="left"/>
      <w:pPr>
        <w:ind w:left="3971" w:hanging="360"/>
      </w:pPr>
      <w:rPr>
        <w:rFonts w:ascii="Wingdings" w:hAnsi="Wingdings" w:hint="default"/>
      </w:rPr>
    </w:lvl>
    <w:lvl w:ilvl="6" w:tplc="04060001">
      <w:start w:val="1"/>
      <w:numFmt w:val="bullet"/>
      <w:lvlText w:val=""/>
      <w:lvlJc w:val="left"/>
      <w:pPr>
        <w:ind w:left="4691" w:hanging="360"/>
      </w:pPr>
      <w:rPr>
        <w:rFonts w:ascii="Symbol" w:hAnsi="Symbol" w:hint="default"/>
      </w:rPr>
    </w:lvl>
    <w:lvl w:ilvl="7" w:tplc="04060003">
      <w:start w:val="1"/>
      <w:numFmt w:val="bullet"/>
      <w:lvlText w:val="o"/>
      <w:lvlJc w:val="left"/>
      <w:pPr>
        <w:ind w:left="5411" w:hanging="360"/>
      </w:pPr>
      <w:rPr>
        <w:rFonts w:ascii="Courier New" w:hAnsi="Courier New" w:cs="Courier New" w:hint="default"/>
      </w:rPr>
    </w:lvl>
    <w:lvl w:ilvl="8" w:tplc="04060005">
      <w:start w:val="1"/>
      <w:numFmt w:val="bullet"/>
      <w:lvlText w:val=""/>
      <w:lvlJc w:val="left"/>
      <w:pPr>
        <w:ind w:left="613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1"/>
  </w:num>
  <w:num w:numId="6">
    <w:abstractNumId w:val="8"/>
  </w:num>
  <w:num w:numId="7">
    <w:abstractNumId w:val="18"/>
    <w:lvlOverride w:ilvl="0">
      <w:startOverride w:val="1"/>
    </w:lvlOverride>
    <w:lvlOverride w:ilvl="1">
      <w:startOverride w:val="9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4"/>
  </w:num>
  <w:num w:numId="11">
    <w:abstractNumId w:val="6"/>
  </w:num>
  <w:num w:numId="12">
    <w:abstractNumId w:val="4"/>
  </w:num>
  <w:num w:numId="13">
    <w:abstractNumId w:val="12"/>
  </w:num>
  <w:num w:numId="14">
    <w:abstractNumId w:val="15"/>
  </w:num>
  <w:num w:numId="15">
    <w:abstractNumId w:val="3"/>
  </w:num>
  <w:num w:numId="16">
    <w:abstractNumId w:val="7"/>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00"/>
    <w:rsid w:val="00032DB9"/>
    <w:rsid w:val="00060279"/>
    <w:rsid w:val="00080F6D"/>
    <w:rsid w:val="000877FD"/>
    <w:rsid w:val="000910CF"/>
    <w:rsid w:val="000A1A0B"/>
    <w:rsid w:val="000A6B06"/>
    <w:rsid w:val="000B6695"/>
    <w:rsid w:val="000B72F9"/>
    <w:rsid w:val="000C0195"/>
    <w:rsid w:val="000D4D9A"/>
    <w:rsid w:val="00104AE0"/>
    <w:rsid w:val="001257AF"/>
    <w:rsid w:val="00140649"/>
    <w:rsid w:val="00153812"/>
    <w:rsid w:val="00164772"/>
    <w:rsid w:val="00165619"/>
    <w:rsid w:val="00187D11"/>
    <w:rsid w:val="001B363D"/>
    <w:rsid w:val="001D5720"/>
    <w:rsid w:val="001E5AC6"/>
    <w:rsid w:val="001F7215"/>
    <w:rsid w:val="00214DC0"/>
    <w:rsid w:val="00250310"/>
    <w:rsid w:val="00270B61"/>
    <w:rsid w:val="00282B46"/>
    <w:rsid w:val="00284337"/>
    <w:rsid w:val="00290786"/>
    <w:rsid w:val="002A6018"/>
    <w:rsid w:val="002B5736"/>
    <w:rsid w:val="002D1F16"/>
    <w:rsid w:val="002E748D"/>
    <w:rsid w:val="003007F3"/>
    <w:rsid w:val="00304E0A"/>
    <w:rsid w:val="00305679"/>
    <w:rsid w:val="00307CA1"/>
    <w:rsid w:val="003136A5"/>
    <w:rsid w:val="0031636B"/>
    <w:rsid w:val="00337BE6"/>
    <w:rsid w:val="00343326"/>
    <w:rsid w:val="00346EE7"/>
    <w:rsid w:val="003571CD"/>
    <w:rsid w:val="00357D28"/>
    <w:rsid w:val="00382BC7"/>
    <w:rsid w:val="00385A7C"/>
    <w:rsid w:val="003D4A90"/>
    <w:rsid w:val="00411748"/>
    <w:rsid w:val="00414F30"/>
    <w:rsid w:val="00440AC6"/>
    <w:rsid w:val="00442CDC"/>
    <w:rsid w:val="00476CDB"/>
    <w:rsid w:val="00481975"/>
    <w:rsid w:val="00495768"/>
    <w:rsid w:val="004A4287"/>
    <w:rsid w:val="004C4667"/>
    <w:rsid w:val="004E0600"/>
    <w:rsid w:val="004E18D7"/>
    <w:rsid w:val="004F53C4"/>
    <w:rsid w:val="005021BC"/>
    <w:rsid w:val="00516AA0"/>
    <w:rsid w:val="00543EE7"/>
    <w:rsid w:val="00565F74"/>
    <w:rsid w:val="005678E1"/>
    <w:rsid w:val="00573511"/>
    <w:rsid w:val="005C5049"/>
    <w:rsid w:val="005D72B0"/>
    <w:rsid w:val="005E5F8B"/>
    <w:rsid w:val="005E71A2"/>
    <w:rsid w:val="005F5230"/>
    <w:rsid w:val="0062058A"/>
    <w:rsid w:val="006511E0"/>
    <w:rsid w:val="0066322F"/>
    <w:rsid w:val="006C1957"/>
    <w:rsid w:val="006C42D4"/>
    <w:rsid w:val="006E7C62"/>
    <w:rsid w:val="007033C5"/>
    <w:rsid w:val="00707583"/>
    <w:rsid w:val="007076D1"/>
    <w:rsid w:val="00710743"/>
    <w:rsid w:val="00714F53"/>
    <w:rsid w:val="007420F3"/>
    <w:rsid w:val="007612B3"/>
    <w:rsid w:val="007628DB"/>
    <w:rsid w:val="00793E09"/>
    <w:rsid w:val="007A383B"/>
    <w:rsid w:val="007A66AD"/>
    <w:rsid w:val="007C2E05"/>
    <w:rsid w:val="007D2987"/>
    <w:rsid w:val="007D2E94"/>
    <w:rsid w:val="007D47CC"/>
    <w:rsid w:val="007E2369"/>
    <w:rsid w:val="00813EFC"/>
    <w:rsid w:val="00837860"/>
    <w:rsid w:val="00845CAA"/>
    <w:rsid w:val="00845D47"/>
    <w:rsid w:val="0086374B"/>
    <w:rsid w:val="00863B2D"/>
    <w:rsid w:val="0087081F"/>
    <w:rsid w:val="008709D2"/>
    <w:rsid w:val="00871096"/>
    <w:rsid w:val="008736E9"/>
    <w:rsid w:val="0088713B"/>
    <w:rsid w:val="008A63F7"/>
    <w:rsid w:val="008C3CEC"/>
    <w:rsid w:val="008C6C6F"/>
    <w:rsid w:val="008C7E8B"/>
    <w:rsid w:val="008F612E"/>
    <w:rsid w:val="00920738"/>
    <w:rsid w:val="0092107D"/>
    <w:rsid w:val="00935265"/>
    <w:rsid w:val="0093564B"/>
    <w:rsid w:val="00936416"/>
    <w:rsid w:val="00942A1D"/>
    <w:rsid w:val="00961F66"/>
    <w:rsid w:val="00972A48"/>
    <w:rsid w:val="009902FC"/>
    <w:rsid w:val="009B6481"/>
    <w:rsid w:val="00A06938"/>
    <w:rsid w:val="00A33A34"/>
    <w:rsid w:val="00A41993"/>
    <w:rsid w:val="00A52698"/>
    <w:rsid w:val="00A6456D"/>
    <w:rsid w:val="00A85D27"/>
    <w:rsid w:val="00AC7817"/>
    <w:rsid w:val="00B12A78"/>
    <w:rsid w:val="00B3036C"/>
    <w:rsid w:val="00B74FEF"/>
    <w:rsid w:val="00B841D6"/>
    <w:rsid w:val="00B869B7"/>
    <w:rsid w:val="00B87C6D"/>
    <w:rsid w:val="00B967D2"/>
    <w:rsid w:val="00BA186E"/>
    <w:rsid w:val="00BB70DF"/>
    <w:rsid w:val="00BD49A0"/>
    <w:rsid w:val="00C02CA8"/>
    <w:rsid w:val="00C3700F"/>
    <w:rsid w:val="00C50CC4"/>
    <w:rsid w:val="00C556CF"/>
    <w:rsid w:val="00C863E2"/>
    <w:rsid w:val="00C9004C"/>
    <w:rsid w:val="00CA63E5"/>
    <w:rsid w:val="00CB50CA"/>
    <w:rsid w:val="00CB74ED"/>
    <w:rsid w:val="00CC2709"/>
    <w:rsid w:val="00CF34DB"/>
    <w:rsid w:val="00CF4FFF"/>
    <w:rsid w:val="00CF5877"/>
    <w:rsid w:val="00CF73D5"/>
    <w:rsid w:val="00D111A0"/>
    <w:rsid w:val="00D13911"/>
    <w:rsid w:val="00D2192B"/>
    <w:rsid w:val="00D438A4"/>
    <w:rsid w:val="00D43EA2"/>
    <w:rsid w:val="00D60B50"/>
    <w:rsid w:val="00D662D4"/>
    <w:rsid w:val="00D749D1"/>
    <w:rsid w:val="00D76764"/>
    <w:rsid w:val="00D91FF6"/>
    <w:rsid w:val="00D95594"/>
    <w:rsid w:val="00DD1CF0"/>
    <w:rsid w:val="00E37F27"/>
    <w:rsid w:val="00E4225D"/>
    <w:rsid w:val="00E423FE"/>
    <w:rsid w:val="00E61BBF"/>
    <w:rsid w:val="00E80559"/>
    <w:rsid w:val="00EC26C9"/>
    <w:rsid w:val="00EC510A"/>
    <w:rsid w:val="00ED551F"/>
    <w:rsid w:val="00EE4C7F"/>
    <w:rsid w:val="00EE4E3E"/>
    <w:rsid w:val="00F148E6"/>
    <w:rsid w:val="00F21A53"/>
    <w:rsid w:val="00F51B95"/>
    <w:rsid w:val="00F67334"/>
    <w:rsid w:val="00F677F7"/>
    <w:rsid w:val="00F903B6"/>
    <w:rsid w:val="00FA525F"/>
    <w:rsid w:val="00FC1D88"/>
    <w:rsid w:val="00FD45E4"/>
    <w:rsid w:val="00FE2169"/>
    <w:rsid w:val="00FE3B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0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E0600"/>
    <w:rPr>
      <w:color w:val="0000FF" w:themeColor="hyperlink"/>
      <w:u w:val="single"/>
    </w:rPr>
  </w:style>
  <w:style w:type="paragraph" w:styleId="Fodnotetekst">
    <w:name w:val="footnote text"/>
    <w:basedOn w:val="Normal"/>
    <w:link w:val="FodnotetekstTegn"/>
    <w:uiPriority w:val="99"/>
    <w:semiHidden/>
    <w:unhideWhenUsed/>
    <w:rsid w:val="004E0600"/>
    <w:pPr>
      <w:spacing w:after="0" w:line="240" w:lineRule="auto"/>
      <w:jc w:val="both"/>
    </w:pPr>
    <w:rPr>
      <w:rFonts w:ascii="Arial" w:eastAsia="Times New Roman" w:hAnsi="Arial" w:cs="Times New Roman"/>
    </w:rPr>
  </w:style>
  <w:style w:type="character" w:customStyle="1" w:styleId="FodnotetekstTegn">
    <w:name w:val="Fodnotetekst Tegn"/>
    <w:basedOn w:val="Standardskrifttypeiafsnit"/>
    <w:link w:val="Fodnotetekst"/>
    <w:uiPriority w:val="99"/>
    <w:semiHidden/>
    <w:rsid w:val="004E0600"/>
    <w:rPr>
      <w:rFonts w:ascii="Arial" w:eastAsia="Times New Roman" w:hAnsi="Arial" w:cs="Times New Roman"/>
    </w:rPr>
  </w:style>
  <w:style w:type="paragraph" w:styleId="Kommentartekst">
    <w:name w:val="annotation text"/>
    <w:basedOn w:val="Normal"/>
    <w:link w:val="KommentartekstTegn"/>
    <w:uiPriority w:val="99"/>
    <w:semiHidden/>
    <w:unhideWhenUsed/>
    <w:rsid w:val="004E0600"/>
    <w:pPr>
      <w:spacing w:line="240" w:lineRule="auto"/>
    </w:pPr>
  </w:style>
  <w:style w:type="character" w:customStyle="1" w:styleId="KommentartekstTegn">
    <w:name w:val="Kommentartekst Tegn"/>
    <w:basedOn w:val="Standardskrifttypeiafsnit"/>
    <w:link w:val="Kommentartekst"/>
    <w:uiPriority w:val="99"/>
    <w:semiHidden/>
    <w:rsid w:val="004E0600"/>
  </w:style>
  <w:style w:type="character" w:customStyle="1" w:styleId="ListeafsnitTegn">
    <w:name w:val="Listeafsnit Tegn"/>
    <w:basedOn w:val="Standardskrifttypeiafsnit"/>
    <w:link w:val="Listeafsnit"/>
    <w:uiPriority w:val="34"/>
    <w:locked/>
    <w:rsid w:val="004E0600"/>
  </w:style>
  <w:style w:type="paragraph" w:styleId="Listeafsnit">
    <w:name w:val="List Paragraph"/>
    <w:basedOn w:val="Normal"/>
    <w:link w:val="ListeafsnitTegn"/>
    <w:uiPriority w:val="34"/>
    <w:qFormat/>
    <w:rsid w:val="004E0600"/>
    <w:pPr>
      <w:ind w:left="720"/>
      <w:contextualSpacing/>
    </w:pPr>
  </w:style>
  <w:style w:type="paragraph" w:customStyle="1" w:styleId="Default">
    <w:name w:val="Default"/>
    <w:uiPriority w:val="99"/>
    <w:rsid w:val="004E0600"/>
    <w:pPr>
      <w:autoSpaceDE w:val="0"/>
      <w:autoSpaceDN w:val="0"/>
      <w:adjustRightInd w:val="0"/>
      <w:spacing w:after="0" w:line="240" w:lineRule="auto"/>
    </w:pPr>
    <w:rPr>
      <w:rFonts w:ascii="Arial" w:hAnsi="Arial" w:cs="Arial"/>
      <w:color w:val="000000"/>
      <w:sz w:val="24"/>
      <w:szCs w:val="24"/>
    </w:rPr>
  </w:style>
  <w:style w:type="character" w:styleId="Fodnotehenvisning">
    <w:name w:val="footnote reference"/>
    <w:basedOn w:val="Standardskrifttypeiafsnit"/>
    <w:uiPriority w:val="99"/>
    <w:semiHidden/>
    <w:unhideWhenUsed/>
    <w:rsid w:val="004E0600"/>
    <w:rPr>
      <w:vertAlign w:val="superscript"/>
    </w:rPr>
  </w:style>
  <w:style w:type="character" w:styleId="Kommentarhenvisning">
    <w:name w:val="annotation reference"/>
    <w:basedOn w:val="Standardskrifttypeiafsnit"/>
    <w:uiPriority w:val="99"/>
    <w:semiHidden/>
    <w:unhideWhenUsed/>
    <w:rsid w:val="004E0600"/>
    <w:rPr>
      <w:sz w:val="16"/>
      <w:szCs w:val="16"/>
    </w:rPr>
  </w:style>
  <w:style w:type="character" w:customStyle="1" w:styleId="hps">
    <w:name w:val="hps"/>
    <w:rsid w:val="004E0600"/>
  </w:style>
  <w:style w:type="character" w:styleId="Strk">
    <w:name w:val="Strong"/>
    <w:basedOn w:val="Standardskrifttypeiafsnit"/>
    <w:uiPriority w:val="22"/>
    <w:qFormat/>
    <w:rsid w:val="004E0600"/>
    <w:rPr>
      <w:b/>
      <w:bCs/>
    </w:rPr>
  </w:style>
  <w:style w:type="paragraph" w:styleId="Markeringsbobletekst">
    <w:name w:val="Balloon Text"/>
    <w:basedOn w:val="Normal"/>
    <w:link w:val="MarkeringsbobletekstTegn"/>
    <w:uiPriority w:val="99"/>
    <w:semiHidden/>
    <w:unhideWhenUsed/>
    <w:rsid w:val="004E060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0600"/>
    <w:rPr>
      <w:rFonts w:ascii="Tahoma" w:hAnsi="Tahoma" w:cs="Tahoma"/>
      <w:sz w:val="16"/>
      <w:szCs w:val="16"/>
    </w:rPr>
  </w:style>
  <w:style w:type="character" w:styleId="BesgtHyperlink">
    <w:name w:val="FollowedHyperlink"/>
    <w:basedOn w:val="Standardskrifttypeiafsnit"/>
    <w:uiPriority w:val="99"/>
    <w:semiHidden/>
    <w:unhideWhenUsed/>
    <w:rsid w:val="00D13911"/>
    <w:rPr>
      <w:color w:val="800080" w:themeColor="followedHyperlink"/>
      <w:u w:val="single"/>
    </w:rPr>
  </w:style>
  <w:style w:type="paragraph" w:styleId="Sidehoved">
    <w:name w:val="header"/>
    <w:basedOn w:val="Normal"/>
    <w:link w:val="SidehovedTegn"/>
    <w:uiPriority w:val="99"/>
    <w:unhideWhenUsed/>
    <w:rsid w:val="00A6456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456D"/>
  </w:style>
  <w:style w:type="paragraph" w:styleId="Sidefod">
    <w:name w:val="footer"/>
    <w:basedOn w:val="Normal"/>
    <w:link w:val="SidefodTegn"/>
    <w:uiPriority w:val="99"/>
    <w:unhideWhenUsed/>
    <w:rsid w:val="00A6456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4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0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E0600"/>
    <w:rPr>
      <w:color w:val="0000FF" w:themeColor="hyperlink"/>
      <w:u w:val="single"/>
    </w:rPr>
  </w:style>
  <w:style w:type="paragraph" w:styleId="Fodnotetekst">
    <w:name w:val="footnote text"/>
    <w:basedOn w:val="Normal"/>
    <w:link w:val="FodnotetekstTegn"/>
    <w:uiPriority w:val="99"/>
    <w:semiHidden/>
    <w:unhideWhenUsed/>
    <w:rsid w:val="004E0600"/>
    <w:pPr>
      <w:spacing w:after="0" w:line="240" w:lineRule="auto"/>
      <w:jc w:val="both"/>
    </w:pPr>
    <w:rPr>
      <w:rFonts w:ascii="Arial" w:eastAsia="Times New Roman" w:hAnsi="Arial" w:cs="Times New Roman"/>
    </w:rPr>
  </w:style>
  <w:style w:type="character" w:customStyle="1" w:styleId="FodnotetekstTegn">
    <w:name w:val="Fodnotetekst Tegn"/>
    <w:basedOn w:val="Standardskrifttypeiafsnit"/>
    <w:link w:val="Fodnotetekst"/>
    <w:uiPriority w:val="99"/>
    <w:semiHidden/>
    <w:rsid w:val="004E0600"/>
    <w:rPr>
      <w:rFonts w:ascii="Arial" w:eastAsia="Times New Roman" w:hAnsi="Arial" w:cs="Times New Roman"/>
    </w:rPr>
  </w:style>
  <w:style w:type="paragraph" w:styleId="Kommentartekst">
    <w:name w:val="annotation text"/>
    <w:basedOn w:val="Normal"/>
    <w:link w:val="KommentartekstTegn"/>
    <w:uiPriority w:val="99"/>
    <w:semiHidden/>
    <w:unhideWhenUsed/>
    <w:rsid w:val="004E0600"/>
    <w:pPr>
      <w:spacing w:line="240" w:lineRule="auto"/>
    </w:pPr>
  </w:style>
  <w:style w:type="character" w:customStyle="1" w:styleId="KommentartekstTegn">
    <w:name w:val="Kommentartekst Tegn"/>
    <w:basedOn w:val="Standardskrifttypeiafsnit"/>
    <w:link w:val="Kommentartekst"/>
    <w:uiPriority w:val="99"/>
    <w:semiHidden/>
    <w:rsid w:val="004E0600"/>
  </w:style>
  <w:style w:type="character" w:customStyle="1" w:styleId="ListeafsnitTegn">
    <w:name w:val="Listeafsnit Tegn"/>
    <w:basedOn w:val="Standardskrifttypeiafsnit"/>
    <w:link w:val="Listeafsnit"/>
    <w:uiPriority w:val="34"/>
    <w:locked/>
    <w:rsid w:val="004E0600"/>
  </w:style>
  <w:style w:type="paragraph" w:styleId="Listeafsnit">
    <w:name w:val="List Paragraph"/>
    <w:basedOn w:val="Normal"/>
    <w:link w:val="ListeafsnitTegn"/>
    <w:uiPriority w:val="34"/>
    <w:qFormat/>
    <w:rsid w:val="004E0600"/>
    <w:pPr>
      <w:ind w:left="720"/>
      <w:contextualSpacing/>
    </w:pPr>
  </w:style>
  <w:style w:type="paragraph" w:customStyle="1" w:styleId="Default">
    <w:name w:val="Default"/>
    <w:uiPriority w:val="99"/>
    <w:rsid w:val="004E0600"/>
    <w:pPr>
      <w:autoSpaceDE w:val="0"/>
      <w:autoSpaceDN w:val="0"/>
      <w:adjustRightInd w:val="0"/>
      <w:spacing w:after="0" w:line="240" w:lineRule="auto"/>
    </w:pPr>
    <w:rPr>
      <w:rFonts w:ascii="Arial" w:hAnsi="Arial" w:cs="Arial"/>
      <w:color w:val="000000"/>
      <w:sz w:val="24"/>
      <w:szCs w:val="24"/>
    </w:rPr>
  </w:style>
  <w:style w:type="character" w:styleId="Fodnotehenvisning">
    <w:name w:val="footnote reference"/>
    <w:basedOn w:val="Standardskrifttypeiafsnit"/>
    <w:uiPriority w:val="99"/>
    <w:semiHidden/>
    <w:unhideWhenUsed/>
    <w:rsid w:val="004E0600"/>
    <w:rPr>
      <w:vertAlign w:val="superscript"/>
    </w:rPr>
  </w:style>
  <w:style w:type="character" w:styleId="Kommentarhenvisning">
    <w:name w:val="annotation reference"/>
    <w:basedOn w:val="Standardskrifttypeiafsnit"/>
    <w:uiPriority w:val="99"/>
    <w:semiHidden/>
    <w:unhideWhenUsed/>
    <w:rsid w:val="004E0600"/>
    <w:rPr>
      <w:sz w:val="16"/>
      <w:szCs w:val="16"/>
    </w:rPr>
  </w:style>
  <w:style w:type="character" w:customStyle="1" w:styleId="hps">
    <w:name w:val="hps"/>
    <w:rsid w:val="004E0600"/>
  </w:style>
  <w:style w:type="character" w:styleId="Strk">
    <w:name w:val="Strong"/>
    <w:basedOn w:val="Standardskrifttypeiafsnit"/>
    <w:uiPriority w:val="22"/>
    <w:qFormat/>
    <w:rsid w:val="004E0600"/>
    <w:rPr>
      <w:b/>
      <w:bCs/>
    </w:rPr>
  </w:style>
  <w:style w:type="paragraph" w:styleId="Markeringsbobletekst">
    <w:name w:val="Balloon Text"/>
    <w:basedOn w:val="Normal"/>
    <w:link w:val="MarkeringsbobletekstTegn"/>
    <w:uiPriority w:val="99"/>
    <w:semiHidden/>
    <w:unhideWhenUsed/>
    <w:rsid w:val="004E060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0600"/>
    <w:rPr>
      <w:rFonts w:ascii="Tahoma" w:hAnsi="Tahoma" w:cs="Tahoma"/>
      <w:sz w:val="16"/>
      <w:szCs w:val="16"/>
    </w:rPr>
  </w:style>
  <w:style w:type="character" w:styleId="BesgtHyperlink">
    <w:name w:val="FollowedHyperlink"/>
    <w:basedOn w:val="Standardskrifttypeiafsnit"/>
    <w:uiPriority w:val="99"/>
    <w:semiHidden/>
    <w:unhideWhenUsed/>
    <w:rsid w:val="00D13911"/>
    <w:rPr>
      <w:color w:val="800080" w:themeColor="followedHyperlink"/>
      <w:u w:val="single"/>
    </w:rPr>
  </w:style>
  <w:style w:type="paragraph" w:styleId="Sidehoved">
    <w:name w:val="header"/>
    <w:basedOn w:val="Normal"/>
    <w:link w:val="SidehovedTegn"/>
    <w:uiPriority w:val="99"/>
    <w:unhideWhenUsed/>
    <w:rsid w:val="00A6456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456D"/>
  </w:style>
  <w:style w:type="paragraph" w:styleId="Sidefod">
    <w:name w:val="footer"/>
    <w:basedOn w:val="Normal"/>
    <w:link w:val="SidefodTegn"/>
    <w:uiPriority w:val="99"/>
    <w:unhideWhenUsed/>
    <w:rsid w:val="00A6456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4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rnment.fo/" TargetMode="External"/><Relationship Id="rId5" Type="http://schemas.openxmlformats.org/officeDocument/2006/relationships/settings" Target="settings.xml"/><Relationship Id="rId10" Type="http://schemas.openxmlformats.org/officeDocument/2006/relationships/hyperlink" Target="http://csrgov.dk/file/471061/nap_business_human_rights.pdf" TargetMode="External"/><Relationship Id="rId4" Type="http://schemas.microsoft.com/office/2007/relationships/stylesWithEffects" Target="stylesWithEffects.xml"/><Relationship Id="rId9" Type="http://schemas.openxmlformats.org/officeDocument/2006/relationships/hyperlink" Target="http://www.anklagemyndigheden.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45975-24D8-4E31-A078-5D17E82C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9595</Words>
  <Characters>58536</Characters>
  <Application>Microsoft Office Word</Application>
  <DocSecurity>4</DocSecurity>
  <Lines>487</Lines>
  <Paragraphs>135</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67996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Petheö</dc:creator>
  <cp:lastModifiedBy>Christine Petheö</cp:lastModifiedBy>
  <cp:revision>2</cp:revision>
  <cp:lastPrinted>2015-10-16T16:50:00Z</cp:lastPrinted>
  <dcterms:created xsi:type="dcterms:W3CDTF">2015-10-19T13:09:00Z</dcterms:created>
  <dcterms:modified xsi:type="dcterms:W3CDTF">2015-10-19T13:09:00Z</dcterms:modified>
</cp:coreProperties>
</file>