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E3C2" w14:textId="77777777" w:rsidR="00952CCC" w:rsidRPr="009B7F9F" w:rsidRDefault="00952CCC" w:rsidP="00A95A07">
      <w:pPr>
        <w:rPr>
          <w:rFonts w:ascii="Questa-Regular" w:hAnsi="Questa-Regular" w:cs="Segoe UI"/>
          <w:color w:val="212529"/>
          <w:sz w:val="23"/>
          <w:szCs w:val="23"/>
        </w:rPr>
      </w:pPr>
    </w:p>
    <w:p w14:paraId="6B3297B0" w14:textId="78DD3929" w:rsidR="00952CCC" w:rsidRPr="00BA7AB7" w:rsidRDefault="00952CCC" w:rsidP="00363A3F">
      <w:pPr>
        <w:pStyle w:val="titel2"/>
        <w:spacing w:before="200" w:beforeAutospacing="0" w:after="200" w:afterAutospacing="0" w:line="300" w:lineRule="auto"/>
        <w:jc w:val="center"/>
        <w:rPr>
          <w:rFonts w:ascii="Questa-Regular" w:hAnsi="Questa-Regular" w:cs="Segoe UI"/>
          <w:color w:val="212529"/>
          <w:sz w:val="37"/>
          <w:szCs w:val="37"/>
        </w:rPr>
      </w:pPr>
      <w:r w:rsidRPr="00BA7AB7">
        <w:rPr>
          <w:rFonts w:ascii="Questa-Regular" w:hAnsi="Questa-Regular" w:cs="Segoe UI"/>
          <w:color w:val="212529"/>
          <w:sz w:val="37"/>
          <w:szCs w:val="37"/>
        </w:rPr>
        <w:t xml:space="preserve">Bekendtgørelse </w:t>
      </w:r>
      <w:r w:rsidR="00837996" w:rsidRPr="00BA7AB7">
        <w:rPr>
          <w:rFonts w:ascii="Questa-Regular" w:hAnsi="Questa-Regular" w:cs="Segoe UI"/>
          <w:color w:val="212529"/>
          <w:sz w:val="37"/>
          <w:szCs w:val="37"/>
        </w:rPr>
        <w:t xml:space="preserve">for Færøerne </w:t>
      </w:r>
      <w:r w:rsidRPr="00BA7AB7">
        <w:rPr>
          <w:rFonts w:ascii="Questa-Regular" w:hAnsi="Questa-Regular" w:cs="Segoe UI"/>
          <w:color w:val="212529"/>
          <w:sz w:val="37"/>
          <w:szCs w:val="37"/>
        </w:rPr>
        <w:t xml:space="preserve">om sundhedsmæssig bistand til indsatte i </w:t>
      </w:r>
      <w:r w:rsidR="003446AC" w:rsidRPr="00BA7AB7">
        <w:rPr>
          <w:rFonts w:ascii="Questa-Regular" w:hAnsi="Questa-Regular" w:cs="Segoe UI"/>
          <w:color w:val="212529"/>
          <w:sz w:val="37"/>
          <w:szCs w:val="37"/>
        </w:rPr>
        <w:t>Færøerne Arrest</w:t>
      </w:r>
    </w:p>
    <w:p w14:paraId="0EF231DA" w14:textId="2694658B" w:rsidR="00952CCC" w:rsidRPr="00363A3F" w:rsidRDefault="00952CCC" w:rsidP="00363A3F">
      <w:pPr>
        <w:pStyle w:val="indledning2"/>
        <w:spacing w:before="0" w:beforeAutospacing="0" w:after="0" w:afterAutospacing="0" w:line="300" w:lineRule="auto"/>
        <w:ind w:firstLine="240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t xml:space="preserve">I medfør af § 45, stk. </w:t>
      </w:r>
      <w:r w:rsidR="00837996" w:rsidRPr="00363A3F">
        <w:rPr>
          <w:rFonts w:ascii="Questa-Regular" w:hAnsi="Questa-Regular" w:cs="Segoe UI"/>
          <w:color w:val="212529"/>
        </w:rPr>
        <w:t>2</w:t>
      </w:r>
      <w:r w:rsidRPr="00363A3F">
        <w:rPr>
          <w:rFonts w:ascii="Questa-Regular" w:hAnsi="Questa-Regular" w:cs="Segoe UI"/>
          <w:color w:val="212529"/>
        </w:rPr>
        <w:t xml:space="preserve">, og § 105, stk. 2, i lov </w:t>
      </w:r>
      <w:r w:rsidR="00996DAA" w:rsidRPr="00363A3F">
        <w:rPr>
          <w:rFonts w:ascii="Questa-Regular" w:hAnsi="Questa-Regular" w:cs="Segoe UI"/>
          <w:color w:val="212529"/>
        </w:rPr>
        <w:t>nr</w:t>
      </w:r>
      <w:r w:rsidR="00363A3F" w:rsidRPr="00363A3F">
        <w:rPr>
          <w:rFonts w:ascii="Questa-Regular" w:hAnsi="Questa-Regular" w:cs="Segoe UI"/>
          <w:color w:val="212529"/>
        </w:rPr>
        <w:t>… af…</w:t>
      </w:r>
      <w:r w:rsidR="00451A0C">
        <w:rPr>
          <w:rFonts w:ascii="Questa-Regular" w:hAnsi="Questa-Regular" w:cs="Segoe UI"/>
          <w:color w:val="212529"/>
        </w:rPr>
        <w:t>,</w:t>
      </w:r>
      <w:r w:rsidR="00996DAA" w:rsidRPr="00363A3F">
        <w:rPr>
          <w:rFonts w:ascii="Questa-Regular" w:hAnsi="Questa-Regular" w:cs="Segoe UI"/>
          <w:color w:val="212529"/>
        </w:rPr>
        <w:t xml:space="preserve"> </w:t>
      </w:r>
      <w:r w:rsidR="00837996" w:rsidRPr="00363A3F">
        <w:rPr>
          <w:rFonts w:ascii="Questa-Regular" w:hAnsi="Questa-Regular" w:cs="Segoe UI"/>
          <w:color w:val="212529"/>
        </w:rPr>
        <w:t xml:space="preserve">for Færøerne </w:t>
      </w:r>
      <w:r w:rsidRPr="00363A3F">
        <w:rPr>
          <w:rFonts w:ascii="Questa-Regular" w:hAnsi="Questa-Regular" w:cs="Segoe UI"/>
          <w:color w:val="212529"/>
        </w:rPr>
        <w:t xml:space="preserve">om fuldbyrdelse af straf m.v., og § </w:t>
      </w:r>
      <w:r w:rsidR="00837996" w:rsidRPr="00363A3F">
        <w:rPr>
          <w:rFonts w:ascii="Questa-Regular" w:hAnsi="Questa-Regular" w:cs="Segoe UI"/>
          <w:color w:val="212529"/>
        </w:rPr>
        <w:t>809</w:t>
      </w:r>
      <w:r w:rsidRPr="00363A3F">
        <w:rPr>
          <w:rFonts w:ascii="Questa-Regular" w:hAnsi="Questa-Regular" w:cs="Segoe UI"/>
          <w:color w:val="212529"/>
        </w:rPr>
        <w:t xml:space="preserve">, 1. pkt., i </w:t>
      </w:r>
      <w:r w:rsidR="002F6D47" w:rsidRPr="00363A3F">
        <w:rPr>
          <w:rFonts w:ascii="Questa-Regular" w:hAnsi="Questa-Regular"/>
          <w:color w:val="212529"/>
        </w:rPr>
        <w:t>r</w:t>
      </w:r>
      <w:r w:rsidR="00837996" w:rsidRPr="00363A3F">
        <w:rPr>
          <w:rFonts w:ascii="Questa-Regular" w:hAnsi="Questa-Regular"/>
          <w:color w:val="212529"/>
        </w:rPr>
        <w:t>etsplejelov for Færøerne, jf. lov nr. 964 af 26. juni 2020, som ændret ved</w:t>
      </w:r>
      <w:r w:rsidR="00363A3F" w:rsidRPr="00363A3F">
        <w:rPr>
          <w:rFonts w:ascii="Questa-Regular" w:hAnsi="Questa-Regular"/>
          <w:color w:val="212529"/>
        </w:rPr>
        <w:t xml:space="preserve"> lov nr… af…</w:t>
      </w:r>
      <w:r w:rsidRPr="00363A3F">
        <w:rPr>
          <w:rFonts w:ascii="Questa-Regular" w:hAnsi="Questa-Regular" w:cs="Segoe UI"/>
          <w:color w:val="212529"/>
        </w:rPr>
        <w:t xml:space="preserve">, </w:t>
      </w:r>
      <w:r w:rsidR="00837996" w:rsidRPr="00363A3F">
        <w:rPr>
          <w:rFonts w:ascii="Questa-Regular" w:hAnsi="Questa-Regular" w:cs="Segoe UI"/>
          <w:color w:val="212529"/>
        </w:rPr>
        <w:t xml:space="preserve">og efter forhandling med Færøernes Landsstyre, </w:t>
      </w:r>
      <w:r w:rsidRPr="00363A3F">
        <w:rPr>
          <w:rFonts w:ascii="Questa-Regular" w:hAnsi="Questa-Regular" w:cs="Segoe UI"/>
          <w:color w:val="212529"/>
        </w:rPr>
        <w:t>fasts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ttes:</w:t>
      </w:r>
    </w:p>
    <w:p w14:paraId="7C6F35DC" w14:textId="77777777" w:rsidR="00952CCC" w:rsidRPr="00363A3F" w:rsidRDefault="00952CCC" w:rsidP="00363A3F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t>Kapitel 1</w:t>
      </w:r>
    </w:p>
    <w:p w14:paraId="51722591" w14:textId="77777777" w:rsidR="00952CCC" w:rsidRPr="00363A3F" w:rsidRDefault="00952CCC" w:rsidP="00363A3F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Indledende bestemmelser</w:t>
      </w:r>
    </w:p>
    <w:p w14:paraId="23181434" w14:textId="7A547409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Indsatte har ret til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gebehandling og anden sundhedsm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 xml:space="preserve">ssig bistand, jf. straffuldbyrdelseslovens </w:t>
      </w:r>
      <w:r w:rsidR="00952CCC" w:rsidRPr="00363A3F">
        <w:rPr>
          <w:rFonts w:ascii="Questa-Regular" w:hAnsi="Questa-Regular" w:cs="Segoe UI" w:hint="eastAsia"/>
          <w:color w:val="212529"/>
        </w:rPr>
        <w:t>§</w:t>
      </w:r>
      <w:r w:rsidR="00952CCC" w:rsidRPr="00363A3F">
        <w:rPr>
          <w:rFonts w:ascii="Questa-Regular" w:hAnsi="Questa-Regular" w:cs="Segoe UI"/>
          <w:color w:val="212529"/>
        </w:rPr>
        <w:t xml:space="preserve"> 45, stk. 1.</w:t>
      </w:r>
    </w:p>
    <w:p w14:paraId="6DCBD146" w14:textId="658961B3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Indsatte under 18 år har endvidere ret til forebyggende og behandlende tandpleje efter</w:t>
      </w:r>
      <w:r w:rsidR="005A6D01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40413C" w:rsidRPr="00363A3F">
        <w:rPr>
          <w:rFonts w:ascii="Questa-Regular" w:hAnsi="Questa-Regular" w:cs="Segoe UI"/>
          <w:color w:val="212529"/>
        </w:rPr>
        <w:t>L</w:t>
      </w:r>
      <w:r w:rsidR="005A6D01" w:rsidRPr="00363A3F">
        <w:rPr>
          <w:rFonts w:ascii="Questa-Regular" w:hAnsi="Questa-Regular" w:cs="Segoe UI"/>
          <w:color w:val="212529"/>
        </w:rPr>
        <w:t>øgtingslóg</w:t>
      </w:r>
      <w:proofErr w:type="spellEnd"/>
      <w:r w:rsidR="005A6D01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5A6D01" w:rsidRPr="00363A3F">
        <w:rPr>
          <w:rFonts w:ascii="Questa-Regular" w:hAnsi="Questa-Regular" w:cs="Segoe UI"/>
          <w:color w:val="212529"/>
        </w:rPr>
        <w:t>um</w:t>
      </w:r>
      <w:proofErr w:type="spellEnd"/>
      <w:r w:rsidR="005A6D01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5A6D01" w:rsidRPr="00363A3F">
        <w:rPr>
          <w:rFonts w:ascii="Questa-Regular" w:hAnsi="Questa-Regular" w:cs="Segoe UI"/>
          <w:color w:val="212529"/>
        </w:rPr>
        <w:t>barna</w:t>
      </w:r>
      <w:proofErr w:type="spellEnd"/>
      <w:r w:rsidR="005A6D01" w:rsidRPr="00363A3F">
        <w:rPr>
          <w:rFonts w:ascii="Questa-Regular" w:hAnsi="Questa-Regular" w:cs="Segoe UI"/>
          <w:color w:val="212529"/>
        </w:rPr>
        <w:t xml:space="preserve">- og </w:t>
      </w:r>
      <w:proofErr w:type="spellStart"/>
      <w:r w:rsidR="005A6D01" w:rsidRPr="00363A3F">
        <w:rPr>
          <w:rFonts w:ascii="Questa-Regular" w:hAnsi="Questa-Regular" w:cs="Segoe UI"/>
          <w:color w:val="212529"/>
        </w:rPr>
        <w:t>ungdómstannrøkt</w:t>
      </w:r>
      <w:proofErr w:type="spellEnd"/>
      <w:r w:rsidRPr="00363A3F">
        <w:rPr>
          <w:rFonts w:ascii="Questa-Regular" w:hAnsi="Questa-Regular" w:cs="Segoe UI"/>
          <w:color w:val="212529"/>
        </w:rPr>
        <w:t xml:space="preserve"> og regler udstedt efter denne.</w:t>
      </w:r>
    </w:p>
    <w:p w14:paraId="3F286816" w14:textId="0EAE1411" w:rsidR="00952CCC" w:rsidRPr="00363A3F" w:rsidRDefault="00952CCC" w:rsidP="00363A3F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t>Kapitel 2</w:t>
      </w:r>
      <w:r w:rsidR="00363A3F">
        <w:rPr>
          <w:rFonts w:ascii="Questa-Regular" w:hAnsi="Questa-Regular" w:cs="Segoe UI"/>
          <w:color w:val="212529"/>
        </w:rPr>
        <w:t xml:space="preserve"> </w:t>
      </w:r>
    </w:p>
    <w:p w14:paraId="0C2DDF00" w14:textId="77777777" w:rsidR="00952CCC" w:rsidRPr="00363A3F" w:rsidRDefault="00952CCC" w:rsidP="00363A3F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Lægebistand til indsatte i fængsler og arresthuse</w:t>
      </w:r>
    </w:p>
    <w:p w14:paraId="56D0AFA8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Forskellige bestemmelser om lægebistand</w:t>
      </w:r>
    </w:p>
    <w:p w14:paraId="1EEFA3C3" w14:textId="77777777" w:rsidR="00952CCC" w:rsidRPr="00363A3F" w:rsidRDefault="00952CCC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 2.</w:t>
      </w:r>
      <w:r w:rsidRPr="00363A3F">
        <w:rPr>
          <w:rFonts w:ascii="Questa-Regular" w:hAnsi="Questa-Regular" w:cs="Segoe UI"/>
          <w:color w:val="212529"/>
        </w:rPr>
        <w:t> De indsatte behandles af en læge, der er tilknyttet kriminalforsorgsområdet.</w:t>
      </w:r>
    </w:p>
    <w:p w14:paraId="6A6A409C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/>
          <w:color w:val="212529"/>
        </w:rPr>
        <w:t> De indsatte skal, hvis lægen finder det nødvendigt, behandles af speciallæge uden for institutionen.</w:t>
      </w:r>
    </w:p>
    <w:p w14:paraId="093D9989" w14:textId="5947FE62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3.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 indsatte skal s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ges indlagt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hospital, overf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 xml:space="preserve">res til Vestre Hospital eller til ligeartet institution under kriminalforsorgen </w:t>
      </w:r>
      <w:r w:rsidR="0099058C" w:rsidRPr="00363A3F">
        <w:rPr>
          <w:rFonts w:ascii="Questa-Regular" w:hAnsi="Questa-Regular" w:cs="Segoe UI" w:hint="eastAsia"/>
          <w:color w:val="212529"/>
        </w:rPr>
        <w:t>–</w:t>
      </w:r>
      <w:r w:rsidR="0099058C" w:rsidRPr="00363A3F">
        <w:rPr>
          <w:rFonts w:ascii="Questa-Regular" w:hAnsi="Questa-Regular" w:cs="Segoe UI"/>
          <w:color w:val="212529"/>
        </w:rPr>
        <w:t xml:space="preserve"> eventuelt i Danmark</w:t>
      </w:r>
      <w:r w:rsidR="00131B1B" w:rsidRPr="00363A3F">
        <w:rPr>
          <w:rFonts w:ascii="Questa-Regular" w:hAnsi="Questa-Regular" w:cs="Segoe UI"/>
          <w:color w:val="212529"/>
        </w:rPr>
        <w:t xml:space="preserve"> – </w:t>
      </w:r>
      <w:r w:rsidRPr="00363A3F">
        <w:rPr>
          <w:rFonts w:ascii="Questa-Regular" w:hAnsi="Questa-Regular" w:cs="Segoe UI"/>
          <w:color w:val="212529"/>
        </w:rPr>
        <w:t>med henblik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ophold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sygeafdeling, hvis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gen finder det n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dvendigt.</w:t>
      </w:r>
    </w:p>
    <w:p w14:paraId="1B37CFB9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4.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Indsatte med behov for psykiatrisk bistand indl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gges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psykiatrisk afdeling eller hospital eller overf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res til Anstalten ved Herstedvester.</w:t>
      </w:r>
    </w:p>
    <w:p w14:paraId="4728B377" w14:textId="39F6D7AF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5.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N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r en varet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gtsarrestant indl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gges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hospital eller overf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res til anden institution efter reglerne i stk. 3 og 4, skal kriminalforsorgsomr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det straks underrette politiet og den indsattes forsvarer.</w:t>
      </w:r>
    </w:p>
    <w:p w14:paraId="7F79AC1A" w14:textId="7F650065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3.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Varet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gtsarrestanter har adgang til at tilkalde egen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ge. Tilkaldelse af egen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 kan dog n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gtes, hvis politiet af hensyn til varet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gtsf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 xml:space="preserve">ngslingens 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jemed mods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tter sig dette.</w:t>
      </w:r>
    </w:p>
    <w:p w14:paraId="79CC5368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Inden der gives en varet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gtsarrestant tilladelse til at tilkalde egen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ge, indhentes en udtalelse herom fra politiet.</w:t>
      </w:r>
    </w:p>
    <w:p w14:paraId="2EA8C7A0" w14:textId="1177D9E1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lastRenderedPageBreak/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4.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N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 xml:space="preserve">r en indsat 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nsker læge tilkaldt, skal personalet uden ophold underrette en læge eller sygeplejerske, der er tilknyttet kriminalforsorgsområdet.</w:t>
      </w:r>
      <w:r w:rsidR="00287567" w:rsidRPr="00363A3F">
        <w:rPr>
          <w:rFonts w:ascii="Questa-Regular" w:hAnsi="Questa-Regular" w:cs="Segoe UI"/>
          <w:color w:val="212529"/>
        </w:rPr>
        <w:t xml:space="preserve"> Uden for lægens/sygeplejerskens arbejdstid skal der i stedet ske underretning af lægevagten eller anden læg</w:t>
      </w:r>
      <w:r w:rsidR="005B41AC" w:rsidRPr="00363A3F">
        <w:rPr>
          <w:rFonts w:ascii="Questa-Regular" w:hAnsi="Questa-Regular" w:cs="Segoe UI"/>
          <w:color w:val="212529"/>
        </w:rPr>
        <w:t>e, som efter aftale med kriminal</w:t>
      </w:r>
      <w:r w:rsidR="00287567" w:rsidRPr="00363A3F">
        <w:rPr>
          <w:rFonts w:ascii="Questa-Regular" w:hAnsi="Questa-Regular" w:cs="Segoe UI"/>
          <w:color w:val="212529"/>
        </w:rPr>
        <w:t>forso</w:t>
      </w:r>
      <w:r w:rsidR="005B41AC" w:rsidRPr="00363A3F">
        <w:rPr>
          <w:rFonts w:ascii="Questa-Regular" w:hAnsi="Questa-Regular" w:cs="Segoe UI"/>
          <w:color w:val="212529"/>
        </w:rPr>
        <w:t>r</w:t>
      </w:r>
      <w:r w:rsidR="00287567" w:rsidRPr="00363A3F">
        <w:rPr>
          <w:rFonts w:ascii="Questa-Regular" w:hAnsi="Questa-Regular" w:cs="Segoe UI"/>
          <w:color w:val="212529"/>
        </w:rPr>
        <w:t>gsområdet i dette tidsrum varetager den lægelige betjening af de indsatte i institutionen.</w:t>
      </w:r>
    </w:p>
    <w:p w14:paraId="1BFF0EEF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/>
          <w:color w:val="212529"/>
        </w:rPr>
        <w:t xml:space="preserve"> Den indsatte skal have lejlighed til </w:t>
      </w:r>
      <w:proofErr w:type="spellStart"/>
      <w:r w:rsidRPr="00363A3F">
        <w:rPr>
          <w:rFonts w:ascii="Questa-Regular" w:hAnsi="Questa-Regular" w:cs="Segoe UI"/>
          <w:color w:val="212529"/>
        </w:rPr>
        <w:t>uoverværet</w:t>
      </w:r>
      <w:proofErr w:type="spellEnd"/>
      <w:r w:rsidRPr="00363A3F">
        <w:rPr>
          <w:rFonts w:ascii="Questa-Regular" w:hAnsi="Questa-Regular" w:cs="Segoe UI"/>
          <w:color w:val="212529"/>
        </w:rPr>
        <w:t xml:space="preserve"> personlig eller telefonisk kontakt med lægen eller sygeplejersken, medmindre dette undtagelsesvist er uforeneligt med sikkerhedsmæssige hensyn.</w:t>
      </w:r>
    </w:p>
    <w:p w14:paraId="22EC9715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3.</w:t>
      </w:r>
      <w:r w:rsidRPr="00363A3F">
        <w:rPr>
          <w:rFonts w:ascii="Questa-Regular" w:hAnsi="Questa-Regular" w:cs="Segoe UI"/>
          <w:color w:val="212529"/>
        </w:rPr>
        <w:t xml:space="preserve"> Politiet kan af hensyn til varetægtsfængslingens øjemed modsætte sig, at varetægtsarrestanter har </w:t>
      </w:r>
      <w:proofErr w:type="spellStart"/>
      <w:r w:rsidRPr="00363A3F">
        <w:rPr>
          <w:rFonts w:ascii="Questa-Regular" w:hAnsi="Questa-Regular" w:cs="Segoe UI"/>
          <w:color w:val="212529"/>
        </w:rPr>
        <w:t>uoverv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ret</w:t>
      </w:r>
      <w:proofErr w:type="spellEnd"/>
      <w:r w:rsidRPr="00363A3F">
        <w:rPr>
          <w:rFonts w:ascii="Questa-Regular" w:hAnsi="Questa-Regular" w:cs="Segoe UI"/>
          <w:color w:val="212529"/>
        </w:rPr>
        <w:t xml:space="preserve"> personlig eller telefonisk kontakt med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gen eller sygeplejersken.</w:t>
      </w:r>
    </w:p>
    <w:p w14:paraId="696CB334" w14:textId="3DA6CF73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5.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N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r en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 eller sygeplejerske, der er tilknyttet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det, har tilset en indsat, skal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gen eller sygeplejersken med den indsattes samtykke orientere personalet om eventuel ordination af medicin eller lignende, i det omfang det er n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dvendigt, for at behandlingen kan gennemf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res.</w:t>
      </w:r>
    </w:p>
    <w:p w14:paraId="0A23C309" w14:textId="26048300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6.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Hvis den indsatte er alvorligt syg, skal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 med den indsattes samtykke s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 xml:space="preserve"> vidt muligt underrette p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r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rende.</w:t>
      </w:r>
    </w:p>
    <w:p w14:paraId="18FDEE63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L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geunders</w:t>
      </w:r>
      <w:r w:rsidRPr="00363A3F">
        <w:rPr>
          <w:rFonts w:ascii="Questa-Regular" w:hAnsi="Questa-Regular" w:cs="Segoe UI" w:hint="eastAsia"/>
          <w:i/>
          <w:iCs/>
          <w:color w:val="212529"/>
        </w:rPr>
        <w:t>ø</w:t>
      </w:r>
      <w:r w:rsidRPr="00363A3F">
        <w:rPr>
          <w:rFonts w:ascii="Questa-Regular" w:hAnsi="Questa-Regular" w:cs="Segoe UI"/>
          <w:i/>
          <w:iCs/>
          <w:color w:val="212529"/>
        </w:rPr>
        <w:t>gelse ved inds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ttelsen m.v.</w:t>
      </w:r>
    </w:p>
    <w:p w14:paraId="60AF15B1" w14:textId="37B5290B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7.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 skal snarest muligt efter inds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ttelsen give den indsatte en generel orientering om sundhedsordningen i institutionen og mundtligt tilbyde den indsatte samtale med en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 eller sygeplejerske, der er tilknyttet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det. Dette g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lder dog ikke, hvis</w:t>
      </w:r>
    </w:p>
    <w:p w14:paraId="37E01D50" w14:textId="77777777" w:rsidR="00952CCC" w:rsidRPr="00363A3F" w:rsidRDefault="00952CCC" w:rsidP="00451A0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opholdet m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antages at blive ganske kortvarigt, eller</w:t>
      </w:r>
    </w:p>
    <w:p w14:paraId="2BD16320" w14:textId="4DBD257F" w:rsidR="00952CCC" w:rsidRPr="00363A3F" w:rsidRDefault="00952CCC" w:rsidP="00451A0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den indsatte er overf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rt fra en af kriminalforsorgens institutioner</w:t>
      </w:r>
      <w:r w:rsidR="00287567" w:rsidRPr="00363A3F">
        <w:rPr>
          <w:rFonts w:ascii="Questa-Regular" w:hAnsi="Questa-Regular" w:cs="Segoe UI"/>
          <w:color w:val="212529"/>
        </w:rPr>
        <w:t xml:space="preserve"> i Danmark</w:t>
      </w:r>
      <w:r w:rsidRPr="00363A3F">
        <w:rPr>
          <w:rFonts w:ascii="Questa-Regular" w:hAnsi="Questa-Regular" w:cs="Segoe UI"/>
          <w:color w:val="212529"/>
        </w:rPr>
        <w:t>, hvor den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g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ldende har f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et tilbud om samtale med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 eller sygeplejerske.</w:t>
      </w:r>
    </w:p>
    <w:p w14:paraId="1AD48D08" w14:textId="425DD189" w:rsidR="00952CCC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</w:t>
      </w:r>
      <w:r w:rsidR="00363A3F">
        <w:rPr>
          <w:rStyle w:val="stknr"/>
          <w:rFonts w:ascii="Questa-Regular" w:hAnsi="Questa-Regular" w:cs="Segoe UI"/>
          <w:i/>
          <w:iCs/>
          <w:color w:val="212529"/>
        </w:rPr>
        <w:t xml:space="preserve"> </w:t>
      </w:r>
      <w:r w:rsidRPr="00363A3F">
        <w:rPr>
          <w:rStyle w:val="stknr"/>
          <w:rFonts w:ascii="Questa-Regular" w:hAnsi="Questa-Regular" w:cs="Segoe UI"/>
          <w:i/>
          <w:iCs/>
          <w:color w:val="212529"/>
        </w:rPr>
        <w:t>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Der skal udf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 xml:space="preserve">rdiges notat om, hvorvidt den indsatte 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nsker samtale med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 eller sygeplejerske.</w:t>
      </w:r>
    </w:p>
    <w:p w14:paraId="243C5D72" w14:textId="77777777" w:rsidR="00363A3F" w:rsidRPr="00363A3F" w:rsidRDefault="00363A3F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</w:p>
    <w:p w14:paraId="593DB827" w14:textId="698063A6" w:rsidR="00504747" w:rsidRPr="00363A3F" w:rsidRDefault="00363A3F" w:rsidP="00451A0C">
      <w:pPr>
        <w:pStyle w:val="paragraf"/>
        <w:spacing w:before="0" w:beforeAutospacing="0" w:after="0" w:afterAutospacing="0" w:line="300" w:lineRule="auto"/>
        <w:ind w:firstLine="240"/>
        <w:jc w:val="both"/>
        <w:rPr>
          <w:rStyle w:val="stknr"/>
          <w:rFonts w:ascii="Questa-Regular" w:hAnsi="Questa-Regular" w:cs="Segoe UI"/>
          <w:i/>
          <w:iCs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8.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Hvis den indsatte ønsker samtale med læge eller sygeplejerske, skal denne så vidt muligt finde sted næste gang, lægen eller sygeplejersken er til stede i institutionen.</w:t>
      </w:r>
    </w:p>
    <w:p w14:paraId="2FCE9ED7" w14:textId="4C4E6883" w:rsidR="00504747" w:rsidRPr="00363A3F" w:rsidRDefault="00952CCC" w:rsidP="00451A0C">
      <w:pPr>
        <w:pStyle w:val="paragraf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 xml:space="preserve">Stk. </w:t>
      </w:r>
      <w:r w:rsidR="00B91ECB" w:rsidRPr="00363A3F">
        <w:rPr>
          <w:rStyle w:val="stknr"/>
          <w:rFonts w:ascii="Questa-Regular" w:hAnsi="Questa-Regular" w:cs="Segoe UI"/>
          <w:i/>
          <w:iCs/>
          <w:color w:val="212529"/>
        </w:rPr>
        <w:t>2</w:t>
      </w:r>
      <w:r w:rsidRPr="00363A3F">
        <w:rPr>
          <w:rStyle w:val="stknr"/>
          <w:rFonts w:ascii="Questa-Regular" w:hAnsi="Questa-Regular" w:cs="Segoe UI"/>
          <w:i/>
          <w:iCs/>
          <w:color w:val="212529"/>
        </w:rPr>
        <w:t>.</w:t>
      </w:r>
      <w:r w:rsidRPr="00363A3F">
        <w:rPr>
          <w:rFonts w:ascii="Questa-Regular" w:hAnsi="Questa-Regular" w:cs="Segoe UI"/>
          <w:color w:val="212529"/>
        </w:rPr>
        <w:t> Hvis den indsatte fremsætter ønske om, at læge tilkaldes, jf. § 4, stk. 1, skal personalet uden ophold underrette en læge eller sygeplejerske, der er tilknyttet kriminalforsorgsområdet.</w:t>
      </w:r>
      <w:r w:rsidR="00504747" w:rsidRPr="00363A3F">
        <w:rPr>
          <w:rFonts w:ascii="Questa-Regular" w:hAnsi="Questa-Regular" w:cs="Segoe UI"/>
          <w:color w:val="212529"/>
        </w:rPr>
        <w:t xml:space="preserve"> Uden for lægens/sygeplejerskens arbejdstid skal der i stedet ske underretning af lægevagten eller anden læge, som efter aftale med krimin</w:t>
      </w:r>
      <w:r w:rsidR="00CD7E9E" w:rsidRPr="00363A3F">
        <w:rPr>
          <w:rFonts w:ascii="Questa-Regular" w:hAnsi="Questa-Regular" w:cs="Segoe UI"/>
          <w:color w:val="212529"/>
        </w:rPr>
        <w:t>a</w:t>
      </w:r>
      <w:r w:rsidR="00504747" w:rsidRPr="00363A3F">
        <w:rPr>
          <w:rFonts w:ascii="Questa-Regular" w:hAnsi="Questa-Regular" w:cs="Segoe UI"/>
          <w:color w:val="212529"/>
        </w:rPr>
        <w:t>lforso</w:t>
      </w:r>
      <w:r w:rsidR="00B91ECB" w:rsidRPr="00363A3F">
        <w:rPr>
          <w:rFonts w:ascii="Questa-Regular" w:hAnsi="Questa-Regular" w:cs="Segoe UI"/>
          <w:color w:val="212529"/>
        </w:rPr>
        <w:t>r</w:t>
      </w:r>
      <w:r w:rsidR="00504747" w:rsidRPr="00363A3F">
        <w:rPr>
          <w:rFonts w:ascii="Questa-Regular" w:hAnsi="Questa-Regular" w:cs="Segoe UI"/>
          <w:color w:val="212529"/>
        </w:rPr>
        <w:t>gsomr</w:t>
      </w:r>
      <w:r w:rsidR="00504747" w:rsidRPr="00363A3F">
        <w:rPr>
          <w:rFonts w:ascii="Questa-Regular" w:hAnsi="Questa-Regular" w:cs="Segoe UI" w:hint="eastAsia"/>
          <w:color w:val="212529"/>
        </w:rPr>
        <w:t>å</w:t>
      </w:r>
      <w:r w:rsidR="00504747" w:rsidRPr="00363A3F">
        <w:rPr>
          <w:rFonts w:ascii="Questa-Regular" w:hAnsi="Questa-Regular" w:cs="Segoe UI"/>
          <w:color w:val="212529"/>
        </w:rPr>
        <w:t>det i dette tidsrum varetager den l</w:t>
      </w:r>
      <w:r w:rsidR="00504747" w:rsidRPr="00363A3F">
        <w:rPr>
          <w:rFonts w:ascii="Questa-Regular" w:hAnsi="Questa-Regular" w:cs="Segoe UI" w:hint="eastAsia"/>
          <w:color w:val="212529"/>
        </w:rPr>
        <w:t>æ</w:t>
      </w:r>
      <w:r w:rsidR="00504747" w:rsidRPr="00363A3F">
        <w:rPr>
          <w:rFonts w:ascii="Questa-Regular" w:hAnsi="Questa-Regular" w:cs="Segoe UI"/>
          <w:color w:val="212529"/>
        </w:rPr>
        <w:t>gelige betjening af de indsatte i institutionen.</w:t>
      </w:r>
    </w:p>
    <w:p w14:paraId="24B05C73" w14:textId="77777777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rPr>
          <w:rFonts w:ascii="Questa-Regular" w:hAnsi="Questa-Regular" w:cs="Segoe UI"/>
          <w:color w:val="212529"/>
        </w:rPr>
      </w:pPr>
    </w:p>
    <w:p w14:paraId="1CD7600D" w14:textId="77AF54D3" w:rsidR="00952CCC" w:rsidRPr="00363A3F" w:rsidRDefault="00363A3F" w:rsidP="00363A3F">
      <w:pPr>
        <w:pStyle w:val="paragraf"/>
        <w:spacing w:before="200" w:beforeAutospacing="0" w:after="0" w:afterAutospacing="0" w:line="300" w:lineRule="auto"/>
        <w:ind w:firstLine="240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lastRenderedPageBreak/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9.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gen eller sygeplejersken skal ved samtalen vejlede den indsatte n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rmere om adgangen til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geunders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gelse og behandling.</w:t>
      </w:r>
    </w:p>
    <w:p w14:paraId="0D8C9603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Gravide</w:t>
      </w:r>
    </w:p>
    <w:p w14:paraId="6563A8E9" w14:textId="2B67ECA4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10.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Hvis det er oplyst, at en indsat kvinde er gravid, eller personalet formoder, at dette er tilf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ldet, skal personalet straks orientere en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ge, der er tilknyttet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det, og snarest muligt give den p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g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ldende adgang til at tale med 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gen.</w:t>
      </w:r>
    </w:p>
    <w:p w14:paraId="3B53D8D9" w14:textId="64C3C18E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11.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 skal i videst muligt omfang sikre, at f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dsel ikke finder sted i institutionen.</w:t>
      </w:r>
    </w:p>
    <w:p w14:paraId="1AB2CD62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Hvis der er tre m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neder eller mindre til det tidspunkt, hvor en gravid indsat forventes at skulle 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de, skal kriminalforsorgsomr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det</w:t>
      </w:r>
    </w:p>
    <w:p w14:paraId="587DE631" w14:textId="77777777" w:rsidR="00952CCC" w:rsidRPr="00363A3F" w:rsidRDefault="00952CCC" w:rsidP="00451A0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i samarbejde med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gen fasts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tte,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hvilket hospital eller lignende 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dslen skal finde sted, og</w:t>
      </w:r>
    </w:p>
    <w:p w14:paraId="70F4CB7A" w14:textId="77777777" w:rsidR="00952CCC" w:rsidRPr="00363A3F" w:rsidRDefault="00952CCC" w:rsidP="00451A0C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snarest etablere kontakt med jordemoder og det hospital eller lignende, hvor f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dslen skal finde sted.</w:t>
      </w:r>
    </w:p>
    <w:p w14:paraId="7A2EF3D0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Sultestrejke</w:t>
      </w:r>
    </w:p>
    <w:p w14:paraId="764C735C" w14:textId="2AFA3D5D" w:rsidR="00952CCC" w:rsidRPr="00363A3F" w:rsidRDefault="00363A3F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12.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L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gen m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 xml:space="preserve"> ikke afbryde en iv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rksat sultestrejke, n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r den utvivlsomt er iv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rksat af en voksen habil person, og denne er informeret om sultestrejkens konsekvenser, herunder om at den p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g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ldende ikke vil blive tvangsern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ret, hvis den p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g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ldende bliver inhabil.</w:t>
      </w:r>
    </w:p>
    <w:p w14:paraId="6DF299EA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Den indsatte skal tilses af en speciall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 i psykiatri, som i samr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 med en 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ge, der er tilknyttet kriminalforsorgsomr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det, vurderer, om den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g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ldende er habil.</w:t>
      </w:r>
    </w:p>
    <w:p w14:paraId="0F078BD7" w14:textId="77777777" w:rsidR="00952CCC" w:rsidRPr="00363A3F" w:rsidRDefault="00952CCC" w:rsidP="00363A3F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t>Kapitel 3</w:t>
      </w:r>
    </w:p>
    <w:p w14:paraId="2F8C64E3" w14:textId="77777777" w:rsidR="00952CCC" w:rsidRPr="00363A3F" w:rsidRDefault="00952CCC" w:rsidP="00363A3F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Tandl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gebistand til indsatte i f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ngsler og arresthuse</w:t>
      </w:r>
    </w:p>
    <w:p w14:paraId="380731A1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Forskellige bestemmelser om tandl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gebistand</w:t>
      </w:r>
    </w:p>
    <w:p w14:paraId="0707CD2D" w14:textId="77777777" w:rsidR="00952CCC" w:rsidRPr="00363A3F" w:rsidRDefault="00952CCC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 13.</w:t>
      </w:r>
      <w:r w:rsidRPr="00363A3F">
        <w:rPr>
          <w:rFonts w:ascii="Questa-Regular" w:hAnsi="Questa-Regular" w:cs="Segoe UI"/>
          <w:color w:val="212529"/>
        </w:rPr>
        <w:t> De indsatte behandles af en tandlæge, der er tilknyttet kriminalforsorgsområdet.</w:t>
      </w:r>
    </w:p>
    <w:p w14:paraId="5156E919" w14:textId="77777777" w:rsidR="00952CCC" w:rsidRPr="00363A3F" w:rsidRDefault="00952CCC" w:rsidP="00451A0C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/>
          <w:color w:val="212529"/>
        </w:rPr>
        <w:t> Hvis det er foreneligt med ordens- og sikkerhedshensyn samt praktiske hensyn, kan kriminalforsorgsområdet tillade, at indsatte, som udstår fængselsstraf eller forvaring, behandles af egen tandlæge, når forholdene i det enkelte tilfælde taler derfor.</w:t>
      </w:r>
    </w:p>
    <w:p w14:paraId="0E39554D" w14:textId="77777777" w:rsidR="00952CCC" w:rsidRPr="00363A3F" w:rsidRDefault="00952CCC" w:rsidP="00451A0C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 14.</w:t>
      </w:r>
      <w:r w:rsidRPr="00363A3F">
        <w:rPr>
          <w:rFonts w:ascii="Questa-Regular" w:hAnsi="Questa-Regular" w:cs="Segoe UI"/>
          <w:color w:val="212529"/>
        </w:rPr>
        <w:t> Kriminalforsorgsområdet skal snarest muligt efter indsættelsen give den indsatte en generel orientering om tandlægeordningen i institutionen.</w:t>
      </w:r>
    </w:p>
    <w:p w14:paraId="488A300E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Tandbehandling</w:t>
      </w:r>
    </w:p>
    <w:p w14:paraId="7862750E" w14:textId="77777777" w:rsidR="00952CCC" w:rsidRPr="00363A3F" w:rsidRDefault="00952CCC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lastRenderedPageBreak/>
        <w:t>§ 15.</w:t>
      </w:r>
      <w:r w:rsidRPr="00363A3F">
        <w:rPr>
          <w:rFonts w:ascii="Questa-Regular" w:hAnsi="Questa-Regular" w:cs="Segoe UI"/>
          <w:color w:val="212529"/>
        </w:rPr>
        <w:t> Indsatte, som udstår fængselsstraf eller forvaring og skal opholde sig i institution under kriminalforsorgen i 3 måneder eller derover, har ret til</w:t>
      </w:r>
    </w:p>
    <w:p w14:paraId="74319078" w14:textId="776779C0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/>
          <w:color w:val="212529"/>
        </w:rPr>
        <w:t xml:space="preserve"> tandbehandling, hvortil der efter </w:t>
      </w:r>
      <w:proofErr w:type="spellStart"/>
      <w:r w:rsidR="0040413C" w:rsidRPr="00363A3F">
        <w:rPr>
          <w:rFonts w:ascii="Questa-Regular" w:hAnsi="Questa-Regular" w:cs="Segoe UI"/>
          <w:color w:val="212529"/>
        </w:rPr>
        <w:t>L</w:t>
      </w:r>
      <w:r w:rsidR="005A6D01" w:rsidRPr="00363A3F">
        <w:rPr>
          <w:rFonts w:ascii="Questa-Regular" w:hAnsi="Questa-Regular" w:cs="Segoe UI" w:hint="eastAsia"/>
          <w:color w:val="212529"/>
        </w:rPr>
        <w:t>ø</w:t>
      </w:r>
      <w:r w:rsidR="005A6D01" w:rsidRPr="00363A3F">
        <w:rPr>
          <w:rFonts w:ascii="Questa-Regular" w:hAnsi="Questa-Regular" w:cs="Segoe UI"/>
          <w:color w:val="212529"/>
        </w:rPr>
        <w:t>gtingsl</w:t>
      </w:r>
      <w:r w:rsidR="005A6D01" w:rsidRPr="00363A3F">
        <w:rPr>
          <w:rFonts w:ascii="Questa-Regular" w:hAnsi="Questa-Regular" w:cs="Segoe UI" w:hint="eastAsia"/>
          <w:color w:val="212529"/>
        </w:rPr>
        <w:t>ó</w:t>
      </w:r>
      <w:r w:rsidR="005A6D01" w:rsidRPr="00363A3F">
        <w:rPr>
          <w:rFonts w:ascii="Questa-Regular" w:hAnsi="Questa-Regular" w:cs="Segoe UI"/>
          <w:color w:val="212529"/>
        </w:rPr>
        <w:t>g</w:t>
      </w:r>
      <w:proofErr w:type="spellEnd"/>
      <w:r w:rsidR="005A6D01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40413C" w:rsidRPr="00363A3F">
        <w:rPr>
          <w:rFonts w:ascii="Questa-Regular" w:hAnsi="Questa-Regular" w:cs="Segoe UI"/>
          <w:color w:val="212529"/>
        </w:rPr>
        <w:t>um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almenna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heilsutrygd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r w:rsidRPr="00363A3F">
        <w:rPr>
          <w:rFonts w:ascii="Questa-Regular" w:hAnsi="Questa-Regular" w:cs="Segoe UI"/>
          <w:color w:val="212529"/>
        </w:rPr>
        <w:t>og regler udstedt efter denne ydes tilskud efter overenskomste</w:t>
      </w:r>
      <w:r w:rsidR="00273BB6" w:rsidRPr="00363A3F">
        <w:rPr>
          <w:rFonts w:ascii="Questa-Regular" w:hAnsi="Questa-Regular" w:cs="Segoe UI"/>
          <w:color w:val="212529"/>
        </w:rPr>
        <w:t xml:space="preserve">n mellem </w:t>
      </w:r>
      <w:r w:rsidR="000851F4" w:rsidRPr="00363A3F">
        <w:rPr>
          <w:rFonts w:ascii="Questa-Regular" w:hAnsi="Questa-Regular" w:cs="Segoe UI"/>
          <w:color w:val="212529"/>
        </w:rPr>
        <w:t>D</w:t>
      </w:r>
      <w:r w:rsidR="00273BB6" w:rsidRPr="00363A3F">
        <w:rPr>
          <w:rFonts w:ascii="Questa-Regular" w:hAnsi="Questa-Regular" w:cs="Segoe UI"/>
          <w:color w:val="212529"/>
        </w:rPr>
        <w:t xml:space="preserve">en </w:t>
      </w:r>
      <w:r w:rsidR="000851F4" w:rsidRPr="00363A3F">
        <w:rPr>
          <w:rFonts w:ascii="Questa-Regular" w:hAnsi="Questa-Regular" w:cs="Segoe UI"/>
          <w:color w:val="212529"/>
        </w:rPr>
        <w:t>F</w:t>
      </w:r>
      <w:r w:rsidR="00273BB6" w:rsidRPr="00363A3F">
        <w:rPr>
          <w:rFonts w:ascii="Questa-Regular" w:hAnsi="Questa-Regular" w:cs="Segoe UI"/>
          <w:color w:val="212529"/>
        </w:rPr>
        <w:t xml:space="preserve">ærøske </w:t>
      </w:r>
      <w:r w:rsidR="000851F4" w:rsidRPr="00363A3F">
        <w:rPr>
          <w:rFonts w:ascii="Questa-Regular" w:hAnsi="Questa-Regular" w:cs="Segoe UI"/>
          <w:color w:val="212529"/>
        </w:rPr>
        <w:t>T</w:t>
      </w:r>
      <w:r w:rsidR="00273BB6" w:rsidRPr="00363A3F">
        <w:rPr>
          <w:rFonts w:ascii="Questa-Regular" w:hAnsi="Questa-Regular" w:cs="Segoe UI"/>
          <w:color w:val="212529"/>
        </w:rPr>
        <w:t>andl</w:t>
      </w:r>
      <w:r w:rsidR="00273BB6" w:rsidRPr="00363A3F">
        <w:rPr>
          <w:rFonts w:ascii="Questa-Regular" w:hAnsi="Questa-Regular" w:cs="Segoe UI" w:hint="eastAsia"/>
          <w:color w:val="212529"/>
        </w:rPr>
        <w:t>æ</w:t>
      </w:r>
      <w:r w:rsidR="00273BB6" w:rsidRPr="00363A3F">
        <w:rPr>
          <w:rFonts w:ascii="Questa-Regular" w:hAnsi="Questa-Regular" w:cs="Segoe UI"/>
          <w:color w:val="212529"/>
        </w:rPr>
        <w:t xml:space="preserve">geforening og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F</w:t>
      </w:r>
      <w:r w:rsidR="00273BB6" w:rsidRPr="00363A3F">
        <w:rPr>
          <w:rFonts w:ascii="Questa-Regular" w:hAnsi="Questa-Regular" w:cs="Segoe UI" w:hint="eastAsia"/>
          <w:color w:val="212529"/>
        </w:rPr>
        <w:t>í</w:t>
      </w:r>
      <w:r w:rsidR="00273BB6" w:rsidRPr="00363A3F">
        <w:rPr>
          <w:rFonts w:ascii="Questa-Regular" w:hAnsi="Questa-Regular" w:cs="Segoe UI"/>
          <w:color w:val="212529"/>
        </w:rPr>
        <w:t>ggjarm</w:t>
      </w:r>
      <w:r w:rsidR="00273BB6" w:rsidRPr="00363A3F">
        <w:rPr>
          <w:rFonts w:ascii="Questa-Regular" w:hAnsi="Questa-Regular" w:cs="Segoe UI" w:hint="eastAsia"/>
          <w:color w:val="212529"/>
        </w:rPr>
        <w:t>á</w:t>
      </w:r>
      <w:r w:rsidR="00273BB6" w:rsidRPr="00363A3F">
        <w:rPr>
          <w:rFonts w:ascii="Questa-Regular" w:hAnsi="Questa-Regular" w:cs="Segoe UI"/>
          <w:color w:val="212529"/>
        </w:rPr>
        <w:t>lar</w:t>
      </w:r>
      <w:r w:rsidR="00273BB6" w:rsidRPr="00363A3F">
        <w:rPr>
          <w:rFonts w:ascii="Questa-Regular" w:hAnsi="Questa-Regular" w:cs="Segoe UI" w:hint="eastAsia"/>
          <w:color w:val="212529"/>
        </w:rPr>
        <w:t>á</w:t>
      </w:r>
      <w:proofErr w:type="spellEnd"/>
      <w:r w:rsidR="00273BB6" w:rsidRPr="00363A3F">
        <w:rPr>
          <w:lang w:val="fo-FO"/>
        </w:rPr>
        <w:t xml:space="preserve">ðið </w:t>
      </w:r>
      <w:r w:rsidR="00A9120F" w:rsidRPr="00363A3F">
        <w:rPr>
          <w:rFonts w:ascii="Questa-Regular" w:hAnsi="Questa-Regular" w:cs="Segoe UI"/>
          <w:color w:val="212529"/>
        </w:rPr>
        <w:t xml:space="preserve">eller af kommunalbestyrelsen </w:t>
      </w:r>
    </w:p>
    <w:p w14:paraId="2C804B7F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tandbehandling omfattende aftagelig protese, og</w:t>
      </w:r>
    </w:p>
    <w:p w14:paraId="50DD235F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3)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n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dvendig lokalbed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 xml:space="preserve">velse eller </w:t>
      </w:r>
      <w:proofErr w:type="spellStart"/>
      <w:r w:rsidRPr="00363A3F">
        <w:rPr>
          <w:rFonts w:ascii="Questa-Regular" w:hAnsi="Questa-Regular" w:cs="Segoe UI"/>
          <w:color w:val="212529"/>
        </w:rPr>
        <w:t>enorale</w:t>
      </w:r>
      <w:proofErr w:type="spellEnd"/>
      <w:r w:rsidRPr="00363A3F">
        <w:rPr>
          <w:rFonts w:ascii="Questa-Regular" w:hAnsi="Questa-Regular" w:cs="Segoe UI"/>
          <w:color w:val="212529"/>
        </w:rPr>
        <w:t xml:space="preserve"> r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ntgenunders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gelser i tilknytning til behandling efter nr. 1 og 2.</w:t>
      </w:r>
    </w:p>
    <w:p w14:paraId="4EA2E45A" w14:textId="77777777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Andre indsatte har ret til n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dbehandling, det vil sige tandbehandling, som ikke kan uds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ttes til efter den indsattes l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sladelse, og som efter en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gefaglig vurdering er n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dvendig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 xml:space="preserve"> grund af smerter, andre gener eller af hensyn til den indsattes helbredstilstand.</w:t>
      </w:r>
    </w:p>
    <w:p w14:paraId="5A1F3FAA" w14:textId="77777777" w:rsidR="00952CCC" w:rsidRPr="00363A3F" w:rsidRDefault="00952CCC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 16.</w:t>
      </w:r>
      <w:r w:rsidRPr="00363A3F">
        <w:rPr>
          <w:rFonts w:ascii="Questa-Regular" w:hAnsi="Questa-Regular" w:cs="Segoe UI"/>
          <w:color w:val="212529"/>
        </w:rPr>
        <w:t> Kriminalforsorgsområdet afholder udgiften til tandbehandling efter § 15, i det omfang</w:t>
      </w:r>
    </w:p>
    <w:p w14:paraId="7BDA36F8" w14:textId="18A1FAC2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/>
          <w:color w:val="212529"/>
        </w:rPr>
        <w:t> udgiften ikke afholdes af andre offentlige myndigheder efter</w:t>
      </w:r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L</w:t>
      </w:r>
      <w:r w:rsidR="00273BB6" w:rsidRPr="00363A3F">
        <w:rPr>
          <w:rFonts w:ascii="Questa-Regular" w:hAnsi="Questa-Regular" w:cs="Segoe UI" w:hint="eastAsia"/>
          <w:color w:val="212529"/>
        </w:rPr>
        <w:t>ø</w:t>
      </w:r>
      <w:r w:rsidR="00273BB6" w:rsidRPr="00363A3F">
        <w:rPr>
          <w:rFonts w:ascii="Questa-Regular" w:hAnsi="Questa-Regular" w:cs="Segoe UI"/>
          <w:color w:val="212529"/>
        </w:rPr>
        <w:t>gtingsl</w:t>
      </w:r>
      <w:r w:rsidR="00273BB6" w:rsidRPr="00363A3F">
        <w:rPr>
          <w:rFonts w:ascii="Questa-Regular" w:hAnsi="Questa-Regular" w:cs="Segoe UI" w:hint="eastAsia"/>
          <w:color w:val="212529"/>
        </w:rPr>
        <w:t>ó</w:t>
      </w:r>
      <w:r w:rsidR="00273BB6" w:rsidRPr="00363A3F">
        <w:rPr>
          <w:rFonts w:ascii="Questa-Regular" w:hAnsi="Questa-Regular" w:cs="Segoe UI"/>
          <w:color w:val="212529"/>
        </w:rPr>
        <w:t>g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um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almenna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heilsutrygd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r w:rsidRPr="00363A3F">
        <w:rPr>
          <w:rFonts w:ascii="Questa-Regular" w:hAnsi="Questa-Regular" w:cs="Segoe UI"/>
          <w:color w:val="212529"/>
        </w:rPr>
        <w:t>og regler udstedt efter denne, og</w:t>
      </w:r>
    </w:p>
    <w:p w14:paraId="7D7BBC9B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/>
          <w:color w:val="212529"/>
        </w:rPr>
        <w:t> den indsatte ikke selv har midler til at afholde udgiften.</w:t>
      </w:r>
    </w:p>
    <w:p w14:paraId="0EFF7189" w14:textId="77777777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/>
          <w:color w:val="212529"/>
        </w:rPr>
        <w:t> Udgiften til tandbehandling dækkes dog kun af kriminalforsorgsområdet, hvis</w:t>
      </w:r>
    </w:p>
    <w:p w14:paraId="78B3458B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tandbehandlingen efter en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gefaglig vurdering er rimelig i forhold til den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g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ldendes tandstatus ved inds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ttelsen,</w:t>
      </w:r>
    </w:p>
    <w:p w14:paraId="107FEF38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/>
          <w:color w:val="212529"/>
        </w:rPr>
        <w:t> det efter en tandlægefaglig vurdering findes påkrævet at udføre behandlingen, og</w:t>
      </w:r>
    </w:p>
    <w:p w14:paraId="1708E56D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3)</w:t>
      </w:r>
      <w:r w:rsidRPr="00363A3F">
        <w:rPr>
          <w:rFonts w:ascii="Questa-Regular" w:hAnsi="Questa-Regular" w:cs="Segoe UI"/>
          <w:color w:val="212529"/>
        </w:rPr>
        <w:t> behandlingen ikke uden ulempe kan afvente den indsattes løsladelse.</w:t>
      </w:r>
    </w:p>
    <w:p w14:paraId="4B565546" w14:textId="77777777" w:rsidR="00952CCC" w:rsidRPr="00363A3F" w:rsidRDefault="00952CCC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 17.</w:t>
      </w:r>
      <w:r w:rsidRPr="00363A3F">
        <w:rPr>
          <w:rFonts w:ascii="Questa-Regular" w:hAnsi="Questa-Regular" w:cs="Segoe UI"/>
          <w:color w:val="212529"/>
        </w:rPr>
        <w:t> Kriminalforsorgsområdet kan helt eller delvist afholde udgiften til behandling i videre omfang, hvis der er tandlægefaglig indikation herfor, og ganske særlige behandlingsmæssige eller pædagogiske grunde i det enkelte tilfælde taler herfor.</w:t>
      </w:r>
    </w:p>
    <w:p w14:paraId="4A122DA1" w14:textId="77777777" w:rsidR="00952CCC" w:rsidRPr="00363A3F" w:rsidRDefault="00952CCC" w:rsidP="00363A3F">
      <w:pPr>
        <w:pStyle w:val="paragrafgruppeoverskrift"/>
        <w:spacing w:before="30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Tandeftersyn</w:t>
      </w:r>
    </w:p>
    <w:p w14:paraId="366D531A" w14:textId="6CEE24AB" w:rsidR="00952CCC" w:rsidRPr="00363A3F" w:rsidRDefault="00363A3F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18.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Varet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gtsarrestanter og indsatte, som udst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r f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ngselsstraf eller forvaring</w:t>
      </w:r>
      <w:r w:rsidR="0040413C" w:rsidRPr="00363A3F">
        <w:rPr>
          <w:rFonts w:ascii="Questa-Regular" w:hAnsi="Questa-Regular" w:cs="Segoe UI"/>
          <w:color w:val="212529"/>
        </w:rPr>
        <w:t>,</w:t>
      </w:r>
      <w:r w:rsidR="00952CCC" w:rsidRPr="00363A3F">
        <w:rPr>
          <w:rFonts w:ascii="Questa-Regular" w:hAnsi="Questa-Regular" w:cs="Segoe UI"/>
          <w:color w:val="212529"/>
        </w:rPr>
        <w:t xml:space="preserve"> og som skal opholde sig i institution under kriminalforsorgen i 3 m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neder eller derover, skal tilbydes tandeftersyn, n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r</w:t>
      </w:r>
    </w:p>
    <w:p w14:paraId="1B19EF94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1)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den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g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ldende har v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ret indsat i 3 m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neder, og</w:t>
      </w:r>
    </w:p>
    <w:p w14:paraId="4D08C028" w14:textId="77777777" w:rsidR="00952CCC" w:rsidRPr="00363A3F" w:rsidRDefault="00952CCC" w:rsidP="00363A3F">
      <w:pPr>
        <w:pStyle w:val="liste1"/>
        <w:spacing w:before="0" w:beforeAutospacing="0" w:after="0" w:afterAutospacing="0" w:line="300" w:lineRule="auto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liste1nr"/>
          <w:rFonts w:ascii="Questa-Regular" w:hAnsi="Questa-Regular" w:cs="Segoe UI"/>
          <w:color w:val="212529"/>
        </w:rPr>
        <w:t>2)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den p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g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ldende ikke har v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ret til tandeftersyn i 30 m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neder.</w:t>
      </w:r>
    </w:p>
    <w:p w14:paraId="63C08BA1" w14:textId="77777777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 xml:space="preserve">Indsatte tilbydes i 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vrigt tandeftersyn, n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r den behandlende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 vurderer, at der er behov herfor.</w:t>
      </w:r>
    </w:p>
    <w:p w14:paraId="6CB99C2B" w14:textId="63A6F18E" w:rsidR="00952CCC" w:rsidRPr="00363A3F" w:rsidRDefault="00363A3F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bookmarkStart w:id="0" w:name="_Hlk133221201"/>
      <w:bookmarkStart w:id="1" w:name="_GoBack"/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bookmarkEnd w:id="0"/>
      <w:bookmarkEnd w:id="1"/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19.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 xml:space="preserve">Udgiften til tandeftersyn efter </w:t>
      </w:r>
      <w:r w:rsidR="00952CCC" w:rsidRPr="00363A3F">
        <w:rPr>
          <w:rFonts w:ascii="Questa-Regular" w:hAnsi="Questa-Regular" w:cs="Segoe UI" w:hint="eastAsia"/>
          <w:color w:val="212529"/>
        </w:rPr>
        <w:t>§</w:t>
      </w:r>
      <w:r w:rsidR="00952CCC" w:rsidRPr="00363A3F">
        <w:rPr>
          <w:rFonts w:ascii="Questa-Regular" w:hAnsi="Questa-Regular" w:cs="Segoe UI"/>
          <w:color w:val="212529"/>
        </w:rPr>
        <w:t xml:space="preserve"> 18 afholdes af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 xml:space="preserve">det, i det omfang den ikke afholdes af andre offentlige myndigheder efter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L</w:t>
      </w:r>
      <w:r w:rsidR="00273BB6" w:rsidRPr="00363A3F">
        <w:rPr>
          <w:rFonts w:ascii="Questa-Regular" w:hAnsi="Questa-Regular" w:cs="Segoe UI" w:hint="eastAsia"/>
          <w:color w:val="212529"/>
        </w:rPr>
        <w:t>ø</w:t>
      </w:r>
      <w:r w:rsidR="00273BB6" w:rsidRPr="00363A3F">
        <w:rPr>
          <w:rFonts w:ascii="Questa-Regular" w:hAnsi="Questa-Regular" w:cs="Segoe UI"/>
          <w:color w:val="212529"/>
        </w:rPr>
        <w:t>gtingsl</w:t>
      </w:r>
      <w:r w:rsidR="00273BB6" w:rsidRPr="00363A3F">
        <w:rPr>
          <w:rFonts w:ascii="Questa-Regular" w:hAnsi="Questa-Regular" w:cs="Segoe UI" w:hint="eastAsia"/>
          <w:color w:val="212529"/>
        </w:rPr>
        <w:t>ó</w:t>
      </w:r>
      <w:r w:rsidR="00273BB6" w:rsidRPr="00363A3F">
        <w:rPr>
          <w:rFonts w:ascii="Questa-Regular" w:hAnsi="Questa-Regular" w:cs="Segoe UI"/>
          <w:color w:val="212529"/>
        </w:rPr>
        <w:t>g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um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almenna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proofErr w:type="spellStart"/>
      <w:r w:rsidR="00273BB6" w:rsidRPr="00363A3F">
        <w:rPr>
          <w:rFonts w:ascii="Questa-Regular" w:hAnsi="Questa-Regular" w:cs="Segoe UI"/>
          <w:color w:val="212529"/>
        </w:rPr>
        <w:t>heilsutrygd</w:t>
      </w:r>
      <w:proofErr w:type="spellEnd"/>
      <w:r w:rsidR="00273BB6" w:rsidRPr="00363A3F">
        <w:rPr>
          <w:rFonts w:ascii="Questa-Regular" w:hAnsi="Questa-Regular" w:cs="Segoe UI"/>
          <w:color w:val="212529"/>
        </w:rPr>
        <w:t xml:space="preserve"> </w:t>
      </w:r>
      <w:r w:rsidR="00952CCC" w:rsidRPr="00363A3F">
        <w:rPr>
          <w:rFonts w:ascii="Questa-Regular" w:hAnsi="Questa-Regular" w:cs="Segoe UI"/>
          <w:color w:val="212529"/>
        </w:rPr>
        <w:t>og regler udstedt efter denne.</w:t>
      </w:r>
    </w:p>
    <w:p w14:paraId="0A4ECF79" w14:textId="00DC8758" w:rsidR="00952CCC" w:rsidRPr="00363A3F" w:rsidRDefault="00952CCC" w:rsidP="00363A3F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lastRenderedPageBreak/>
        <w:t xml:space="preserve">Kapitel </w:t>
      </w:r>
      <w:r w:rsidR="006842F5" w:rsidRPr="00363A3F">
        <w:rPr>
          <w:rFonts w:ascii="Questa-Regular" w:hAnsi="Questa-Regular" w:cs="Segoe UI"/>
          <w:color w:val="212529"/>
        </w:rPr>
        <w:t>4</w:t>
      </w:r>
    </w:p>
    <w:p w14:paraId="0C7A00A5" w14:textId="77777777" w:rsidR="00952CCC" w:rsidRPr="00363A3F" w:rsidRDefault="00952CCC" w:rsidP="00363A3F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Kompetence</w:t>
      </w:r>
    </w:p>
    <w:p w14:paraId="3F776972" w14:textId="5796D8AB" w:rsidR="00952CCC" w:rsidRPr="00363A3F" w:rsidRDefault="00363A3F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2</w:t>
      </w:r>
      <w:r w:rsidR="003F1757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0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Afg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relser efter denne bekendtg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relse tr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ffes af kriminalforsorgsomr</w:t>
      </w:r>
      <w:r w:rsidR="00952CCC" w:rsidRPr="00363A3F">
        <w:rPr>
          <w:rFonts w:ascii="Questa-Regular" w:hAnsi="Questa-Regular" w:cs="Segoe UI" w:hint="eastAsia"/>
          <w:color w:val="212529"/>
        </w:rPr>
        <w:t>å</w:t>
      </w:r>
      <w:r w:rsidR="00952CCC" w:rsidRPr="00363A3F">
        <w:rPr>
          <w:rFonts w:ascii="Questa-Regular" w:hAnsi="Questa-Regular" w:cs="Segoe UI"/>
          <w:color w:val="212529"/>
        </w:rPr>
        <w:t>det.</w:t>
      </w:r>
    </w:p>
    <w:p w14:paraId="63151A65" w14:textId="04261BEC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2.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 xml:space="preserve">Tandbehandling efter </w:t>
      </w:r>
      <w:r w:rsidRPr="00363A3F">
        <w:rPr>
          <w:rFonts w:ascii="Questa-Regular" w:hAnsi="Questa-Regular" w:cs="Segoe UI" w:hint="eastAsia"/>
          <w:color w:val="212529"/>
        </w:rPr>
        <w:t>§</w:t>
      </w:r>
      <w:r w:rsidRPr="00363A3F">
        <w:rPr>
          <w:rFonts w:ascii="Questa-Regular" w:hAnsi="Questa-Regular" w:cs="Segoe UI"/>
          <w:color w:val="212529"/>
        </w:rPr>
        <w:t xml:space="preserve"> 15, stk. 2, kan umiddelbart iv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rks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ttes af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 xml:space="preserve">gen. Ved tandbehandling i </w:t>
      </w:r>
      <w:r w:rsidRPr="00363A3F">
        <w:rPr>
          <w:rFonts w:ascii="Questa-Regular" w:hAnsi="Questa-Regular" w:cs="Segoe UI" w:hint="eastAsia"/>
          <w:color w:val="212529"/>
        </w:rPr>
        <w:t>ø</w:t>
      </w:r>
      <w:r w:rsidRPr="00363A3F">
        <w:rPr>
          <w:rFonts w:ascii="Questa-Regular" w:hAnsi="Questa-Regular" w:cs="Segoe UI"/>
          <w:color w:val="212529"/>
        </w:rPr>
        <w:t>vrigt forel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gger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gen et overslag over udgiften for kriminalforsorgsomr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det</w:t>
      </w:r>
      <w:r w:rsidR="00E86AD0" w:rsidRPr="00363A3F">
        <w:rPr>
          <w:rFonts w:ascii="Questa-Regular" w:hAnsi="Questa-Regular" w:cs="Segoe UI"/>
          <w:color w:val="212529"/>
        </w:rPr>
        <w:t>, som eventuelt forel</w:t>
      </w:r>
      <w:r w:rsidR="00E86AD0" w:rsidRPr="00363A3F">
        <w:rPr>
          <w:rFonts w:ascii="Questa-Regular" w:hAnsi="Questa-Regular" w:cs="Segoe UI" w:hint="eastAsia"/>
          <w:color w:val="212529"/>
        </w:rPr>
        <w:t>æ</w:t>
      </w:r>
      <w:r w:rsidR="00E86AD0" w:rsidRPr="00363A3F">
        <w:rPr>
          <w:rFonts w:ascii="Questa-Regular" w:hAnsi="Questa-Regular" w:cs="Segoe UI"/>
          <w:color w:val="212529"/>
        </w:rPr>
        <w:t>gger sagen for kriminalforsorgens tandl</w:t>
      </w:r>
      <w:r w:rsidR="00E86AD0" w:rsidRPr="00363A3F">
        <w:rPr>
          <w:rFonts w:ascii="Questa-Regular" w:hAnsi="Questa-Regular" w:cs="Segoe UI" w:hint="eastAsia"/>
          <w:color w:val="212529"/>
        </w:rPr>
        <w:t>æ</w:t>
      </w:r>
      <w:r w:rsidR="00E86AD0" w:rsidRPr="00363A3F">
        <w:rPr>
          <w:rFonts w:ascii="Questa-Regular" w:hAnsi="Questa-Regular" w:cs="Segoe UI"/>
          <w:color w:val="212529"/>
        </w:rPr>
        <w:t>gekonsulent</w:t>
      </w:r>
      <w:r w:rsidRPr="00363A3F">
        <w:rPr>
          <w:rFonts w:ascii="Questa-Regular" w:hAnsi="Questa-Regular" w:cs="Segoe UI"/>
          <w:color w:val="212529"/>
        </w:rPr>
        <w:t>.</w:t>
      </w:r>
    </w:p>
    <w:p w14:paraId="3BA288AE" w14:textId="77777777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stknr"/>
          <w:rFonts w:ascii="Questa-Regular" w:hAnsi="Questa-Regular" w:cs="Segoe UI"/>
          <w:i/>
          <w:iCs/>
          <w:color w:val="212529"/>
        </w:rPr>
        <w:t>Stk. 3.</w:t>
      </w:r>
      <w:r w:rsidRPr="00363A3F">
        <w:rPr>
          <w:rFonts w:ascii="Questa-Regular" w:hAnsi="Questa-Regular" w:cs="Segoe UI" w:hint="eastAsia"/>
          <w:color w:val="212529"/>
        </w:rPr>
        <w:t> </w:t>
      </w:r>
      <w:r w:rsidRPr="00363A3F">
        <w:rPr>
          <w:rFonts w:ascii="Questa-Regular" w:hAnsi="Questa-Regular" w:cs="Segoe UI"/>
          <w:color w:val="212529"/>
        </w:rPr>
        <w:t>Kriminalforsorgsomr</w:t>
      </w:r>
      <w:r w:rsidRPr="00363A3F">
        <w:rPr>
          <w:rFonts w:ascii="Questa-Regular" w:hAnsi="Questa-Regular" w:cs="Segoe UI" w:hint="eastAsia"/>
          <w:color w:val="212529"/>
        </w:rPr>
        <w:t>å</w:t>
      </w:r>
      <w:r w:rsidRPr="00363A3F">
        <w:rPr>
          <w:rFonts w:ascii="Questa-Regular" w:hAnsi="Questa-Regular" w:cs="Segoe UI"/>
          <w:color w:val="212529"/>
        </w:rPr>
        <w:t>det kan fasts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 retningslinjer, hvorefter tandl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gen umiddelbart kan iv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rks</w:t>
      </w:r>
      <w:r w:rsidRPr="00363A3F">
        <w:rPr>
          <w:rFonts w:ascii="Questa-Regular" w:hAnsi="Questa-Regular" w:cs="Segoe UI" w:hint="eastAsia"/>
          <w:color w:val="212529"/>
        </w:rPr>
        <w:t>æ</w:t>
      </w:r>
      <w:r w:rsidRPr="00363A3F">
        <w:rPr>
          <w:rFonts w:ascii="Questa-Regular" w:hAnsi="Questa-Regular" w:cs="Segoe UI"/>
          <w:color w:val="212529"/>
        </w:rPr>
        <w:t>tte tandbehandling i videre omfang end efter stk. 2.</w:t>
      </w:r>
    </w:p>
    <w:p w14:paraId="65625BF1" w14:textId="016A18B2" w:rsidR="00952CCC" w:rsidRPr="00363A3F" w:rsidRDefault="00952CCC" w:rsidP="00363A3F">
      <w:pPr>
        <w:pStyle w:val="kapitel"/>
        <w:spacing w:before="400" w:beforeAutospacing="0" w:afterAutospacing="0" w:line="300" w:lineRule="auto"/>
        <w:jc w:val="center"/>
        <w:rPr>
          <w:rFonts w:ascii="Questa-Regular" w:hAnsi="Questa-Regular" w:cs="Segoe UI"/>
          <w:color w:val="212529"/>
        </w:rPr>
      </w:pPr>
      <w:r w:rsidRPr="00363A3F">
        <w:rPr>
          <w:rFonts w:ascii="Questa-Regular" w:hAnsi="Questa-Regular" w:cs="Segoe UI"/>
          <w:color w:val="212529"/>
        </w:rPr>
        <w:t xml:space="preserve">Kapitel </w:t>
      </w:r>
      <w:r w:rsidR="006842F5" w:rsidRPr="00363A3F">
        <w:rPr>
          <w:rFonts w:ascii="Questa-Regular" w:hAnsi="Questa-Regular" w:cs="Segoe UI"/>
          <w:color w:val="212529"/>
        </w:rPr>
        <w:t>5</w:t>
      </w:r>
    </w:p>
    <w:p w14:paraId="096E1980" w14:textId="77777777" w:rsidR="00952CCC" w:rsidRPr="00363A3F" w:rsidRDefault="00952CCC" w:rsidP="00363A3F">
      <w:pPr>
        <w:pStyle w:val="kapiteloverskrift2"/>
        <w:spacing w:before="0" w:beforeAutospacing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Ikrafttr</w:t>
      </w:r>
      <w:r w:rsidRPr="00363A3F">
        <w:rPr>
          <w:rFonts w:ascii="Questa-Regular" w:hAnsi="Questa-Regular" w:cs="Segoe UI" w:hint="eastAsia"/>
          <w:i/>
          <w:iCs/>
          <w:color w:val="212529"/>
        </w:rPr>
        <w:t>æ</w:t>
      </w:r>
      <w:r w:rsidRPr="00363A3F">
        <w:rPr>
          <w:rFonts w:ascii="Questa-Regular" w:hAnsi="Questa-Regular" w:cs="Segoe UI"/>
          <w:i/>
          <w:iCs/>
          <w:color w:val="212529"/>
        </w:rPr>
        <w:t>den</w:t>
      </w:r>
    </w:p>
    <w:p w14:paraId="5FD4FB05" w14:textId="7C6A751C" w:rsidR="00952CCC" w:rsidRPr="00363A3F" w:rsidRDefault="00363A3F" w:rsidP="00363A3F">
      <w:pPr>
        <w:pStyle w:val="paragraf"/>
        <w:spacing w:before="200" w:beforeAutospacing="0" w:after="0" w:afterAutospacing="0" w:line="300" w:lineRule="auto"/>
        <w:ind w:firstLine="240"/>
        <w:jc w:val="both"/>
        <w:rPr>
          <w:rFonts w:ascii="Questa-Regular" w:hAnsi="Questa-Regular" w:cs="Segoe UI"/>
          <w:color w:val="212529"/>
        </w:rPr>
      </w:pPr>
      <w:r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§</w:t>
      </w:r>
      <w:r w:rsidR="00952CCC" w:rsidRPr="00363A3F">
        <w:rPr>
          <w:rStyle w:val="paragrafnr"/>
          <w:rFonts w:ascii="Questa-Regular" w:eastAsiaTheme="majorEastAsia" w:hAnsi="Questa-Regular" w:cs="Segoe UI" w:hint="eastAsia"/>
          <w:b/>
          <w:bCs/>
          <w:color w:val="212529"/>
        </w:rPr>
        <w:t> 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2</w:t>
      </w:r>
      <w:r w:rsidR="003F1757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1</w:t>
      </w:r>
      <w:r w:rsidR="00952CCC" w:rsidRPr="00363A3F">
        <w:rPr>
          <w:rStyle w:val="paragrafnr"/>
          <w:rFonts w:ascii="Questa-Regular" w:eastAsiaTheme="majorEastAsia" w:hAnsi="Questa-Regular" w:cs="Segoe UI"/>
          <w:b/>
          <w:bCs/>
          <w:color w:val="212529"/>
        </w:rPr>
        <w:t>.</w:t>
      </w:r>
      <w:r w:rsidR="00952CCC" w:rsidRPr="00363A3F">
        <w:rPr>
          <w:rFonts w:ascii="Questa-Regular" w:hAnsi="Questa-Regular" w:cs="Segoe UI" w:hint="eastAsia"/>
          <w:color w:val="212529"/>
        </w:rPr>
        <w:t> </w:t>
      </w:r>
      <w:r w:rsidR="00952CCC" w:rsidRPr="00363A3F">
        <w:rPr>
          <w:rFonts w:ascii="Questa-Regular" w:hAnsi="Questa-Regular" w:cs="Segoe UI"/>
          <w:color w:val="212529"/>
        </w:rPr>
        <w:t>Bekendtg</w:t>
      </w:r>
      <w:r w:rsidR="00952CCC" w:rsidRPr="00363A3F">
        <w:rPr>
          <w:rFonts w:ascii="Questa-Regular" w:hAnsi="Questa-Regular" w:cs="Segoe UI" w:hint="eastAsia"/>
          <w:color w:val="212529"/>
        </w:rPr>
        <w:t>ø</w:t>
      </w:r>
      <w:r w:rsidR="00952CCC" w:rsidRPr="00363A3F">
        <w:rPr>
          <w:rFonts w:ascii="Questa-Regular" w:hAnsi="Questa-Regular" w:cs="Segoe UI"/>
          <w:color w:val="212529"/>
        </w:rPr>
        <w:t>relsen tr</w:t>
      </w:r>
      <w:r w:rsidR="00952CCC" w:rsidRPr="00363A3F">
        <w:rPr>
          <w:rFonts w:ascii="Questa-Regular" w:hAnsi="Questa-Regular" w:cs="Segoe UI" w:hint="eastAsia"/>
          <w:color w:val="212529"/>
        </w:rPr>
        <w:t>æ</w:t>
      </w:r>
      <w:r w:rsidR="00952CCC" w:rsidRPr="00363A3F">
        <w:rPr>
          <w:rFonts w:ascii="Questa-Regular" w:hAnsi="Questa-Regular" w:cs="Segoe UI"/>
          <w:color w:val="212529"/>
        </w:rPr>
        <w:t>der i kraft</w:t>
      </w:r>
      <w:r w:rsidR="00131B1B" w:rsidRPr="00363A3F">
        <w:rPr>
          <w:rFonts w:ascii="Questa-Regular" w:hAnsi="Questa-Regular" w:cs="Segoe UI"/>
          <w:color w:val="212529"/>
        </w:rPr>
        <w:t xml:space="preserve"> den</w:t>
      </w:r>
      <w:r w:rsidR="00952CCC" w:rsidRPr="00363A3F">
        <w:rPr>
          <w:rFonts w:ascii="Questa-Regular" w:hAnsi="Questa-Regular" w:cs="Segoe UI"/>
          <w:color w:val="212529"/>
        </w:rPr>
        <w:t xml:space="preserve"> </w:t>
      </w:r>
      <w:r w:rsidR="000851F4" w:rsidRPr="00363A3F">
        <w:rPr>
          <w:rFonts w:ascii="Questa-Regular" w:hAnsi="Questa-Regular" w:cs="Segoe UI"/>
          <w:color w:val="212529"/>
        </w:rPr>
        <w:t>1. juli 2023.</w:t>
      </w:r>
    </w:p>
    <w:p w14:paraId="08AEDF83" w14:textId="00FD91EE" w:rsidR="00952CCC" w:rsidRPr="00363A3F" w:rsidRDefault="00952CCC" w:rsidP="00363A3F">
      <w:pPr>
        <w:pStyle w:val="stk2"/>
        <w:spacing w:before="0" w:beforeAutospacing="0" w:after="0" w:afterAutospacing="0" w:line="300" w:lineRule="auto"/>
        <w:ind w:firstLine="240"/>
        <w:rPr>
          <w:rFonts w:ascii="Questa-Regular" w:hAnsi="Questa-Regular" w:cs="Segoe UI"/>
          <w:color w:val="212529"/>
        </w:rPr>
      </w:pPr>
    </w:p>
    <w:p w14:paraId="37C15F42" w14:textId="77777777" w:rsidR="00952CCC" w:rsidRPr="00363A3F" w:rsidRDefault="00952CCC" w:rsidP="00363A3F">
      <w:pPr>
        <w:pStyle w:val="givet"/>
        <w:spacing w:before="120" w:beforeAutospacing="0" w:after="0" w:afterAutospacing="0" w:line="300" w:lineRule="auto"/>
        <w:jc w:val="center"/>
        <w:rPr>
          <w:rFonts w:ascii="Questa-Regular" w:hAnsi="Questa-Regular" w:cs="Segoe UI"/>
          <w:i/>
          <w:iCs/>
          <w:color w:val="212529"/>
        </w:rPr>
      </w:pPr>
      <w:r w:rsidRPr="00363A3F">
        <w:rPr>
          <w:rFonts w:ascii="Questa-Regular" w:hAnsi="Questa-Regular" w:cs="Segoe UI"/>
          <w:i/>
          <w:iCs/>
          <w:color w:val="212529"/>
        </w:rPr>
        <w:t>Justitsministeriet, den</w:t>
      </w:r>
      <w:r w:rsidRPr="00363A3F">
        <w:rPr>
          <w:rFonts w:ascii="Questa-Regular" w:hAnsi="Questa-Regular" w:cs="Segoe UI" w:hint="eastAsia"/>
          <w:i/>
          <w:iCs/>
          <w:color w:val="212529"/>
        </w:rPr>
        <w:t> </w:t>
      </w:r>
    </w:p>
    <w:p w14:paraId="10704970" w14:textId="77777777" w:rsidR="00143615" w:rsidRPr="00363A3F" w:rsidRDefault="00143615" w:rsidP="009B7F9F">
      <w:pPr>
        <w:spacing w:line="240" w:lineRule="auto"/>
        <w:rPr>
          <w:rFonts w:ascii="Questa-Regular" w:hAnsi="Questa-Regular"/>
          <w:sz w:val="24"/>
          <w:szCs w:val="24"/>
        </w:rPr>
      </w:pPr>
    </w:p>
    <w:sectPr w:rsidR="00143615" w:rsidRPr="00363A3F" w:rsidSect="00952CCC">
      <w:pgSz w:w="11906" w:h="16838"/>
      <w:pgMar w:top="1814" w:right="1417" w:bottom="16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098C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6D74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10EC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42974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54766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4F3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4A6C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424B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850550"/>
    <w:multiLevelType w:val="hybridMultilevel"/>
    <w:tmpl w:val="C45472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4CD6"/>
    <w:multiLevelType w:val="multilevel"/>
    <w:tmpl w:val="D05CD4D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9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5" w:hanging="11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2" w:hanging="15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70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16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6720CEF2"/>
    <w:lvl w:ilvl="0">
      <w:start w:val="1"/>
      <w:numFmt w:val="decimal"/>
      <w:pStyle w:val="Tal-ogbogstav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1C9AA61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Tal-ogbogstavopstilling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CC"/>
    <w:rsid w:val="000851F4"/>
    <w:rsid w:val="000B771F"/>
    <w:rsid w:val="000B7DEE"/>
    <w:rsid w:val="00131B1B"/>
    <w:rsid w:val="00143615"/>
    <w:rsid w:val="001C6DE0"/>
    <w:rsid w:val="00245B31"/>
    <w:rsid w:val="00273BB6"/>
    <w:rsid w:val="00287567"/>
    <w:rsid w:val="002D4487"/>
    <w:rsid w:val="002F2A88"/>
    <w:rsid w:val="002F6D47"/>
    <w:rsid w:val="003305E7"/>
    <w:rsid w:val="003446AC"/>
    <w:rsid w:val="00363A3F"/>
    <w:rsid w:val="003A7841"/>
    <w:rsid w:val="003F1757"/>
    <w:rsid w:val="0040413C"/>
    <w:rsid w:val="00405C7F"/>
    <w:rsid w:val="00423FBE"/>
    <w:rsid w:val="00451A0C"/>
    <w:rsid w:val="0048273E"/>
    <w:rsid w:val="004F1EEC"/>
    <w:rsid w:val="004F7011"/>
    <w:rsid w:val="00504747"/>
    <w:rsid w:val="005A6D01"/>
    <w:rsid w:val="005B41AC"/>
    <w:rsid w:val="005D5D28"/>
    <w:rsid w:val="006044BB"/>
    <w:rsid w:val="00616F4D"/>
    <w:rsid w:val="00667F65"/>
    <w:rsid w:val="006842F5"/>
    <w:rsid w:val="00693DB4"/>
    <w:rsid w:val="006A51F8"/>
    <w:rsid w:val="007155CB"/>
    <w:rsid w:val="00795E4F"/>
    <w:rsid w:val="007C6963"/>
    <w:rsid w:val="00837996"/>
    <w:rsid w:val="00947B29"/>
    <w:rsid w:val="00952CCC"/>
    <w:rsid w:val="0099058C"/>
    <w:rsid w:val="00996DAA"/>
    <w:rsid w:val="009B7F9F"/>
    <w:rsid w:val="009F2CE1"/>
    <w:rsid w:val="00A22A37"/>
    <w:rsid w:val="00A87350"/>
    <w:rsid w:val="00A9120F"/>
    <w:rsid w:val="00A95A07"/>
    <w:rsid w:val="00AD41FF"/>
    <w:rsid w:val="00B91ECB"/>
    <w:rsid w:val="00BA7AB7"/>
    <w:rsid w:val="00BF039D"/>
    <w:rsid w:val="00CB463C"/>
    <w:rsid w:val="00CD7E9E"/>
    <w:rsid w:val="00D51293"/>
    <w:rsid w:val="00DB78DB"/>
    <w:rsid w:val="00E2341C"/>
    <w:rsid w:val="00E30526"/>
    <w:rsid w:val="00E4260D"/>
    <w:rsid w:val="00E8030B"/>
    <w:rsid w:val="00E86AD0"/>
    <w:rsid w:val="00F31B7C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EA1D"/>
  <w15:chartTrackingRefBased/>
  <w15:docId w15:val="{C90B7471-0077-40D2-9660-B78B1547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/>
    <w:lsdException w:name="heading 8" w:semiHidden="1" w:uiPriority="1"/>
    <w:lsdException w:name="heading 9" w:semiHidden="1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/>
    <w:lsdException w:name="toc 2" w:semiHidden="1" w:uiPriority="9"/>
    <w:lsdException w:name="toc 3" w:semiHidden="1" w:uiPriority="9"/>
    <w:lsdException w:name="toc 4" w:semiHidden="1" w:uiPriority="9"/>
    <w:lsdException w:name="toc 5" w:semiHidden="1" w:uiPriority="9"/>
    <w:lsdException w:name="toc 6" w:semiHidden="1" w:uiPriority="9"/>
    <w:lsdException w:name="toc 7" w:semiHidden="1" w:uiPriority="9"/>
    <w:lsdException w:name="toc 8" w:semiHidden="1" w:uiPriority="9"/>
    <w:lsdException w:name="toc 9" w:semiHidden="1" w:uiPriority="9"/>
    <w:lsdException w:name="Normal Indent" w:semiHidden="1" w:uiPriority="0"/>
    <w:lsdException w:name="footnote text" w:semiHidden="1" w:uiPriority="21"/>
    <w:lsdException w:name="annotation text" w:semiHidden="1" w:unhideWhenUsed="1"/>
    <w:lsdException w:name="header" w:semiHidden="1" w:uiPriority="21"/>
    <w:lsdException w:name="footer" w:semiHidden="1" w:uiPriority="21"/>
    <w:lsdException w:name="index heading" w:semiHidden="1" w:unhideWhenUsed="1"/>
    <w:lsdException w:name="caption" w:semiHidden="1" w:uiPriority="3"/>
    <w:lsdException w:name="table of figures" w:semiHidden="1" w:uiPriority="10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/>
    <w:lsdException w:name="endnote reference" w:semiHidden="1" w:uiPriority="21"/>
    <w:lsdException w:name="endnote text" w:semiHidden="1" w:uiPriority="21"/>
    <w:lsdException w:name="table of authorities" w:semiHidden="1" w:uiPriority="10"/>
    <w:lsdException w:name="macro" w:semiHidden="1" w:unhideWhenUsed="1"/>
    <w:lsdException w:name="toa heading" w:semiHidden="1" w:uiPriority="10"/>
    <w:lsdException w:name="List" w:semiHidden="1" w:unhideWhenUsed="1"/>
    <w:lsdException w:name="List Bullet" w:semiHidden="1" w:uiPriority="2" w:qFormat="1"/>
    <w:lsdException w:name="List Number" w:semiHidden="1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iPriority="22"/>
    <w:lsdException w:name="FollowedHyperlink" w:semiHidden="1" w:uiPriority="22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CCC"/>
    <w:pPr>
      <w:spacing w:after="0" w:line="288" w:lineRule="auto"/>
    </w:pPr>
    <w:rPr>
      <w:rFonts w:ascii="Trebuchet MS" w:hAnsi="Trebuchet MS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52CCC"/>
    <w:pPr>
      <w:keepNext/>
      <w:keepLines/>
      <w:spacing w:before="260" w:line="440" w:lineRule="atLeast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52CCC"/>
    <w:pPr>
      <w:keepNext/>
      <w:keepLines/>
      <w:spacing w:line="360" w:lineRule="atLeast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52CCC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52CCC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52CCC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52CCC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52CCC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52CCC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52CCC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952CCC"/>
    <w:rPr>
      <w:rFonts w:ascii="Trebuchet MS" w:eastAsiaTheme="majorEastAsia" w:hAnsi="Trebuchet MS" w:cstheme="majorBidi"/>
      <w:b/>
      <w:bCs/>
      <w:sz w:val="3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52CCC"/>
    <w:rPr>
      <w:rFonts w:ascii="Trebuchet MS" w:eastAsiaTheme="majorEastAsia" w:hAnsi="Trebuchet M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52CCC"/>
    <w:rPr>
      <w:rFonts w:ascii="Trebuchet MS" w:eastAsiaTheme="majorEastAsia" w:hAnsi="Trebuchet MS" w:cstheme="majorBidi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52CCC"/>
    <w:rPr>
      <w:rFonts w:ascii="Trebuchet MS" w:eastAsiaTheme="majorEastAsia" w:hAnsi="Trebuchet MS" w:cstheme="majorBidi"/>
      <w:b/>
      <w:bCs/>
      <w:iCs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52CCC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52CCC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52CCC"/>
    <w:rPr>
      <w:rFonts w:ascii="Trebuchet MS" w:eastAsiaTheme="majorEastAsia" w:hAnsi="Trebuchet MS" w:cstheme="majorBidi"/>
      <w:b/>
      <w:iCs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52CCC"/>
    <w:rPr>
      <w:rFonts w:ascii="Trebuchet MS" w:eastAsiaTheme="majorEastAsia" w:hAnsi="Trebuchet MS" w:cstheme="majorBidi"/>
      <w:b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52CCC"/>
    <w:rPr>
      <w:rFonts w:ascii="Trebuchet MS" w:eastAsiaTheme="majorEastAsia" w:hAnsi="Trebuchet MS" w:cstheme="majorBidi"/>
      <w:b/>
      <w:iCs/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952CCC"/>
    <w:pPr>
      <w:tabs>
        <w:tab w:val="center" w:pos="4819"/>
        <w:tab w:val="right" w:pos="9638"/>
      </w:tabs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52CCC"/>
    <w:rPr>
      <w:rFonts w:ascii="Trebuchet MS" w:hAnsi="Trebuchet MS"/>
      <w:sz w:val="16"/>
      <w:szCs w:val="20"/>
    </w:rPr>
  </w:style>
  <w:style w:type="paragraph" w:styleId="Sidefod">
    <w:name w:val="footer"/>
    <w:basedOn w:val="Normal"/>
    <w:link w:val="SidefodTegn"/>
    <w:uiPriority w:val="21"/>
    <w:rsid w:val="00952CCC"/>
    <w:pPr>
      <w:tabs>
        <w:tab w:val="center" w:pos="4819"/>
        <w:tab w:val="right" w:pos="9638"/>
      </w:tabs>
      <w:spacing w:line="20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21"/>
    <w:rsid w:val="00952CCC"/>
    <w:rPr>
      <w:rFonts w:ascii="Trebuchet MS" w:hAnsi="Trebuchet MS"/>
      <w:sz w:val="14"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52CCC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952CCC"/>
    <w:rPr>
      <w:rFonts w:ascii="Trebuchet MS" w:eastAsiaTheme="majorEastAsia" w:hAnsi="Trebuchet MS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52CCC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rsid w:val="00952CCC"/>
    <w:rPr>
      <w:rFonts w:ascii="Trebuchet MS" w:eastAsiaTheme="majorEastAsia" w:hAnsi="Trebuchet MS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52CCC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52CCC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52CCC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952CC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rsid w:val="00952CCC"/>
    <w:rPr>
      <w:rFonts w:ascii="Trebuchet MS" w:hAnsi="Trebuchet MS"/>
      <w:b/>
      <w:bCs/>
      <w:i/>
      <w:iCs/>
      <w:sz w:val="20"/>
      <w:szCs w:val="20"/>
    </w:rPr>
  </w:style>
  <w:style w:type="character" w:styleId="Svaghenvisning">
    <w:name w:val="Subtle Reference"/>
    <w:basedOn w:val="Standardskrifttypeiafsnit"/>
    <w:uiPriority w:val="99"/>
    <w:semiHidden/>
    <w:qFormat/>
    <w:rsid w:val="00952CCC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952CCC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52CCC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952CCC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52CCC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52CCC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52CCC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52CCC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52CCC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52CCC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52CCC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52CCC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952CCC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52CC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52CCC"/>
    <w:pPr>
      <w:spacing w:after="120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952CCC"/>
    <w:rPr>
      <w:rFonts w:ascii="Trebuchet MS" w:hAnsi="Trebuchet MS"/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52CCC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rsid w:val="00952CCC"/>
    <w:pPr>
      <w:spacing w:after="120" w:line="220" w:lineRule="atLeast"/>
      <w:ind w:left="85" w:hanging="85"/>
    </w:pPr>
    <w:rPr>
      <w:sz w:val="12"/>
    </w:rPr>
  </w:style>
  <w:style w:type="character" w:customStyle="1" w:styleId="FodnotetekstTegn">
    <w:name w:val="Fodnotetekst Tegn"/>
    <w:basedOn w:val="Standardskrifttypeiafsnit"/>
    <w:link w:val="Fodnotetekst"/>
    <w:uiPriority w:val="21"/>
    <w:rsid w:val="00952CCC"/>
    <w:rPr>
      <w:rFonts w:ascii="Trebuchet MS" w:hAnsi="Trebuchet MS"/>
      <w:sz w:val="12"/>
      <w:szCs w:val="20"/>
    </w:rPr>
  </w:style>
  <w:style w:type="paragraph" w:styleId="Opstilling-punkttegn">
    <w:name w:val="List Bullet"/>
    <w:basedOn w:val="Normal"/>
    <w:uiPriority w:val="2"/>
    <w:qFormat/>
    <w:rsid w:val="00952CC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952CCC"/>
    <w:pPr>
      <w:numPr>
        <w:numId w:val="14"/>
      </w:numPr>
      <w:contextualSpacing/>
    </w:pPr>
  </w:style>
  <w:style w:type="character" w:styleId="Sidetal">
    <w:name w:val="page number"/>
    <w:basedOn w:val="Standardskrifttypeiafsnit"/>
    <w:uiPriority w:val="21"/>
    <w:rsid w:val="00952CCC"/>
    <w:rPr>
      <w:sz w:val="14"/>
    </w:rPr>
  </w:style>
  <w:style w:type="paragraph" w:customStyle="1" w:styleId="Template">
    <w:name w:val="Template"/>
    <w:uiPriority w:val="8"/>
    <w:semiHidden/>
    <w:rsid w:val="00952CCC"/>
    <w:pPr>
      <w:spacing w:after="0" w:line="220" w:lineRule="atLeast"/>
    </w:pPr>
    <w:rPr>
      <w:rFonts w:ascii="Trebuchet MS" w:hAnsi="Trebuchet MS"/>
      <w:noProof/>
      <w:sz w:val="14"/>
      <w:szCs w:val="20"/>
    </w:rPr>
  </w:style>
  <w:style w:type="paragraph" w:customStyle="1" w:styleId="Template-Adresse">
    <w:name w:val="Template - Adresse"/>
    <w:basedOn w:val="Template"/>
    <w:uiPriority w:val="8"/>
    <w:semiHidden/>
    <w:rsid w:val="00952CCC"/>
    <w:pPr>
      <w:tabs>
        <w:tab w:val="left" w:pos="567"/>
      </w:tabs>
    </w:pPr>
  </w:style>
  <w:style w:type="paragraph" w:customStyle="1" w:styleId="Template-Omrdekontor">
    <w:name w:val="Template - Områdekontor"/>
    <w:basedOn w:val="Template-Adresse"/>
    <w:next w:val="Template-Adresse"/>
    <w:uiPriority w:val="8"/>
    <w:semiHidden/>
    <w:rsid w:val="00952CCC"/>
    <w:pPr>
      <w:spacing w:line="270" w:lineRule="atLeast"/>
    </w:pPr>
    <w:rPr>
      <w:sz w:val="24"/>
    </w:rPr>
  </w:style>
  <w:style w:type="paragraph" w:styleId="Citatoverskrift">
    <w:name w:val="toa heading"/>
    <w:basedOn w:val="Normal"/>
    <w:next w:val="Normal"/>
    <w:uiPriority w:val="10"/>
    <w:semiHidden/>
    <w:rsid w:val="00952CC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952CCC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952CC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52CCC"/>
    <w:rPr>
      <w:rFonts w:ascii="Trebuchet MS" w:hAnsi="Trebuchet MS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52CCC"/>
    <w:rPr>
      <w:color w:val="auto"/>
    </w:rPr>
  </w:style>
  <w:style w:type="paragraph" w:customStyle="1" w:styleId="Tabel">
    <w:name w:val="Tabel"/>
    <w:uiPriority w:val="4"/>
    <w:semiHidden/>
    <w:rsid w:val="00952CCC"/>
    <w:pPr>
      <w:spacing w:before="40" w:after="40" w:line="240" w:lineRule="atLeast"/>
      <w:ind w:left="113" w:right="113"/>
    </w:pPr>
    <w:rPr>
      <w:rFonts w:ascii="Trebuchet MS" w:hAnsi="Trebuchet MS"/>
      <w:sz w:val="16"/>
      <w:szCs w:val="20"/>
    </w:rPr>
  </w:style>
  <w:style w:type="paragraph" w:customStyle="1" w:styleId="Tabel-Tekst">
    <w:name w:val="Tabel - Tekst"/>
    <w:basedOn w:val="Tabel"/>
    <w:uiPriority w:val="4"/>
    <w:semiHidden/>
    <w:rsid w:val="00952CCC"/>
  </w:style>
  <w:style w:type="paragraph" w:customStyle="1" w:styleId="Tabel-TekstTotal">
    <w:name w:val="Tabel - Tekst Total"/>
    <w:basedOn w:val="Tabel-Tekst"/>
    <w:uiPriority w:val="4"/>
    <w:semiHidden/>
    <w:rsid w:val="00952CCC"/>
    <w:rPr>
      <w:b/>
    </w:rPr>
  </w:style>
  <w:style w:type="paragraph" w:customStyle="1" w:styleId="Tabel-Tal">
    <w:name w:val="Tabel - Tal"/>
    <w:basedOn w:val="Tabel"/>
    <w:uiPriority w:val="4"/>
    <w:semiHidden/>
    <w:rsid w:val="00952CCC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952CCC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952CCC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rsid w:val="00952CCC"/>
    <w:rPr>
      <w:rFonts w:ascii="Trebuchet MS" w:hAnsi="Trebuchet MS"/>
      <w:b/>
      <w:iCs/>
      <w:color w:val="000000" w:themeColor="text1"/>
      <w:sz w:val="20"/>
      <w:szCs w:val="20"/>
    </w:rPr>
  </w:style>
  <w:style w:type="character" w:styleId="Bogenstitel">
    <w:name w:val="Book Title"/>
    <w:basedOn w:val="Standardskrifttypeiafsnit"/>
    <w:uiPriority w:val="99"/>
    <w:semiHidden/>
    <w:qFormat/>
    <w:rsid w:val="00952CCC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952CCC"/>
    <w:pPr>
      <w:ind w:right="567"/>
    </w:pPr>
  </w:style>
  <w:style w:type="paragraph" w:styleId="Normalindrykning">
    <w:name w:val="Normal Indent"/>
    <w:basedOn w:val="Normal"/>
    <w:rsid w:val="00952CCC"/>
    <w:pPr>
      <w:ind w:left="1134"/>
    </w:pPr>
  </w:style>
  <w:style w:type="table" w:styleId="Tabel-Gitter">
    <w:name w:val="Table Grid"/>
    <w:basedOn w:val="Tabel-Normal"/>
    <w:uiPriority w:val="59"/>
    <w:rsid w:val="00952CCC"/>
    <w:pPr>
      <w:spacing w:after="0" w:line="240" w:lineRule="atLeast"/>
    </w:pPr>
    <w:rPr>
      <w:rFonts w:ascii="Trebuchet MS" w:hAnsi="Trebuchet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952CCC"/>
    <w:pPr>
      <w:spacing w:line="440" w:lineRule="atLeast"/>
    </w:pPr>
    <w:rPr>
      <w:sz w:val="30"/>
    </w:rPr>
  </w:style>
  <w:style w:type="paragraph" w:customStyle="1" w:styleId="DocumentName">
    <w:name w:val="Document Name"/>
    <w:basedOn w:val="Normal"/>
    <w:uiPriority w:val="8"/>
    <w:semiHidden/>
    <w:rsid w:val="00952CCC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952CCC"/>
    <w:pPr>
      <w:spacing w:line="280" w:lineRule="atLeast"/>
    </w:pPr>
  </w:style>
  <w:style w:type="paragraph" w:customStyle="1" w:styleId="Template-Omrde">
    <w:name w:val="Template - Område"/>
    <w:basedOn w:val="Template"/>
    <w:uiPriority w:val="8"/>
    <w:semiHidden/>
    <w:qFormat/>
    <w:rsid w:val="00952CCC"/>
    <w:pPr>
      <w:framePr w:hSpace="181" w:wrap="around" w:vAnchor="page" w:hAnchor="margin" w:y="1645"/>
    </w:pPr>
    <w:rPr>
      <w:b/>
    </w:rPr>
  </w:style>
  <w:style w:type="character" w:customStyle="1" w:styleId="Template-Omrde-bold">
    <w:name w:val="Template - Område - bold"/>
    <w:basedOn w:val="Standardskrifttypeiafsnit"/>
    <w:uiPriority w:val="8"/>
    <w:semiHidden/>
    <w:qFormat/>
    <w:rsid w:val="00952CCC"/>
    <w:rPr>
      <w:b/>
      <w:sz w:val="14"/>
    </w:rPr>
  </w:style>
  <w:style w:type="character" w:styleId="Hyperlink">
    <w:name w:val="Hyperlink"/>
    <w:basedOn w:val="Standardskrifttypeiafsnit"/>
    <w:uiPriority w:val="22"/>
    <w:rsid w:val="00952CCC"/>
    <w:rPr>
      <w:color w:val="02BC29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52C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2CCC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22"/>
    <w:rsid w:val="00952CCC"/>
    <w:rPr>
      <w:color w:val="213629"/>
      <w:u w:val="single"/>
    </w:rPr>
  </w:style>
  <w:style w:type="paragraph" w:customStyle="1" w:styleId="Tal-ogbogstavopstilling">
    <w:name w:val="Tal- og bogstavopstilling"/>
    <w:basedOn w:val="Opstilling-talellerbogst"/>
    <w:uiPriority w:val="2"/>
    <w:qFormat/>
    <w:rsid w:val="00952CCC"/>
    <w:pPr>
      <w:numPr>
        <w:numId w:val="6"/>
      </w:numPr>
    </w:pPr>
  </w:style>
  <w:style w:type="paragraph" w:customStyle="1" w:styleId="Noter">
    <w:name w:val="Noter"/>
    <w:basedOn w:val="Normal"/>
    <w:uiPriority w:val="9"/>
    <w:qFormat/>
    <w:rsid w:val="00952CCC"/>
    <w:pPr>
      <w:spacing w:line="220" w:lineRule="atLeast"/>
    </w:pPr>
    <w:rPr>
      <w:sz w:val="12"/>
    </w:rPr>
  </w:style>
  <w:style w:type="paragraph" w:styleId="Bibliografi">
    <w:name w:val="Bibliography"/>
    <w:basedOn w:val="Normal"/>
    <w:next w:val="Normal"/>
    <w:uiPriority w:val="99"/>
    <w:semiHidden/>
    <w:unhideWhenUsed/>
    <w:rsid w:val="00952CCC"/>
  </w:style>
  <w:style w:type="paragraph" w:styleId="Listeafsnit">
    <w:name w:val="List Paragraph"/>
    <w:basedOn w:val="Normal"/>
    <w:uiPriority w:val="99"/>
    <w:qFormat/>
    <w:rsid w:val="00952CCC"/>
    <w:pPr>
      <w:ind w:left="720"/>
      <w:contextualSpacing/>
    </w:pPr>
  </w:style>
  <w:style w:type="table" w:styleId="Mediumliste1-farve1">
    <w:name w:val="Medium List 1 Accent 1"/>
    <w:basedOn w:val="Tabel-Normal"/>
    <w:uiPriority w:val="65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946A" w:themeColor="accen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946A" w:themeColor="accent1"/>
          <w:bottom w:val="single" w:sz="8" w:space="0" w:color="8B946A" w:themeColor="accent1"/>
        </w:tcBorders>
      </w:tc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shd w:val="clear" w:color="auto" w:fill="E2E4DA" w:themeFill="accent1" w:themeFillTint="3F"/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9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A8AE8F" w:themeColor="accent1" w:themeTint="BF"/>
        <w:left w:val="single" w:sz="8" w:space="0" w:color="A8AE8F" w:themeColor="accent1" w:themeTint="BF"/>
        <w:bottom w:val="single" w:sz="8" w:space="0" w:color="A8AE8F" w:themeColor="accent1" w:themeTint="BF"/>
        <w:right w:val="single" w:sz="8" w:space="0" w:color="A8AE8F" w:themeColor="accent1" w:themeTint="BF"/>
        <w:insideH w:val="single" w:sz="8" w:space="0" w:color="A8AE8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8F" w:themeColor="accent1" w:themeTint="BF"/>
          <w:left w:val="single" w:sz="8" w:space="0" w:color="A8AE8F" w:themeColor="accent1" w:themeTint="BF"/>
          <w:bottom w:val="single" w:sz="8" w:space="0" w:color="A8AE8F" w:themeColor="accent1" w:themeTint="BF"/>
          <w:right w:val="single" w:sz="8" w:space="0" w:color="A8AE8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D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D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  <w:insideH w:val="single" w:sz="8" w:space="0" w:color="8B946A" w:themeColor="accent1"/>
        <w:insideV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1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H w:val="nil"/>
          <w:insideV w:val="single" w:sz="8" w:space="0" w:color="8B94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  <w:shd w:val="clear" w:color="auto" w:fill="E2E4DA" w:themeFill="accent1" w:themeFillTint="3F"/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  <w:shd w:val="clear" w:color="auto" w:fill="E2E4DA" w:themeFill="accent1" w:themeFillTint="3F"/>
      </w:tcPr>
    </w:tblStylePr>
    <w:tblStylePr w:type="band2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  <w:insideV w:val="single" w:sz="8" w:space="0" w:color="8B946A" w:themeColor="accen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left w:val="single" w:sz="8" w:space="0" w:color="8B946A" w:themeColor="accent1"/>
        <w:bottom w:val="single" w:sz="8" w:space="0" w:color="8B946A" w:themeColor="accent1"/>
        <w:right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9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  <w:tblStylePr w:type="band1Horz">
      <w:tblPr/>
      <w:tcPr>
        <w:tcBorders>
          <w:top w:val="single" w:sz="8" w:space="0" w:color="8B946A" w:themeColor="accent1"/>
          <w:left w:val="single" w:sz="8" w:space="0" w:color="8B946A" w:themeColor="accent1"/>
          <w:bottom w:val="single" w:sz="8" w:space="0" w:color="8B946A" w:themeColor="accent1"/>
          <w:right w:val="single" w:sz="8" w:space="0" w:color="8B946A" w:themeColor="accent1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52CCC"/>
    <w:pPr>
      <w:spacing w:after="0" w:line="240" w:lineRule="auto"/>
    </w:pPr>
    <w:rPr>
      <w:rFonts w:ascii="Trebuchet MS" w:hAnsi="Trebuchet MS"/>
      <w:color w:val="676E4F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8B946A" w:themeColor="accent1"/>
        <w:bottom w:val="single" w:sz="8" w:space="0" w:color="8B94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946A" w:themeColor="accent1"/>
          <w:left w:val="nil"/>
          <w:bottom w:val="single" w:sz="8" w:space="0" w:color="8B94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DA" w:themeFill="accent1" w:themeFillTint="3F"/>
      </w:tcPr>
    </w:tblStylePr>
  </w:style>
  <w:style w:type="table" w:styleId="Farvetgitter">
    <w:name w:val="Colorful Grid"/>
    <w:basedOn w:val="Tabel-Normal"/>
    <w:uiPriority w:val="73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728" w:themeFill="accent2" w:themeFillShade="CC"/>
      </w:tcPr>
    </w:tblStylePr>
    <w:tblStylePr w:type="lastRow">
      <w:rPr>
        <w:b/>
        <w:bCs/>
        <w:color w:val="5867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24" w:space="0" w:color="6F81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952CCC"/>
    <w:pPr>
      <w:spacing w:after="0" w:line="240" w:lineRule="auto"/>
    </w:pPr>
    <w:rPr>
      <w:rFonts w:ascii="Trebuchet MS" w:hAnsi="Trebuchet MS"/>
      <w:color w:val="FFFFFF" w:themeColor="background1"/>
      <w:sz w:val="20"/>
      <w:szCs w:val="20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itter3">
    <w:name w:val="Medium Grid 3"/>
    <w:basedOn w:val="Tabel-Normal"/>
    <w:uiPriority w:val="69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52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1">
    <w:name w:val="Medium Grid 1"/>
    <w:basedOn w:val="Tabel-Normal"/>
    <w:uiPriority w:val="67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e2">
    <w:name w:val="Medium List 2"/>
    <w:basedOn w:val="Tabel-Normal"/>
    <w:uiPriority w:val="66"/>
    <w:semiHidden/>
    <w:unhideWhenUsed/>
    <w:rsid w:val="00952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">
    <w:name w:val="Medium List 1"/>
    <w:basedOn w:val="Tabel-Normal"/>
    <w:uiPriority w:val="65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C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kygge2">
    <w:name w:val="Medium Shading 2"/>
    <w:basedOn w:val="Tabel-Normal"/>
    <w:uiPriority w:val="64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">
    <w:name w:val="Light Grid"/>
    <w:basedOn w:val="Tabel-Normal"/>
    <w:uiPriority w:val="62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52CCC"/>
    <w:pPr>
      <w:spacing w:after="0" w:line="240" w:lineRule="auto"/>
    </w:pPr>
    <w:rPr>
      <w:rFonts w:ascii="Trebuchet MS" w:hAnsi="Trebuchet MS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52CCC"/>
    <w:pPr>
      <w:spacing w:after="0" w:line="240" w:lineRule="auto"/>
    </w:pPr>
    <w:rPr>
      <w:rFonts w:ascii="Trebuchet MS" w:hAnsi="Trebuchet MS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genafstand">
    <w:name w:val="No Spacing"/>
    <w:uiPriority w:val="99"/>
    <w:semiHidden/>
    <w:rsid w:val="00952CCC"/>
    <w:pPr>
      <w:spacing w:after="0" w:line="240" w:lineRule="auto"/>
    </w:pPr>
    <w:rPr>
      <w:rFonts w:ascii="Trebuchet MS" w:hAnsi="Trebuchet M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52CCC"/>
    <w:rPr>
      <w:i/>
      <w:iCs/>
    </w:rPr>
  </w:style>
  <w:style w:type="character" w:styleId="HTML-skrivemaskine">
    <w:name w:val="HTML Typewriter"/>
    <w:basedOn w:val="Standardskrifttypeiafsnit"/>
    <w:uiPriority w:val="99"/>
    <w:semiHidden/>
    <w:unhideWhenUsed/>
    <w:rsid w:val="00952CCC"/>
    <w:rPr>
      <w:rFonts w:ascii="Consolas" w:hAnsi="Consolas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52CCC"/>
    <w:rPr>
      <w:rFonts w:ascii="Consolas" w:hAnsi="Consolas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52CCC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52CC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952CCC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52CCC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52CCC"/>
    <w:rPr>
      <w:rFonts w:ascii="Consolas" w:hAnsi="Consolas"/>
      <w:sz w:val="20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952CCC"/>
    <w:rPr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52CC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52CCC"/>
    <w:rPr>
      <w:rFonts w:ascii="Trebuchet MS" w:hAnsi="Trebuchet MS"/>
      <w:i/>
      <w:iCs/>
      <w:sz w:val="20"/>
      <w:szCs w:val="20"/>
    </w:rPr>
  </w:style>
  <w:style w:type="character" w:styleId="HTML-akronym">
    <w:name w:val="HTML Acronym"/>
    <w:basedOn w:val="Standardskrifttypeiafsnit"/>
    <w:uiPriority w:val="99"/>
    <w:semiHidden/>
    <w:unhideWhenUsed/>
    <w:rsid w:val="00952CCC"/>
  </w:style>
  <w:style w:type="paragraph" w:styleId="NormalWeb">
    <w:name w:val="Normal (Web)"/>
    <w:basedOn w:val="Normal"/>
    <w:uiPriority w:val="99"/>
    <w:semiHidden/>
    <w:unhideWhenUsed/>
    <w:rsid w:val="00952CCC"/>
    <w:rPr>
      <w:rFonts w:ascii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52CC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52CCC"/>
    <w:rPr>
      <w:rFonts w:ascii="Consolas" w:hAnsi="Consolas"/>
      <w:sz w:val="21"/>
      <w:szCs w:val="21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52CC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52CCC"/>
    <w:rPr>
      <w:rFonts w:ascii="Segoe UI" w:hAnsi="Segoe UI" w:cs="Segoe UI"/>
      <w:sz w:val="16"/>
      <w:szCs w:val="16"/>
    </w:rPr>
  </w:style>
  <w:style w:type="character" w:styleId="Fremhv">
    <w:name w:val="Emphasis"/>
    <w:basedOn w:val="Standardskrifttypeiafsnit"/>
    <w:uiPriority w:val="19"/>
    <w:rsid w:val="00952CCC"/>
    <w:rPr>
      <w:i/>
      <w:iCs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52CC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52CCC"/>
    <w:rPr>
      <w:rFonts w:ascii="Trebuchet MS" w:hAnsi="Trebuchet MS"/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52CC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52CC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52CCC"/>
    <w:rPr>
      <w:rFonts w:ascii="Trebuchet MS" w:hAnsi="Trebuchet MS"/>
      <w:sz w:val="16"/>
      <w:szCs w:val="16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52CC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52CC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52CC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52CC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952CC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52CC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rsid w:val="00952CCC"/>
  </w:style>
  <w:style w:type="character" w:customStyle="1" w:styleId="DatoTegn">
    <w:name w:val="Dato Tegn"/>
    <w:basedOn w:val="Standardskrifttypeiafsnit"/>
    <w:link w:val="Dato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52CC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52C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52CC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Opstilling-forts5">
    <w:name w:val="List Continue 5"/>
    <w:basedOn w:val="Normal"/>
    <w:uiPriority w:val="99"/>
    <w:semiHidden/>
    <w:unhideWhenUsed/>
    <w:rsid w:val="00952CCC"/>
    <w:pPr>
      <w:spacing w:after="120"/>
      <w:ind w:left="1415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52CCC"/>
    <w:pPr>
      <w:spacing w:after="120"/>
      <w:ind w:left="1132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52CCC"/>
    <w:pPr>
      <w:spacing w:after="120"/>
      <w:ind w:left="849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52CCC"/>
    <w:pPr>
      <w:spacing w:after="120"/>
      <w:ind w:left="566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52CCC"/>
    <w:pPr>
      <w:spacing w:after="120"/>
      <w:ind w:left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952CC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952CCC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52CCC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52CCC"/>
    <w:pPr>
      <w:numPr>
        <w:numId w:val="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52CCC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52CCC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52CCC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52CCC"/>
    <w:pPr>
      <w:numPr>
        <w:numId w:val="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52CCC"/>
    <w:pPr>
      <w:numPr>
        <w:numId w:val="2"/>
      </w:numPr>
      <w:contextualSpacing/>
    </w:pPr>
  </w:style>
  <w:style w:type="paragraph" w:styleId="Liste5">
    <w:name w:val="List 5"/>
    <w:basedOn w:val="Normal"/>
    <w:uiPriority w:val="99"/>
    <w:semiHidden/>
    <w:rsid w:val="00952CCC"/>
    <w:pPr>
      <w:ind w:left="1415" w:hanging="283"/>
      <w:contextualSpacing/>
    </w:pPr>
  </w:style>
  <w:style w:type="paragraph" w:styleId="Liste4">
    <w:name w:val="List 4"/>
    <w:basedOn w:val="Normal"/>
    <w:uiPriority w:val="99"/>
    <w:semiHidden/>
    <w:rsid w:val="00952CCC"/>
    <w:pPr>
      <w:ind w:left="1132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52CCC"/>
    <w:pPr>
      <w:ind w:left="849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952CCC"/>
    <w:pPr>
      <w:ind w:left="566" w:hanging="283"/>
      <w:contextualSpacing/>
    </w:pPr>
  </w:style>
  <w:style w:type="paragraph" w:styleId="Liste">
    <w:name w:val="List"/>
    <w:basedOn w:val="Normal"/>
    <w:uiPriority w:val="99"/>
    <w:semiHidden/>
    <w:unhideWhenUsed/>
    <w:rsid w:val="00952CCC"/>
    <w:pPr>
      <w:ind w:left="283" w:hanging="283"/>
      <w:contextualSpacing/>
    </w:pPr>
  </w:style>
  <w:style w:type="paragraph" w:styleId="Makrotekst">
    <w:name w:val="macro"/>
    <w:link w:val="MakrotekstTegn"/>
    <w:uiPriority w:val="99"/>
    <w:semiHidden/>
    <w:unhideWhenUsed/>
    <w:rsid w:val="00952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8" w:lineRule="auto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52CCC"/>
    <w:rPr>
      <w:rFonts w:ascii="Consolas" w:hAnsi="Consolas"/>
      <w:sz w:val="20"/>
      <w:szCs w:val="20"/>
    </w:rPr>
  </w:style>
  <w:style w:type="character" w:styleId="Linjenummer">
    <w:name w:val="line number"/>
    <w:basedOn w:val="Standardskrifttypeiafsnit"/>
    <w:uiPriority w:val="99"/>
    <w:semiHidden/>
    <w:unhideWhenUsed/>
    <w:rsid w:val="00952CCC"/>
  </w:style>
  <w:style w:type="character" w:styleId="Kommentarhenvisning">
    <w:name w:val="annotation reference"/>
    <w:basedOn w:val="Standardskrifttypeiafsnit"/>
    <w:uiPriority w:val="99"/>
    <w:semiHidden/>
    <w:unhideWhenUsed/>
    <w:rsid w:val="00952CCC"/>
    <w:rPr>
      <w:sz w:val="16"/>
      <w:szCs w:val="16"/>
    </w:rPr>
  </w:style>
  <w:style w:type="character" w:styleId="Fodnotehenvisning">
    <w:name w:val="footnote reference"/>
    <w:basedOn w:val="Standardskrifttypeiafsnit"/>
    <w:uiPriority w:val="21"/>
    <w:semiHidden/>
    <w:unhideWhenUsed/>
    <w:rsid w:val="00952CCC"/>
    <w:rPr>
      <w:vertAlign w:val="superscript"/>
    </w:rPr>
  </w:style>
  <w:style w:type="paragraph" w:styleId="Afsenderadresse">
    <w:name w:val="envelope return"/>
    <w:basedOn w:val="Normal"/>
    <w:uiPriority w:val="99"/>
    <w:semiHidden/>
    <w:unhideWhenUsed/>
    <w:rsid w:val="00952CC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odtageradresse">
    <w:name w:val="envelope address"/>
    <w:basedOn w:val="Normal"/>
    <w:uiPriority w:val="99"/>
    <w:semiHidden/>
    <w:unhideWhenUsed/>
    <w:rsid w:val="00952CC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52CCC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52CCC"/>
    <w:rPr>
      <w:rFonts w:asciiTheme="majorHAnsi" w:eastAsiaTheme="majorEastAsia" w:hAnsiTheme="majorHAnsi" w:cstheme="majorBidi"/>
      <w:b/>
      <w:bCs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2CC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2CCC"/>
    <w:rPr>
      <w:rFonts w:ascii="Trebuchet MS" w:hAnsi="Trebuchet MS"/>
      <w:sz w:val="20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952CCC"/>
    <w:pPr>
      <w:spacing w:line="240" w:lineRule="auto"/>
      <w:ind w:left="18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52CCC"/>
    <w:pPr>
      <w:spacing w:line="240" w:lineRule="auto"/>
      <w:ind w:left="16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52CCC"/>
    <w:pPr>
      <w:spacing w:line="240" w:lineRule="auto"/>
      <w:ind w:left="14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52CCC"/>
    <w:pPr>
      <w:spacing w:line="240" w:lineRule="auto"/>
      <w:ind w:left="12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52CCC"/>
    <w:pPr>
      <w:spacing w:line="240" w:lineRule="auto"/>
      <w:ind w:left="10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52CCC"/>
    <w:pPr>
      <w:spacing w:line="240" w:lineRule="auto"/>
      <w:ind w:left="8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52CCC"/>
    <w:pPr>
      <w:spacing w:line="240" w:lineRule="auto"/>
      <w:ind w:left="6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52CCC"/>
    <w:pPr>
      <w:spacing w:line="240" w:lineRule="auto"/>
      <w:ind w:left="400" w:hanging="200"/>
    </w:pPr>
  </w:style>
  <w:style w:type="character" w:customStyle="1" w:styleId="sr-only">
    <w:name w:val="sr-only"/>
    <w:basedOn w:val="Standardskrifttypeiafsnit"/>
    <w:rsid w:val="00952CCC"/>
  </w:style>
  <w:style w:type="paragraph" w:customStyle="1" w:styleId="titel2">
    <w:name w:val="titel2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indledning2">
    <w:name w:val="indledning2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">
    <w:name w:val="kapitel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apiteloverskrift2">
    <w:name w:val="kapiteloverskrift2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aragraf">
    <w:name w:val="paragraf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952CCC"/>
  </w:style>
  <w:style w:type="paragraph" w:customStyle="1" w:styleId="stk2">
    <w:name w:val="stk2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knr">
    <w:name w:val="stknr"/>
    <w:basedOn w:val="Standardskrifttypeiafsnit"/>
    <w:rsid w:val="00952CCC"/>
  </w:style>
  <w:style w:type="paragraph" w:customStyle="1" w:styleId="paragrafgruppeoverskrift">
    <w:name w:val="paragrafgruppeoverskrift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1">
    <w:name w:val="liste1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52CCC"/>
  </w:style>
  <w:style w:type="paragraph" w:customStyle="1" w:styleId="givet">
    <w:name w:val="givet"/>
    <w:basedOn w:val="Normal"/>
    <w:rsid w:val="0095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05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058C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97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8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riminalforsorgen">
      <a:dk1>
        <a:srgbClr val="000000"/>
      </a:dk1>
      <a:lt1>
        <a:srgbClr val="FFFFFF"/>
      </a:lt1>
      <a:dk2>
        <a:srgbClr val="002C1B"/>
      </a:dk2>
      <a:lt2>
        <a:srgbClr val="62BA46"/>
      </a:lt2>
      <a:accent1>
        <a:srgbClr val="8B946A"/>
      </a:accent1>
      <a:accent2>
        <a:srgbClr val="6F8133"/>
      </a:accent2>
      <a:accent3>
        <a:srgbClr val="4B6100"/>
      </a:accent3>
      <a:accent4>
        <a:srgbClr val="FFA531"/>
      </a:accent4>
      <a:accent5>
        <a:srgbClr val="E6001D"/>
      </a:accent5>
      <a:accent6>
        <a:srgbClr val="000000"/>
      </a:accent6>
      <a:hlink>
        <a:srgbClr val="002C1B"/>
      </a:hlink>
      <a:folHlink>
        <a:srgbClr val="62BA4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1316</Words>
  <Characters>7927</Characters>
  <Application>Microsoft Office Word</Application>
  <DocSecurity>0</DocSecurity>
  <Lines>146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jif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Dragsted</dc:creator>
  <cp:keywords/>
  <dc:description/>
  <cp:lastModifiedBy>Nanna Thorbøll Madsen</cp:lastModifiedBy>
  <cp:revision>6</cp:revision>
  <cp:lastPrinted>2022-11-14T08:55:00Z</cp:lastPrinted>
  <dcterms:created xsi:type="dcterms:W3CDTF">2023-04-20T10:56:00Z</dcterms:created>
  <dcterms:modified xsi:type="dcterms:W3CDTF">2023-04-24T07:34:00Z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