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5360" w14:textId="77777777" w:rsidR="00C66DCD" w:rsidRDefault="00C66DCD" w:rsidP="00D87D46">
      <w:pPr>
        <w:pStyle w:val="titel2"/>
        <w:spacing w:before="200" w:beforeAutospacing="0" w:after="200" w:afterAutospacing="0" w:line="300" w:lineRule="auto"/>
        <w:jc w:val="center"/>
        <w:rPr>
          <w:rFonts w:ascii="Questa-Regular" w:hAnsi="Questa-Regular"/>
          <w:color w:val="212529"/>
          <w:sz w:val="37"/>
          <w:szCs w:val="37"/>
        </w:rPr>
      </w:pPr>
      <w:r>
        <w:rPr>
          <w:rFonts w:ascii="Questa-Regular" w:hAnsi="Questa-Regular"/>
          <w:color w:val="212529"/>
          <w:sz w:val="37"/>
          <w:szCs w:val="37"/>
        </w:rPr>
        <w:t xml:space="preserve">Bekendtgørelse </w:t>
      </w:r>
      <w:r w:rsidR="00771F4F">
        <w:rPr>
          <w:rFonts w:ascii="Questa-Regular" w:hAnsi="Questa-Regular"/>
          <w:color w:val="212529"/>
          <w:sz w:val="37"/>
          <w:szCs w:val="37"/>
        </w:rPr>
        <w:t xml:space="preserve">for Færøerne </w:t>
      </w:r>
      <w:r>
        <w:rPr>
          <w:rFonts w:ascii="Questa-Regular" w:hAnsi="Questa-Regular"/>
          <w:color w:val="212529"/>
          <w:sz w:val="37"/>
          <w:szCs w:val="37"/>
        </w:rPr>
        <w:t>om kriminalforsorgens tilsyn med prøveløsladte, betinget dømte m.v. (tilsynsbekendtgørelsen)</w:t>
      </w:r>
    </w:p>
    <w:p w14:paraId="56B354BA" w14:textId="7EE47E18" w:rsidR="00C66DCD" w:rsidRPr="00D87D46" w:rsidRDefault="00C66DCD" w:rsidP="00D87D46">
      <w:pPr>
        <w:pStyle w:val="indledning2"/>
        <w:spacing w:before="0" w:beforeAutospacing="0" w:after="0" w:afterAutospacing="0" w:line="300" w:lineRule="auto"/>
        <w:ind w:firstLine="240"/>
        <w:rPr>
          <w:rFonts w:ascii="Questa-Regular" w:hAnsi="Questa-Regular"/>
          <w:color w:val="212529"/>
        </w:rPr>
      </w:pPr>
      <w:r w:rsidRPr="00D87D46">
        <w:rPr>
          <w:rFonts w:ascii="Questa-Regular" w:hAnsi="Questa-Regular"/>
          <w:color w:val="212529"/>
        </w:rPr>
        <w:t xml:space="preserve">I medfør af § 85, § 98, § 102, </w:t>
      </w:r>
      <w:r w:rsidR="00771F4F" w:rsidRPr="00D87D46">
        <w:rPr>
          <w:rFonts w:ascii="Questa-Regular" w:hAnsi="Questa-Regular"/>
          <w:color w:val="212529"/>
        </w:rPr>
        <w:t xml:space="preserve">og </w:t>
      </w:r>
      <w:r w:rsidRPr="00D87D46">
        <w:rPr>
          <w:rFonts w:ascii="Questa-Regular" w:hAnsi="Questa-Regular"/>
          <w:color w:val="212529"/>
        </w:rPr>
        <w:t>§ 105, stk. 2, i lov</w:t>
      </w:r>
      <w:r w:rsidR="00D87D46" w:rsidRPr="00D87D46">
        <w:rPr>
          <w:rFonts w:ascii="Questa-Regular" w:hAnsi="Questa-Regular"/>
          <w:color w:val="212529"/>
        </w:rPr>
        <w:t xml:space="preserve"> nr… af…</w:t>
      </w:r>
      <w:r w:rsidRPr="00D87D46">
        <w:rPr>
          <w:rFonts w:ascii="Questa-Regular" w:hAnsi="Questa-Regular"/>
          <w:color w:val="212529"/>
        </w:rPr>
        <w:t xml:space="preserve"> </w:t>
      </w:r>
      <w:r w:rsidR="00771F4F" w:rsidRPr="00D87D46">
        <w:rPr>
          <w:rFonts w:ascii="Questa-Regular" w:hAnsi="Questa-Regular"/>
          <w:color w:val="212529"/>
        </w:rPr>
        <w:t xml:space="preserve">for Færøerne </w:t>
      </w:r>
      <w:r w:rsidRPr="00D87D46">
        <w:rPr>
          <w:rFonts w:ascii="Questa-Regular" w:hAnsi="Questa-Regular"/>
          <w:color w:val="212529"/>
        </w:rPr>
        <w:t>om fuldbyrdelse af straf m.v., fastsættes:</w:t>
      </w:r>
    </w:p>
    <w:p w14:paraId="38C64F05" w14:textId="72254523"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Bekendtgørelsens område</w:t>
      </w:r>
      <w:r w:rsidR="009F6C57" w:rsidRPr="00D87D46">
        <w:rPr>
          <w:rFonts w:ascii="Questa-Regular" w:hAnsi="Questa-Regular"/>
          <w:i/>
          <w:iCs/>
          <w:color w:val="212529"/>
        </w:rPr>
        <w:t xml:space="preserve"> </w:t>
      </w:r>
    </w:p>
    <w:p w14:paraId="2AD2386D" w14:textId="77777777"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1.</w:t>
      </w:r>
      <w:r w:rsidRPr="00D87D46">
        <w:rPr>
          <w:rFonts w:ascii="Questa-Regular" w:hAnsi="Questa-Regular"/>
          <w:color w:val="212529"/>
        </w:rPr>
        <w:t> Bekendtgørelsen finder anvendelse ved gennemførelse af</w:t>
      </w:r>
    </w:p>
    <w:p w14:paraId="5DCB7D9F" w14:textId="1D9A37A2" w:rsidR="00C66DCD" w:rsidRPr="00D87D46" w:rsidRDefault="00C66DCD" w:rsidP="00D87D46">
      <w:pPr>
        <w:pStyle w:val="liste1"/>
        <w:spacing w:before="0" w:beforeAutospacing="0" w:after="0" w:afterAutospacing="0" w:line="300" w:lineRule="auto"/>
        <w:jc w:val="both"/>
        <w:rPr>
          <w:rFonts w:ascii="Questa-Regular" w:hAnsi="Questa-Regular"/>
          <w:color w:val="212529"/>
        </w:rPr>
      </w:pPr>
      <w:r w:rsidRPr="00D87D46">
        <w:rPr>
          <w:rStyle w:val="liste1nr"/>
          <w:rFonts w:ascii="Questa-Regular" w:hAnsi="Questa-Regular"/>
          <w:color w:val="212529"/>
        </w:rPr>
        <w:t>1)</w:t>
      </w:r>
      <w:r w:rsidRPr="00D87D46">
        <w:rPr>
          <w:rFonts w:ascii="Questa-Regular" w:hAnsi="Questa-Regular"/>
          <w:color w:val="212529"/>
        </w:rPr>
        <w:t> tilsyn og særvilkår, der er fastsat ved betinget dom, prøveløsladelse, prøveudskrivning fra forvaring, benådning i de tilfælde, der er omfattet af straffelovens § 43, strafafbrydelse eller i øvrigt i medfør af bestemmelser i straffuldbyrdelsesloven, og</w:t>
      </w:r>
    </w:p>
    <w:p w14:paraId="629F164D" w14:textId="161AEBC7" w:rsidR="00C66DCD" w:rsidRPr="00D87D46" w:rsidRDefault="00C66DCD" w:rsidP="00D87D46">
      <w:pPr>
        <w:pStyle w:val="liste1"/>
        <w:spacing w:before="0" w:beforeAutospacing="0" w:after="0" w:afterAutospacing="0" w:line="300" w:lineRule="auto"/>
        <w:jc w:val="both"/>
        <w:rPr>
          <w:rFonts w:ascii="Questa-Regular" w:hAnsi="Questa-Regular"/>
          <w:color w:val="212529"/>
        </w:rPr>
      </w:pPr>
      <w:r w:rsidRPr="00D87D46">
        <w:rPr>
          <w:rStyle w:val="liste1nr"/>
          <w:rFonts w:ascii="Questa-Regular" w:hAnsi="Questa-Regular"/>
          <w:color w:val="212529"/>
        </w:rPr>
        <w:t>2)</w:t>
      </w:r>
      <w:r w:rsidRPr="00D87D46">
        <w:rPr>
          <w:rFonts w:ascii="Questa-Regular" w:hAnsi="Questa-Regular"/>
          <w:color w:val="212529"/>
        </w:rPr>
        <w:t> vilkår om samfundstjeneste, der er fastsat efter straff</w:t>
      </w:r>
      <w:r w:rsidR="007E0D52" w:rsidRPr="00D87D46">
        <w:rPr>
          <w:rFonts w:ascii="Questa-Regular" w:hAnsi="Questa-Regular"/>
          <w:color w:val="212529"/>
        </w:rPr>
        <w:t>uldbyrdelses</w:t>
      </w:r>
      <w:r w:rsidRPr="00D87D46">
        <w:rPr>
          <w:rFonts w:ascii="Questa-Regular" w:hAnsi="Questa-Regular"/>
          <w:color w:val="212529"/>
        </w:rPr>
        <w:t xml:space="preserve">lovens § </w:t>
      </w:r>
      <w:r w:rsidR="007E0D52" w:rsidRPr="00D87D46">
        <w:rPr>
          <w:rFonts w:ascii="Questa-Regular" w:hAnsi="Questa-Regular"/>
          <w:color w:val="212529"/>
        </w:rPr>
        <w:t>79 d</w:t>
      </w:r>
      <w:r w:rsidRPr="00D87D46">
        <w:rPr>
          <w:rFonts w:ascii="Questa-Regular" w:hAnsi="Questa-Regular"/>
          <w:color w:val="212529"/>
        </w:rPr>
        <w:t xml:space="preserve"> eller</w:t>
      </w:r>
      <w:r w:rsidR="007E0D52" w:rsidRPr="00D87D46">
        <w:rPr>
          <w:rFonts w:ascii="Questa-Regular" w:hAnsi="Questa-Regular"/>
          <w:color w:val="212529"/>
        </w:rPr>
        <w:t xml:space="preserve"> straffelovens</w:t>
      </w:r>
      <w:r w:rsidRPr="00D87D46">
        <w:rPr>
          <w:rFonts w:ascii="Questa-Regular" w:hAnsi="Questa-Regular"/>
          <w:color w:val="212529"/>
        </w:rPr>
        <w:t xml:space="preserve"> § 63.</w:t>
      </w:r>
    </w:p>
    <w:p w14:paraId="544FEDF3" w14:textId="0A37B22C"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Første møde</w:t>
      </w:r>
    </w:p>
    <w:p w14:paraId="19685CAB" w14:textId="15BAEA39" w:rsidR="00C66DCD" w:rsidRPr="00D87D46" w:rsidRDefault="00C66DCD" w:rsidP="007D2CC5">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2.</w:t>
      </w:r>
      <w:r w:rsidRPr="00D87D46">
        <w:rPr>
          <w:rFonts w:ascii="Questa-Regular" w:hAnsi="Questa-Regular"/>
          <w:color w:val="212529"/>
        </w:rPr>
        <w:t xml:space="preserve"> En indsat, der løslades på prøve med vilkår om tilsyn, skal møde hos eller modtage besøg af </w:t>
      </w:r>
      <w:r w:rsidR="00437323" w:rsidRPr="00D87D46">
        <w:rPr>
          <w:rFonts w:ascii="Questa-Regular" w:hAnsi="Questa-Regular"/>
          <w:color w:val="212529"/>
        </w:rPr>
        <w:t xml:space="preserve">det </w:t>
      </w:r>
      <w:r w:rsidRPr="00D87D46">
        <w:rPr>
          <w:rFonts w:ascii="Questa-Regular" w:hAnsi="Questa-Regular"/>
          <w:color w:val="212529"/>
        </w:rPr>
        <w:t>kriminalforsorgsområde</w:t>
      </w:r>
      <w:r w:rsidR="00437323" w:rsidRPr="00D87D46">
        <w:rPr>
          <w:rFonts w:ascii="Questa-Regular" w:hAnsi="Questa-Regular"/>
          <w:color w:val="212529"/>
        </w:rPr>
        <w:t>, hvorunder Kriminalforsorgen på Færøerne hører,</w:t>
      </w:r>
      <w:r w:rsidRPr="00D87D46">
        <w:rPr>
          <w:rFonts w:ascii="Questa-Regular" w:hAnsi="Questa-Regular"/>
          <w:color w:val="212529"/>
        </w:rPr>
        <w:t xml:space="preserve"> senest en uge efter løsladelsen.</w:t>
      </w:r>
    </w:p>
    <w:p w14:paraId="53B7DA58" w14:textId="77777777" w:rsidR="00C66DCD" w:rsidRPr="00D87D46" w:rsidRDefault="00C66DCD" w:rsidP="007D2CC5">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2.</w:t>
      </w:r>
      <w:r w:rsidRPr="00D87D46">
        <w:rPr>
          <w:rFonts w:ascii="Questa-Regular" w:hAnsi="Questa-Regular"/>
          <w:color w:val="212529"/>
        </w:rPr>
        <w:t> Øvrige personer, der har vilkår om tilsyn, skal møde hos eller modtage besøg af kriminalforsorgsområdet senest 14 dage efter, at kriminalforsorgsområdet har modtaget afgørelsen om fastsættelse af vilkår om tilsyn med henblik på gennemførelse af vilkåret.</w:t>
      </w:r>
    </w:p>
    <w:p w14:paraId="4F405415" w14:textId="77777777" w:rsidR="00C66DCD" w:rsidRPr="00D87D46" w:rsidRDefault="00C66DCD" w:rsidP="007D2CC5">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3.</w:t>
      </w:r>
      <w:r w:rsidRPr="00D87D46">
        <w:rPr>
          <w:rFonts w:ascii="Questa-Regular" w:hAnsi="Questa-Regular"/>
          <w:color w:val="212529"/>
        </w:rPr>
        <w:t> Kriminalforsorgsområdet skal under mødet vejlede klienten om de rettigheder og pligter, som tilsynet og eventuelle særvilkår indebærer, herunder om virkninger af vilkårsovertrædelse, jf. straffuldbyrdelseslovens § 82, stk. 1, og § 95, stk. 1.</w:t>
      </w:r>
    </w:p>
    <w:p w14:paraId="71E69BF7" w14:textId="77777777" w:rsidR="00C66DCD" w:rsidRPr="00D87D46" w:rsidRDefault="00C66DCD" w:rsidP="007D2CC5">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3.</w:t>
      </w:r>
      <w:r w:rsidRPr="00D87D46">
        <w:rPr>
          <w:rFonts w:ascii="Questa-Regular" w:hAnsi="Questa-Regular"/>
          <w:color w:val="212529"/>
        </w:rPr>
        <w:t> Ubetingede særvilkår om behandling, ophold i bestemt institution m.v. skal iværksættes umiddelbart efter det første møde, medmindre de allerede er iværksat, jf. dog stk. 2.</w:t>
      </w:r>
    </w:p>
    <w:p w14:paraId="36FA59FA" w14:textId="27FCA748" w:rsidR="00C66DCD" w:rsidRPr="00D87D46" w:rsidRDefault="00C66DCD" w:rsidP="007D2CC5">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2.</w:t>
      </w:r>
      <w:r w:rsidRPr="00D87D46">
        <w:rPr>
          <w:rFonts w:ascii="Questa-Regular" w:hAnsi="Questa-Regular"/>
          <w:color w:val="212529"/>
        </w:rPr>
        <w:t> Vilkår om struktureret, kontrolleret alkoholistbehandling ved betinget dom for spirituskørsel skal iværksættes snarest muligt efter, at kriminalforsorgsområdet har modtaget dommen fra politiet med henblik på gennemførelse af vilkåret.</w:t>
      </w:r>
      <w:r w:rsidR="00437323" w:rsidRPr="00D87D46">
        <w:rPr>
          <w:rFonts w:ascii="Questa-Regular" w:hAnsi="Questa-Regular"/>
          <w:color w:val="212529"/>
        </w:rPr>
        <w:t xml:space="preserve"> Det</w:t>
      </w:r>
      <w:r w:rsidRPr="00D87D46">
        <w:rPr>
          <w:rFonts w:ascii="Questa-Regular" w:hAnsi="Questa-Regular"/>
          <w:color w:val="212529"/>
        </w:rPr>
        <w:t xml:space="preserve"> </w:t>
      </w:r>
      <w:r w:rsidR="00437323" w:rsidRPr="00D87D46">
        <w:rPr>
          <w:rFonts w:ascii="Questa-Regular" w:hAnsi="Questa-Regular"/>
          <w:color w:val="212529"/>
        </w:rPr>
        <w:t>k</w:t>
      </w:r>
      <w:r w:rsidRPr="00D87D46">
        <w:rPr>
          <w:rFonts w:ascii="Questa-Regular" w:hAnsi="Questa-Regular"/>
          <w:color w:val="212529"/>
        </w:rPr>
        <w:t>riminalforsorgsområde</w:t>
      </w:r>
      <w:r w:rsidR="00437323" w:rsidRPr="00D87D46">
        <w:rPr>
          <w:rFonts w:ascii="Questa-Regular" w:hAnsi="Questa-Regular"/>
          <w:color w:val="212529"/>
        </w:rPr>
        <w:t>, hvorunder Kriminalforsorgen på Færøerne hører,</w:t>
      </w:r>
      <w:r w:rsidRPr="00D87D46">
        <w:rPr>
          <w:rFonts w:ascii="Questa-Regular" w:hAnsi="Questa-Regular"/>
          <w:color w:val="212529"/>
        </w:rPr>
        <w:t xml:space="preserve"> skal godkende behandlingen som </w:t>
      </w:r>
      <w:r w:rsidR="00437323" w:rsidRPr="00D87D46">
        <w:rPr>
          <w:rFonts w:ascii="Questa-Regular" w:hAnsi="Questa-Regular"/>
          <w:color w:val="212529"/>
        </w:rPr>
        <w:t>s</w:t>
      </w:r>
      <w:r w:rsidRPr="00D87D46">
        <w:rPr>
          <w:rFonts w:ascii="Questa-Regular" w:hAnsi="Questa-Regular"/>
          <w:color w:val="212529"/>
        </w:rPr>
        <w:t>truktureret og kontrollerbar.</w:t>
      </w:r>
    </w:p>
    <w:p w14:paraId="3D5AA06A" w14:textId="77777777"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Kontakthyppighed</w:t>
      </w:r>
    </w:p>
    <w:p w14:paraId="58C8DF1E" w14:textId="77777777"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4.</w:t>
      </w:r>
      <w:r w:rsidRPr="00D87D46">
        <w:rPr>
          <w:rFonts w:ascii="Questa-Regular" w:hAnsi="Questa-Regular"/>
          <w:color w:val="212529"/>
        </w:rPr>
        <w:t> I tilsynsperiodens første 2 måneder (den indledende fase) afdækkes klientens risiko- og behovsniveau, herunder behovet for støtte og kontrol. Medmindre helt særlige omstændigheder taler derfor, skal der i denne fase være kontakt med klienten mindst hver anden uge.</w:t>
      </w:r>
    </w:p>
    <w:p w14:paraId="2D246F38"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lastRenderedPageBreak/>
        <w:t>Stk. 2.</w:t>
      </w:r>
      <w:r w:rsidRPr="00D87D46">
        <w:rPr>
          <w:rFonts w:ascii="Questa-Regular" w:hAnsi="Questa-Regular"/>
          <w:color w:val="212529"/>
        </w:rPr>
        <w:t> I den resterende del af tilsynsperioden fastsættes kontakthyppigheden ud fra klientens risiko- og behovsniveau, herunder behovet for støtte og kontrol.</w:t>
      </w:r>
    </w:p>
    <w:p w14:paraId="41A1A8D7" w14:textId="77777777"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bookmarkStart w:id="0" w:name="_GoBack"/>
      <w:bookmarkEnd w:id="0"/>
      <w:r w:rsidRPr="00D87D46">
        <w:rPr>
          <w:rFonts w:ascii="Questa-Regular" w:hAnsi="Questa-Regular"/>
          <w:i/>
          <w:iCs/>
          <w:color w:val="212529"/>
        </w:rPr>
        <w:t>Handleplan</w:t>
      </w:r>
    </w:p>
    <w:p w14:paraId="71D72302" w14:textId="08DFF3B6"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6.</w:t>
      </w:r>
      <w:r w:rsidRPr="00D87D46">
        <w:rPr>
          <w:rFonts w:ascii="Questa-Regular" w:hAnsi="Questa-Regular"/>
          <w:color w:val="212529"/>
        </w:rPr>
        <w:t xml:space="preserve"> Kriminalforsorgsområdet skal tage initiativ til, at den plan, der skal udarbejdes, jf. straffuldbyrdelseslovens § 82, stk. 2, og § 95, stk. 2, koordineres med </w:t>
      </w:r>
      <w:r w:rsidR="00EE4B61" w:rsidRPr="00D87D46">
        <w:rPr>
          <w:rFonts w:ascii="Questa-Regular" w:hAnsi="Questa-Regular"/>
          <w:color w:val="212529"/>
        </w:rPr>
        <w:t>de sociale myndigheder</w:t>
      </w:r>
      <w:r w:rsidRPr="00D87D46">
        <w:rPr>
          <w:rFonts w:ascii="Questa-Regular" w:hAnsi="Questa-Regular"/>
          <w:color w:val="212529"/>
        </w:rPr>
        <w:t>.</w:t>
      </w:r>
    </w:p>
    <w:p w14:paraId="6566FAEF"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2.</w:t>
      </w:r>
      <w:r w:rsidRPr="00D87D46">
        <w:rPr>
          <w:rFonts w:ascii="Questa-Regular" w:hAnsi="Questa-Regular"/>
          <w:color w:val="212529"/>
        </w:rPr>
        <w:t> Planen skal mindst hver 3. måned sammenholdes med klientens forhold i tilsynsperioden og om nødvendigt søges tilpasset ændringer i disse forhold.</w:t>
      </w:r>
    </w:p>
    <w:p w14:paraId="3AB5A2BA"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3.</w:t>
      </w:r>
      <w:r w:rsidRPr="00D87D46">
        <w:rPr>
          <w:rFonts w:ascii="Questa-Regular" w:hAnsi="Questa-Regular"/>
          <w:color w:val="212529"/>
        </w:rPr>
        <w:t> Umiddelbart før tilsynsperioden udløber, skal kriminalforsorgsområdet sammen med klienten vurdere planens forløb.</w:t>
      </w:r>
    </w:p>
    <w:p w14:paraId="653095BB" w14:textId="77777777"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Udlandsrejser</w:t>
      </w:r>
    </w:p>
    <w:p w14:paraId="13ED10CF" w14:textId="12422F30"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7.</w:t>
      </w:r>
      <w:r w:rsidRPr="00D87D46">
        <w:rPr>
          <w:rFonts w:ascii="Questa-Regular" w:hAnsi="Questa-Regular"/>
          <w:color w:val="212529"/>
        </w:rPr>
        <w:t> En klient kan rejse til udlandet i op til en uge, hvis de fastsatte særvilkår ikke overtrædes derved, jf. dog stk. 2. En udlandsrejse af længere varighed, der ikke er godkendt af kriminalforsorgsområdet, betragtes som en vilkårsovertrædelse.</w:t>
      </w:r>
    </w:p>
    <w:p w14:paraId="08AAA1EE" w14:textId="1295343C"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2.</w:t>
      </w:r>
      <w:r w:rsidRPr="00D87D46">
        <w:rPr>
          <w:rFonts w:ascii="Questa-Regular" w:hAnsi="Questa-Regular"/>
          <w:color w:val="212529"/>
        </w:rPr>
        <w:t> En klient, der er i et afsoningsforløb, kan kun rejse til udlandet med tilladelse fra kriminalforsorgen. En udlandsrejse, der foretages uden tilladelse, betragtes som en vilkårsovertrædelse.</w:t>
      </w:r>
    </w:p>
    <w:p w14:paraId="76E85BE9" w14:textId="7FB41B04" w:rsidR="00D16FAD" w:rsidRPr="00D87D46" w:rsidRDefault="00D16FAD" w:rsidP="00D87D46">
      <w:pPr>
        <w:pStyle w:val="stk2"/>
        <w:spacing w:before="0" w:beforeAutospacing="0" w:after="0" w:afterAutospacing="0" w:line="300" w:lineRule="auto"/>
        <w:ind w:firstLine="240"/>
        <w:jc w:val="both"/>
        <w:rPr>
          <w:rStyle w:val="stknr"/>
          <w:rFonts w:ascii="Questa-Regular" w:hAnsi="Questa-Regular"/>
          <w:iCs/>
          <w:color w:val="212529"/>
        </w:rPr>
      </w:pPr>
      <w:r w:rsidRPr="00D87D46">
        <w:rPr>
          <w:rStyle w:val="stknr"/>
          <w:rFonts w:ascii="Questa-Regular" w:hAnsi="Questa-Regular"/>
          <w:i/>
          <w:iCs/>
          <w:color w:val="212529"/>
        </w:rPr>
        <w:t>Stk. 3.</w:t>
      </w:r>
      <w:r w:rsidRPr="00D87D46">
        <w:rPr>
          <w:rStyle w:val="stknr"/>
          <w:rFonts w:ascii="Questa-Regular" w:hAnsi="Questa-Regular"/>
          <w:iCs/>
          <w:color w:val="212529"/>
        </w:rPr>
        <w:t xml:space="preserve"> Stk. 1 og 2 finder tilsvarende anvendelse ved rejse til Danmark</w:t>
      </w:r>
      <w:r w:rsidR="003E50F0" w:rsidRPr="00D87D46">
        <w:rPr>
          <w:rStyle w:val="stknr"/>
          <w:rFonts w:ascii="Questa-Regular" w:hAnsi="Questa-Regular"/>
          <w:iCs/>
          <w:color w:val="212529"/>
        </w:rPr>
        <w:t xml:space="preserve"> og Grønland</w:t>
      </w:r>
      <w:r w:rsidRPr="00D87D46">
        <w:rPr>
          <w:rStyle w:val="stknr"/>
          <w:rFonts w:ascii="Questa-Regular" w:hAnsi="Questa-Regular"/>
          <w:iCs/>
          <w:color w:val="212529"/>
        </w:rPr>
        <w:t>.</w:t>
      </w:r>
    </w:p>
    <w:p w14:paraId="7EA40F35" w14:textId="77777777" w:rsidR="00D16FAD" w:rsidRPr="00D87D46" w:rsidRDefault="00D16FAD" w:rsidP="00D87D46">
      <w:pPr>
        <w:pStyle w:val="stk2"/>
        <w:spacing w:before="0" w:beforeAutospacing="0" w:after="0" w:afterAutospacing="0" w:line="300" w:lineRule="auto"/>
        <w:ind w:firstLine="240"/>
        <w:rPr>
          <w:rFonts w:ascii="Questa-Regular" w:hAnsi="Questa-Regular"/>
          <w:color w:val="212529"/>
        </w:rPr>
      </w:pPr>
    </w:p>
    <w:p w14:paraId="1512DAF1" w14:textId="77777777"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Samfundstjeneste</w:t>
      </w:r>
    </w:p>
    <w:p w14:paraId="78FD3779" w14:textId="25CDC090"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w:t>
      </w:r>
      <w:r w:rsidR="00F026CD" w:rsidRPr="00D87D46">
        <w:rPr>
          <w:rStyle w:val="paragrafnr"/>
          <w:rFonts w:ascii="Questa-Regular" w:hAnsi="Questa-Regular"/>
          <w:b/>
          <w:bCs/>
          <w:color w:val="212529"/>
        </w:rPr>
        <w:t>8</w:t>
      </w:r>
      <w:r w:rsidR="00507FDA" w:rsidRPr="00D87D46">
        <w:rPr>
          <w:rStyle w:val="paragrafnr"/>
          <w:rFonts w:ascii="Questa-Regular" w:hAnsi="Questa-Regular"/>
          <w:b/>
          <w:bCs/>
          <w:color w:val="212529"/>
        </w:rPr>
        <w:t>.</w:t>
      </w:r>
      <w:r w:rsidRPr="00D87D46">
        <w:rPr>
          <w:rFonts w:ascii="Questa-Regular" w:hAnsi="Questa-Regular"/>
          <w:color w:val="212529"/>
        </w:rPr>
        <w:t> </w:t>
      </w:r>
      <w:r w:rsidR="00437323" w:rsidRPr="00D87D46">
        <w:rPr>
          <w:rFonts w:ascii="Questa-Regular" w:hAnsi="Questa-Regular"/>
          <w:color w:val="212529"/>
        </w:rPr>
        <w:t>Det k</w:t>
      </w:r>
      <w:r w:rsidRPr="00D87D46">
        <w:rPr>
          <w:rFonts w:ascii="Questa-Regular" w:hAnsi="Questa-Regular"/>
          <w:color w:val="212529"/>
        </w:rPr>
        <w:t>riminalforsorgsområde</w:t>
      </w:r>
      <w:r w:rsidR="00437323" w:rsidRPr="00D87D46">
        <w:rPr>
          <w:rFonts w:ascii="Questa-Regular" w:hAnsi="Questa-Regular"/>
          <w:color w:val="212529"/>
        </w:rPr>
        <w:t>, hvorunder Kriminalforsorgen på Færøerne hører,</w:t>
      </w:r>
      <w:r w:rsidRPr="00D87D46">
        <w:rPr>
          <w:rFonts w:ascii="Questa-Regular" w:hAnsi="Questa-Regular"/>
          <w:color w:val="212529"/>
        </w:rPr>
        <w:t xml:space="preserve"> indgår aftale med et arbejdssted om afvikling af samfundstjeneste. Kriminalforsorgsområdet indgår endvidere aftale med arbejdsstedet og klienten om afviklingstider for samfundstjenesten.</w:t>
      </w:r>
    </w:p>
    <w:p w14:paraId="25461F69"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Stk.2.</w:t>
      </w:r>
      <w:r w:rsidRPr="00D87D46">
        <w:rPr>
          <w:rFonts w:ascii="Questa-Regular" w:hAnsi="Questa-Regular"/>
          <w:color w:val="212529"/>
        </w:rPr>
        <w:t> Er der truffet afgørelse om at løslade en indsat på prøve med vilkår om samfundstjeneste, skal aftalerne nævnt i stk. 1 være indgået, inden løsladelsen finder sted. Hvis der foreligger ganske særlige omstændigheder, kan aftalerne dog indgås indtil 10 dage efter løsladelsen.</w:t>
      </w:r>
    </w:p>
    <w:p w14:paraId="0E2FBBC4"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3.</w:t>
      </w:r>
      <w:r w:rsidRPr="00D87D46">
        <w:rPr>
          <w:rFonts w:ascii="Questa-Regular" w:hAnsi="Questa-Regular"/>
          <w:color w:val="212529"/>
        </w:rPr>
        <w:t> Er en klient idømt betinget dom med vilkår om samfundstjeneste, skal aftalerne være indgået snarest og senest 20 dage efter, at kriminalforsorgsområdet har modtaget dommen fra politiet med henblik på gennemførelse af vilkåret.</w:t>
      </w:r>
    </w:p>
    <w:p w14:paraId="5842FFA8"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4.</w:t>
      </w:r>
      <w:r w:rsidRPr="00D87D46">
        <w:rPr>
          <w:rFonts w:ascii="Questa-Regular" w:hAnsi="Questa-Regular"/>
          <w:color w:val="212529"/>
        </w:rPr>
        <w:t> Ønsker klienten at ændre en aftale om afviklingstider, kan der kun gives tilladelse hertil, hvis der foreligger ganske særlige omstændigheder.</w:t>
      </w:r>
    </w:p>
    <w:p w14:paraId="20132972" w14:textId="41FB26B1"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w:t>
      </w:r>
      <w:r w:rsidR="00F026CD" w:rsidRPr="00D87D46">
        <w:rPr>
          <w:rStyle w:val="paragrafnr"/>
          <w:rFonts w:ascii="Questa-Regular" w:hAnsi="Questa-Regular"/>
          <w:b/>
          <w:bCs/>
          <w:color w:val="212529"/>
        </w:rPr>
        <w:t>9</w:t>
      </w:r>
      <w:r w:rsidRPr="00D87D46">
        <w:rPr>
          <w:rStyle w:val="paragrafnr"/>
          <w:rFonts w:ascii="Questa-Regular" w:hAnsi="Questa-Regular"/>
          <w:b/>
          <w:bCs/>
          <w:color w:val="212529"/>
        </w:rPr>
        <w:t>.</w:t>
      </w:r>
      <w:r w:rsidRPr="00D87D46">
        <w:rPr>
          <w:rFonts w:ascii="Questa-Regular" w:hAnsi="Questa-Regular"/>
          <w:color w:val="212529"/>
        </w:rPr>
        <w:t xml:space="preserve"> Samfundstjeneste, der er fastsat som vilkår for en betinget dom, skal afvikles løbende over den udmålte </w:t>
      </w:r>
      <w:proofErr w:type="spellStart"/>
      <w:r w:rsidRPr="00D87D46">
        <w:rPr>
          <w:rFonts w:ascii="Questa-Regular" w:hAnsi="Questa-Regular"/>
          <w:color w:val="212529"/>
        </w:rPr>
        <w:t>længstetid</w:t>
      </w:r>
      <w:proofErr w:type="spellEnd"/>
      <w:r w:rsidRPr="00D87D46">
        <w:rPr>
          <w:rFonts w:ascii="Questa-Regular" w:hAnsi="Questa-Regular"/>
          <w:color w:val="212529"/>
        </w:rPr>
        <w:t xml:space="preserve"> og må tidligst være afviklet, når der er forløbet to tredjedele af afviklingsperioden, medmindre der foreligger særlige omstændigheder, jf. straffuldbyrdelseslovens § 101, stk. 3. Er samfundstjenesten fastsat som vilkår for prøveløsladelse, skal samfundstjenesten på tilsvarende vis </w:t>
      </w:r>
      <w:r w:rsidRPr="00D87D46">
        <w:rPr>
          <w:rFonts w:ascii="Questa-Regular" w:hAnsi="Questa-Regular"/>
          <w:color w:val="212529"/>
        </w:rPr>
        <w:lastRenderedPageBreak/>
        <w:t>afvikles løbende over den fastsatte afviklingsperiode og må tidligst være afviklet, når der er forløbet to tredjedele af afviklingsperioden, medmindre der foreligger særlige omstændigheder.</w:t>
      </w:r>
    </w:p>
    <w:p w14:paraId="1A29BE87" w14:textId="62831C66"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2.</w:t>
      </w:r>
      <w:r w:rsidRPr="00D87D46">
        <w:rPr>
          <w:rFonts w:ascii="Questa-Regular" w:hAnsi="Questa-Regular"/>
          <w:color w:val="212529"/>
        </w:rPr>
        <w:t xml:space="preserve"> Skal klienten udføre samfundstjeneste i 60 timer eller derover, må klienten ikke udføre mere end 24 timer på en enkelt uge, </w:t>
      </w:r>
      <w:r w:rsidR="00292813" w:rsidRPr="00D87D46">
        <w:rPr>
          <w:rFonts w:ascii="Questa-Regular" w:hAnsi="Questa-Regular"/>
          <w:color w:val="212529"/>
        </w:rPr>
        <w:t>jf. dog stk. 4</w:t>
      </w:r>
      <w:r w:rsidRPr="00D87D46">
        <w:rPr>
          <w:rFonts w:ascii="Questa-Regular" w:hAnsi="Questa-Regular"/>
          <w:color w:val="212529"/>
        </w:rPr>
        <w:t>.</w:t>
      </w:r>
    </w:p>
    <w:p w14:paraId="26991698" w14:textId="29FC59C5" w:rsidR="00292813"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3.</w:t>
      </w:r>
      <w:r w:rsidRPr="00D87D46">
        <w:rPr>
          <w:rFonts w:ascii="Questa-Regular" w:hAnsi="Questa-Regular"/>
          <w:color w:val="212529"/>
        </w:rPr>
        <w:t xml:space="preserve"> Skal klienten udføre samfundstjeneste i under 60 timer, må klienten ikke udføre mere end 12 timer på en uge, </w:t>
      </w:r>
      <w:r w:rsidR="00292813" w:rsidRPr="00D87D46">
        <w:rPr>
          <w:rFonts w:ascii="Questa-Regular" w:hAnsi="Questa-Regular"/>
          <w:color w:val="212529"/>
        </w:rPr>
        <w:t>jf. dog stk. 4</w:t>
      </w:r>
      <w:r w:rsidRPr="00D87D46">
        <w:rPr>
          <w:rFonts w:ascii="Questa-Regular" w:hAnsi="Questa-Regular"/>
          <w:color w:val="212529"/>
        </w:rPr>
        <w:t>.</w:t>
      </w:r>
    </w:p>
    <w:p w14:paraId="33F85688" w14:textId="1807E187" w:rsidR="00292813" w:rsidRPr="00D87D46" w:rsidRDefault="00292813" w:rsidP="00D87D46">
      <w:pPr>
        <w:pStyle w:val="stk2"/>
        <w:spacing w:before="0" w:beforeAutospacing="0" w:after="0" w:afterAutospacing="0" w:line="300" w:lineRule="auto"/>
        <w:ind w:firstLine="240"/>
        <w:jc w:val="both"/>
        <w:rPr>
          <w:rFonts w:ascii="Questa-Regular" w:hAnsi="Questa-Regular"/>
          <w:color w:val="212529"/>
        </w:rPr>
      </w:pPr>
      <w:r w:rsidRPr="00D87D46">
        <w:rPr>
          <w:rFonts w:ascii="Questa-Regular" w:hAnsi="Questa-Regular"/>
          <w:color w:val="212529"/>
        </w:rPr>
        <w:t>Stk. 4. Bestemmelsen i stk. 2 og 3 kan fraviges, hvis helt særlige forhold gør sig gældende, herunder hvis den pågældende har erhvervsarbejde, såsom fiskeri, ansættelse på et skib i udenrigsfart eller anden længerevarende beskæftigelse fjernt fra boligen, der gør, at afviklingen af samfundstjenesten må tilrettelægges ud fra de konkrete forhold.</w:t>
      </w:r>
    </w:p>
    <w:p w14:paraId="6C6B2D3C" w14:textId="79F9D0F9" w:rsidR="00292813" w:rsidRPr="00D87D46" w:rsidRDefault="00292813" w:rsidP="00D87D46">
      <w:pPr>
        <w:pStyle w:val="stk2"/>
        <w:spacing w:before="0" w:beforeAutospacing="0" w:after="0" w:afterAutospacing="0" w:line="300" w:lineRule="auto"/>
        <w:ind w:firstLine="240"/>
        <w:rPr>
          <w:rFonts w:ascii="Questa-Regular" w:hAnsi="Questa-Regular"/>
          <w:color w:val="212529"/>
        </w:rPr>
      </w:pPr>
    </w:p>
    <w:p w14:paraId="781B3C9D" w14:textId="77777777"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Frivilligt tilsyn</w:t>
      </w:r>
    </w:p>
    <w:p w14:paraId="47F14E11" w14:textId="3101F713"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w:t>
      </w:r>
      <w:r w:rsidR="00F026CD" w:rsidRPr="00D87D46">
        <w:rPr>
          <w:rStyle w:val="paragrafnr"/>
          <w:rFonts w:ascii="Questa-Regular" w:hAnsi="Questa-Regular"/>
          <w:b/>
          <w:bCs/>
          <w:color w:val="212529"/>
        </w:rPr>
        <w:t>10</w:t>
      </w:r>
      <w:r w:rsidRPr="00D87D46">
        <w:rPr>
          <w:rStyle w:val="paragrafnr"/>
          <w:rFonts w:ascii="Questa-Regular" w:hAnsi="Questa-Regular"/>
          <w:b/>
          <w:bCs/>
          <w:color w:val="212529"/>
        </w:rPr>
        <w:t>.</w:t>
      </w:r>
      <w:r w:rsidRPr="00D87D46">
        <w:rPr>
          <w:rFonts w:ascii="Questa-Regular" w:hAnsi="Questa-Regular"/>
          <w:color w:val="212529"/>
        </w:rPr>
        <w:t> </w:t>
      </w:r>
      <w:r w:rsidR="00437323" w:rsidRPr="00D87D46">
        <w:rPr>
          <w:rFonts w:ascii="Questa-Regular" w:hAnsi="Questa-Regular"/>
          <w:color w:val="212529"/>
        </w:rPr>
        <w:t>Det k</w:t>
      </w:r>
      <w:r w:rsidRPr="00D87D46">
        <w:rPr>
          <w:rFonts w:ascii="Questa-Regular" w:hAnsi="Questa-Regular"/>
          <w:color w:val="212529"/>
        </w:rPr>
        <w:t>riminalforsorgsområde</w:t>
      </w:r>
      <w:r w:rsidR="00437323" w:rsidRPr="00D87D46">
        <w:rPr>
          <w:rFonts w:ascii="Questa-Regular" w:hAnsi="Questa-Regular"/>
          <w:color w:val="212529"/>
        </w:rPr>
        <w:t>, hvorunder Kriminalforsorgen på Færøerne hører,</w:t>
      </w:r>
      <w:r w:rsidRPr="00D87D46">
        <w:rPr>
          <w:rFonts w:ascii="Questa-Regular" w:hAnsi="Questa-Regular"/>
          <w:color w:val="212529"/>
        </w:rPr>
        <w:t xml:space="preserve"> kan føre frivilligt tilsyn med en sigtet i en straffesag og med en dømt.</w:t>
      </w:r>
    </w:p>
    <w:p w14:paraId="0F4CC5E9"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2.</w:t>
      </w:r>
      <w:r w:rsidRPr="00D87D46">
        <w:rPr>
          <w:rFonts w:ascii="Questa-Regular" w:hAnsi="Questa-Regular"/>
          <w:color w:val="212529"/>
        </w:rPr>
        <w:t> Frivilligt tilsyn forudsætter, at klienten har behov for bistand og vejledning.</w:t>
      </w:r>
    </w:p>
    <w:p w14:paraId="0F51260F" w14:textId="77777777" w:rsidR="00C66DCD" w:rsidRPr="00D87D46" w:rsidRDefault="00C66DCD" w:rsidP="00D87D46">
      <w:pPr>
        <w:pStyle w:val="stk2"/>
        <w:spacing w:before="0" w:beforeAutospacing="0" w:after="0" w:afterAutospacing="0" w:line="300" w:lineRule="auto"/>
        <w:ind w:firstLine="240"/>
        <w:jc w:val="both"/>
        <w:rPr>
          <w:rFonts w:ascii="Questa-Regular" w:hAnsi="Questa-Regular"/>
          <w:color w:val="212529"/>
        </w:rPr>
      </w:pPr>
      <w:r w:rsidRPr="00D87D46">
        <w:rPr>
          <w:rStyle w:val="stknr"/>
          <w:rFonts w:ascii="Questa-Regular" w:hAnsi="Questa-Regular"/>
          <w:i/>
          <w:iCs/>
          <w:color w:val="212529"/>
        </w:rPr>
        <w:t>Stk. 3.</w:t>
      </w:r>
      <w:r w:rsidRPr="00D87D46">
        <w:rPr>
          <w:rFonts w:ascii="Questa-Regular" w:hAnsi="Questa-Regular"/>
          <w:color w:val="212529"/>
        </w:rPr>
        <w:t> Kriminalforsorgsområdet og klienten indgår en skriftlig aftale om tilsynet. Klienten kan på ethvert tidspunkt frigøre sig fra tilsynet.</w:t>
      </w:r>
    </w:p>
    <w:p w14:paraId="70356271" w14:textId="4B4423ED" w:rsidR="00C66DCD" w:rsidRPr="00D87D46" w:rsidRDefault="00C66DCD" w:rsidP="00D87D46">
      <w:pPr>
        <w:pStyle w:val="paragraf"/>
        <w:spacing w:before="200" w:beforeAutospacing="0" w:after="0" w:afterAutospacing="0" w:line="300" w:lineRule="auto"/>
        <w:ind w:firstLine="240"/>
        <w:rPr>
          <w:rFonts w:ascii="Questa-Regular" w:hAnsi="Questa-Regular"/>
          <w:color w:val="212529"/>
        </w:rPr>
      </w:pPr>
      <w:r w:rsidRPr="00D87D46">
        <w:rPr>
          <w:rFonts w:ascii="Questa-Regular" w:hAnsi="Questa-Regular"/>
          <w:color w:val="212529"/>
        </w:rPr>
        <w:t>.</w:t>
      </w:r>
    </w:p>
    <w:p w14:paraId="38873075" w14:textId="6E247B3D" w:rsidR="00C66DCD" w:rsidRPr="00D87D46" w:rsidRDefault="00C66DCD" w:rsidP="00D87D46">
      <w:pPr>
        <w:pStyle w:val="paragrafgruppeoverskrift"/>
        <w:spacing w:before="300" w:beforeAutospacing="0" w:afterAutospacing="0" w:line="300" w:lineRule="auto"/>
        <w:jc w:val="center"/>
        <w:rPr>
          <w:rFonts w:ascii="Questa-Regular" w:hAnsi="Questa-Regular"/>
          <w:i/>
          <w:iCs/>
          <w:color w:val="212529"/>
        </w:rPr>
      </w:pPr>
      <w:r w:rsidRPr="00D87D46">
        <w:rPr>
          <w:rFonts w:ascii="Questa-Regular" w:hAnsi="Questa-Regular"/>
          <w:i/>
          <w:iCs/>
          <w:color w:val="212529"/>
        </w:rPr>
        <w:t>Ikrafttræden</w:t>
      </w:r>
    </w:p>
    <w:p w14:paraId="355AC8C1" w14:textId="5D79C800" w:rsidR="00C66DCD" w:rsidRPr="00D87D46" w:rsidRDefault="00C66DCD" w:rsidP="00D87D46">
      <w:pPr>
        <w:pStyle w:val="paragraf"/>
        <w:spacing w:before="200" w:beforeAutospacing="0" w:after="0" w:afterAutospacing="0" w:line="300" w:lineRule="auto"/>
        <w:ind w:firstLine="240"/>
        <w:jc w:val="both"/>
        <w:rPr>
          <w:rFonts w:ascii="Questa-Regular" w:hAnsi="Questa-Regular"/>
          <w:color w:val="212529"/>
        </w:rPr>
      </w:pPr>
      <w:r w:rsidRPr="00D87D46">
        <w:rPr>
          <w:rStyle w:val="paragrafnr"/>
          <w:rFonts w:ascii="Questa-Regular" w:hAnsi="Questa-Regular"/>
          <w:b/>
          <w:bCs/>
          <w:color w:val="212529"/>
        </w:rPr>
        <w:t>§ </w:t>
      </w:r>
      <w:r w:rsidR="00507FDA" w:rsidRPr="00D87D46">
        <w:rPr>
          <w:rStyle w:val="paragrafnr"/>
          <w:rFonts w:ascii="Questa-Regular" w:hAnsi="Questa-Regular"/>
          <w:b/>
          <w:bCs/>
          <w:color w:val="212529"/>
        </w:rPr>
        <w:t>1</w:t>
      </w:r>
      <w:r w:rsidR="00F026CD" w:rsidRPr="00D87D46">
        <w:rPr>
          <w:rStyle w:val="paragrafnr"/>
          <w:rFonts w:ascii="Questa-Regular" w:hAnsi="Questa-Regular"/>
          <w:b/>
          <w:bCs/>
          <w:color w:val="212529"/>
        </w:rPr>
        <w:t>1</w:t>
      </w:r>
      <w:r w:rsidRPr="00D87D46">
        <w:rPr>
          <w:rStyle w:val="paragrafnr"/>
          <w:rFonts w:ascii="Questa-Regular" w:hAnsi="Questa-Regular"/>
          <w:b/>
          <w:bCs/>
          <w:color w:val="212529"/>
        </w:rPr>
        <w:t>.</w:t>
      </w:r>
      <w:r w:rsidRPr="00D87D46">
        <w:rPr>
          <w:rFonts w:ascii="Questa-Regular" w:hAnsi="Questa-Regular"/>
          <w:color w:val="212529"/>
        </w:rPr>
        <w:t> Bekendtgørelsen træder i kraft</w:t>
      </w:r>
      <w:r w:rsidR="00833CC1" w:rsidRPr="00D87D46">
        <w:rPr>
          <w:rFonts w:ascii="Questa-Regular" w:hAnsi="Questa-Regular"/>
          <w:color w:val="212529"/>
        </w:rPr>
        <w:t xml:space="preserve"> den</w:t>
      </w:r>
      <w:r w:rsidRPr="00D87D46">
        <w:rPr>
          <w:rFonts w:ascii="Questa-Regular" w:hAnsi="Questa-Regular"/>
          <w:color w:val="212529"/>
        </w:rPr>
        <w:t xml:space="preserve"> </w:t>
      </w:r>
      <w:r w:rsidR="003E50F0" w:rsidRPr="00D87D46">
        <w:rPr>
          <w:rFonts w:ascii="Questa-Regular" w:hAnsi="Questa-Regular"/>
          <w:color w:val="212529"/>
        </w:rPr>
        <w:t>1. juli 2023.</w:t>
      </w:r>
    </w:p>
    <w:p w14:paraId="4BE1B9F6" w14:textId="5C71A82D" w:rsidR="00924C07" w:rsidRPr="00D87D46" w:rsidRDefault="00C66DCD" w:rsidP="00D87D46">
      <w:pPr>
        <w:pStyle w:val="givet"/>
        <w:spacing w:before="120" w:beforeAutospacing="0" w:after="0" w:afterAutospacing="0" w:line="300" w:lineRule="auto"/>
        <w:jc w:val="center"/>
        <w:rPr>
          <w:rFonts w:ascii="Questa-Regular" w:hAnsi="Questa-Regular"/>
          <w:i/>
          <w:iCs/>
          <w:color w:val="212529"/>
        </w:rPr>
      </w:pPr>
      <w:r w:rsidRPr="00D87D46">
        <w:rPr>
          <w:rFonts w:ascii="Questa-Regular" w:hAnsi="Questa-Regular"/>
          <w:i/>
          <w:iCs/>
          <w:color w:val="212529"/>
        </w:rPr>
        <w:t>Justitsministeriet, den </w:t>
      </w:r>
    </w:p>
    <w:p w14:paraId="588DCCF9" w14:textId="006CB59D" w:rsidR="001F7B92" w:rsidRPr="00D87D46" w:rsidRDefault="001F7B92" w:rsidP="00833CC1">
      <w:pPr>
        <w:spacing w:after="160" w:line="259" w:lineRule="auto"/>
        <w:ind w:left="0" w:right="0" w:firstLine="0"/>
        <w:jc w:val="left"/>
        <w:rPr>
          <w:rFonts w:ascii="Questa-Regular" w:hAnsi="Questa-Regular"/>
          <w:i/>
          <w:iCs/>
          <w:color w:val="212529"/>
          <w:szCs w:val="24"/>
        </w:rPr>
      </w:pPr>
    </w:p>
    <w:sectPr w:rsidR="001F7B92" w:rsidRPr="00D87D46">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67D9" w16cex:dateUtc="2022-10-25T12: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0763E"/>
    <w:multiLevelType w:val="hybridMultilevel"/>
    <w:tmpl w:val="B8BA54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B3"/>
    <w:rsid w:val="00097426"/>
    <w:rsid w:val="000B7DEE"/>
    <w:rsid w:val="000C312F"/>
    <w:rsid w:val="000D4B7F"/>
    <w:rsid w:val="000E434C"/>
    <w:rsid w:val="00143615"/>
    <w:rsid w:val="00143A99"/>
    <w:rsid w:val="00152539"/>
    <w:rsid w:val="00160DE1"/>
    <w:rsid w:val="00183CAD"/>
    <w:rsid w:val="001B6845"/>
    <w:rsid w:val="001F7B92"/>
    <w:rsid w:val="00222B71"/>
    <w:rsid w:val="002364EB"/>
    <w:rsid w:val="00243CA3"/>
    <w:rsid w:val="0025065D"/>
    <w:rsid w:val="00292813"/>
    <w:rsid w:val="002C6D36"/>
    <w:rsid w:val="002E3B3F"/>
    <w:rsid w:val="002F2A88"/>
    <w:rsid w:val="00364609"/>
    <w:rsid w:val="003659A8"/>
    <w:rsid w:val="00366051"/>
    <w:rsid w:val="00371851"/>
    <w:rsid w:val="003742B3"/>
    <w:rsid w:val="003E50F0"/>
    <w:rsid w:val="003F54A8"/>
    <w:rsid w:val="00435EC1"/>
    <w:rsid w:val="00437323"/>
    <w:rsid w:val="00467BB5"/>
    <w:rsid w:val="0048273E"/>
    <w:rsid w:val="004975FA"/>
    <w:rsid w:val="00507FDA"/>
    <w:rsid w:val="00565E54"/>
    <w:rsid w:val="005E28D5"/>
    <w:rsid w:val="0060526D"/>
    <w:rsid w:val="0066394E"/>
    <w:rsid w:val="006E4A4B"/>
    <w:rsid w:val="006F6D02"/>
    <w:rsid w:val="00706BC7"/>
    <w:rsid w:val="007367D5"/>
    <w:rsid w:val="00771F4F"/>
    <w:rsid w:val="007D2CC5"/>
    <w:rsid w:val="007E0D52"/>
    <w:rsid w:val="008011AD"/>
    <w:rsid w:val="00833CC1"/>
    <w:rsid w:val="00876159"/>
    <w:rsid w:val="00880555"/>
    <w:rsid w:val="00881B8A"/>
    <w:rsid w:val="008A1C83"/>
    <w:rsid w:val="008A4BCE"/>
    <w:rsid w:val="00912812"/>
    <w:rsid w:val="009154C2"/>
    <w:rsid w:val="00924C07"/>
    <w:rsid w:val="00947B29"/>
    <w:rsid w:val="009F6C57"/>
    <w:rsid w:val="009F705A"/>
    <w:rsid w:val="00A64ED3"/>
    <w:rsid w:val="00A8548D"/>
    <w:rsid w:val="00A87350"/>
    <w:rsid w:val="00A878FC"/>
    <w:rsid w:val="00AA1338"/>
    <w:rsid w:val="00AF6C5A"/>
    <w:rsid w:val="00BD0C7F"/>
    <w:rsid w:val="00BD3C28"/>
    <w:rsid w:val="00BF039D"/>
    <w:rsid w:val="00C2619E"/>
    <w:rsid w:val="00C625F7"/>
    <w:rsid w:val="00C66DCD"/>
    <w:rsid w:val="00C75FAE"/>
    <w:rsid w:val="00CB6F6E"/>
    <w:rsid w:val="00D16FAD"/>
    <w:rsid w:val="00D51293"/>
    <w:rsid w:val="00D87D46"/>
    <w:rsid w:val="00DE18DE"/>
    <w:rsid w:val="00DF2616"/>
    <w:rsid w:val="00E173F8"/>
    <w:rsid w:val="00E2341C"/>
    <w:rsid w:val="00EC3E9B"/>
    <w:rsid w:val="00ED5C9D"/>
    <w:rsid w:val="00EE4B61"/>
    <w:rsid w:val="00EE738B"/>
    <w:rsid w:val="00F0008C"/>
    <w:rsid w:val="00F026CD"/>
    <w:rsid w:val="00F31B7C"/>
    <w:rsid w:val="00F5243B"/>
    <w:rsid w:val="00F763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B187"/>
  <w15:chartTrackingRefBased/>
  <w15:docId w15:val="{D9C54D3E-0F96-483F-9015-36159996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2B3"/>
    <w:pPr>
      <w:spacing w:after="18" w:line="249" w:lineRule="auto"/>
      <w:ind w:left="370" w:right="1197" w:hanging="370"/>
      <w:jc w:val="both"/>
    </w:pPr>
    <w:rPr>
      <w:rFonts w:ascii="Times New Roman" w:eastAsia="Times New Roman" w:hAnsi="Times New Roman" w:cs="Times New Roman"/>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C66DCD"/>
    <w:pPr>
      <w:spacing w:before="100" w:beforeAutospacing="1" w:after="100" w:afterAutospacing="1" w:line="240" w:lineRule="auto"/>
      <w:ind w:left="0" w:right="0" w:firstLine="0"/>
      <w:jc w:val="left"/>
    </w:pPr>
    <w:rPr>
      <w:color w:val="auto"/>
      <w:szCs w:val="24"/>
    </w:rPr>
  </w:style>
  <w:style w:type="paragraph" w:customStyle="1" w:styleId="indledning2">
    <w:name w:val="indledning2"/>
    <w:basedOn w:val="Normal"/>
    <w:rsid w:val="00C66DCD"/>
    <w:pPr>
      <w:spacing w:before="100" w:beforeAutospacing="1" w:after="100" w:afterAutospacing="1" w:line="240" w:lineRule="auto"/>
      <w:ind w:left="0" w:right="0" w:firstLine="0"/>
      <w:jc w:val="left"/>
    </w:pPr>
    <w:rPr>
      <w:color w:val="auto"/>
      <w:szCs w:val="24"/>
    </w:rPr>
  </w:style>
  <w:style w:type="paragraph" w:customStyle="1" w:styleId="paragrafgruppeoverskrift">
    <w:name w:val="paragrafgruppeoverskrift"/>
    <w:basedOn w:val="Normal"/>
    <w:rsid w:val="00C66DCD"/>
    <w:pPr>
      <w:spacing w:before="100" w:beforeAutospacing="1" w:after="100" w:afterAutospacing="1" w:line="240" w:lineRule="auto"/>
      <w:ind w:left="0" w:right="0" w:firstLine="0"/>
      <w:jc w:val="left"/>
    </w:pPr>
    <w:rPr>
      <w:color w:val="auto"/>
      <w:szCs w:val="24"/>
    </w:rPr>
  </w:style>
  <w:style w:type="paragraph" w:customStyle="1" w:styleId="paragraf">
    <w:name w:val="paragraf"/>
    <w:basedOn w:val="Normal"/>
    <w:rsid w:val="00C66DCD"/>
    <w:pPr>
      <w:spacing w:before="100" w:beforeAutospacing="1" w:after="100" w:afterAutospacing="1" w:line="240" w:lineRule="auto"/>
      <w:ind w:left="0" w:right="0" w:firstLine="0"/>
      <w:jc w:val="left"/>
    </w:pPr>
    <w:rPr>
      <w:color w:val="auto"/>
      <w:szCs w:val="24"/>
    </w:rPr>
  </w:style>
  <w:style w:type="character" w:customStyle="1" w:styleId="paragrafnr">
    <w:name w:val="paragrafnr"/>
    <w:basedOn w:val="Standardskrifttypeiafsnit"/>
    <w:rsid w:val="00C66DCD"/>
  </w:style>
  <w:style w:type="paragraph" w:customStyle="1" w:styleId="liste1">
    <w:name w:val="liste1"/>
    <w:basedOn w:val="Normal"/>
    <w:rsid w:val="00C66DCD"/>
    <w:pPr>
      <w:spacing w:before="100" w:beforeAutospacing="1" w:after="100" w:afterAutospacing="1" w:line="240" w:lineRule="auto"/>
      <w:ind w:left="0" w:right="0" w:firstLine="0"/>
      <w:jc w:val="left"/>
    </w:pPr>
    <w:rPr>
      <w:color w:val="auto"/>
      <w:szCs w:val="24"/>
    </w:rPr>
  </w:style>
  <w:style w:type="character" w:customStyle="1" w:styleId="liste1nr">
    <w:name w:val="liste1nr"/>
    <w:basedOn w:val="Standardskrifttypeiafsnit"/>
    <w:rsid w:val="00C66DCD"/>
  </w:style>
  <w:style w:type="paragraph" w:customStyle="1" w:styleId="stk2">
    <w:name w:val="stk2"/>
    <w:basedOn w:val="Normal"/>
    <w:rsid w:val="00C66DCD"/>
    <w:pPr>
      <w:spacing w:before="100" w:beforeAutospacing="1" w:after="100" w:afterAutospacing="1" w:line="240" w:lineRule="auto"/>
      <w:ind w:left="0" w:right="0" w:firstLine="0"/>
      <w:jc w:val="left"/>
    </w:pPr>
    <w:rPr>
      <w:color w:val="auto"/>
      <w:szCs w:val="24"/>
    </w:rPr>
  </w:style>
  <w:style w:type="character" w:customStyle="1" w:styleId="stknr">
    <w:name w:val="stknr"/>
    <w:basedOn w:val="Standardskrifttypeiafsnit"/>
    <w:rsid w:val="00C66DCD"/>
  </w:style>
  <w:style w:type="paragraph" w:customStyle="1" w:styleId="givet">
    <w:name w:val="givet"/>
    <w:basedOn w:val="Normal"/>
    <w:rsid w:val="00C66DCD"/>
    <w:pPr>
      <w:spacing w:before="100" w:beforeAutospacing="1" w:after="100" w:afterAutospacing="1" w:line="240" w:lineRule="auto"/>
      <w:ind w:left="0" w:right="0" w:firstLine="0"/>
      <w:jc w:val="left"/>
    </w:pPr>
    <w:rPr>
      <w:color w:val="auto"/>
      <w:szCs w:val="24"/>
    </w:rPr>
  </w:style>
  <w:style w:type="paragraph" w:styleId="Markeringsbobletekst">
    <w:name w:val="Balloon Text"/>
    <w:basedOn w:val="Normal"/>
    <w:link w:val="MarkeringsbobletekstTegn"/>
    <w:uiPriority w:val="99"/>
    <w:semiHidden/>
    <w:unhideWhenUsed/>
    <w:rsid w:val="00C66D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6DCD"/>
    <w:rPr>
      <w:rFonts w:ascii="Segoe UI" w:eastAsia="Times New Roman" w:hAnsi="Segoe UI" w:cs="Segoe UI"/>
      <w:color w:val="000000"/>
      <w:sz w:val="18"/>
      <w:szCs w:val="18"/>
      <w:lang w:eastAsia="da-DK"/>
    </w:rPr>
  </w:style>
  <w:style w:type="paragraph" w:customStyle="1" w:styleId="centreretparagraf">
    <w:name w:val="centreretparagraf"/>
    <w:basedOn w:val="Normal"/>
    <w:rsid w:val="00F0008C"/>
    <w:pPr>
      <w:spacing w:before="100" w:beforeAutospacing="1" w:after="100" w:afterAutospacing="1" w:line="240" w:lineRule="auto"/>
      <w:ind w:left="0" w:right="0" w:firstLine="0"/>
      <w:jc w:val="left"/>
    </w:pPr>
    <w:rPr>
      <w:color w:val="auto"/>
      <w:szCs w:val="24"/>
    </w:rPr>
  </w:style>
  <w:style w:type="paragraph" w:customStyle="1" w:styleId="tekst2">
    <w:name w:val="tekst2"/>
    <w:basedOn w:val="Normal"/>
    <w:rsid w:val="00F0008C"/>
    <w:pPr>
      <w:spacing w:before="100" w:beforeAutospacing="1" w:after="100" w:afterAutospacing="1" w:line="240" w:lineRule="auto"/>
      <w:ind w:left="0" w:right="0" w:firstLine="0"/>
      <w:jc w:val="left"/>
    </w:pPr>
    <w:rPr>
      <w:color w:val="auto"/>
      <w:szCs w:val="24"/>
    </w:rPr>
  </w:style>
  <w:style w:type="paragraph" w:customStyle="1" w:styleId="aendringmednummer">
    <w:name w:val="aendringmednummer"/>
    <w:basedOn w:val="Normal"/>
    <w:rsid w:val="00F0008C"/>
    <w:pPr>
      <w:spacing w:before="100" w:beforeAutospacing="1" w:after="100" w:afterAutospacing="1" w:line="240" w:lineRule="auto"/>
      <w:ind w:left="0" w:right="0" w:firstLine="0"/>
      <w:jc w:val="left"/>
    </w:pPr>
    <w:rPr>
      <w:color w:val="auto"/>
      <w:szCs w:val="24"/>
    </w:rPr>
  </w:style>
  <w:style w:type="character" w:customStyle="1" w:styleId="aendringnr">
    <w:name w:val="aendringnr"/>
    <w:basedOn w:val="Standardskrifttypeiafsnit"/>
    <w:rsid w:val="00F0008C"/>
  </w:style>
  <w:style w:type="character" w:customStyle="1" w:styleId="italic">
    <w:name w:val="italic"/>
    <w:basedOn w:val="Standardskrifttypeiafsnit"/>
    <w:rsid w:val="00F0008C"/>
  </w:style>
  <w:style w:type="paragraph" w:customStyle="1" w:styleId="rykningsklausul">
    <w:name w:val="rykningsklausul"/>
    <w:basedOn w:val="Normal"/>
    <w:rsid w:val="00F0008C"/>
    <w:pPr>
      <w:spacing w:before="100" w:beforeAutospacing="1" w:after="100" w:afterAutospacing="1" w:line="240" w:lineRule="auto"/>
      <w:ind w:left="0" w:right="0" w:firstLine="0"/>
      <w:jc w:val="left"/>
    </w:pPr>
    <w:rPr>
      <w:color w:val="auto"/>
      <w:szCs w:val="24"/>
    </w:rPr>
  </w:style>
  <w:style w:type="paragraph" w:styleId="NormalWeb">
    <w:name w:val="Normal (Web)"/>
    <w:basedOn w:val="Normal"/>
    <w:uiPriority w:val="99"/>
    <w:unhideWhenUsed/>
    <w:rsid w:val="00F0008C"/>
    <w:pPr>
      <w:spacing w:before="100" w:beforeAutospacing="1" w:after="100" w:afterAutospacing="1" w:line="240" w:lineRule="auto"/>
      <w:ind w:left="0" w:right="0" w:firstLine="0"/>
      <w:jc w:val="left"/>
    </w:pPr>
    <w:rPr>
      <w:color w:val="auto"/>
      <w:szCs w:val="24"/>
    </w:rPr>
  </w:style>
  <w:style w:type="character" w:styleId="Kommentarhenvisning">
    <w:name w:val="annotation reference"/>
    <w:basedOn w:val="Standardskrifttypeiafsnit"/>
    <w:uiPriority w:val="99"/>
    <w:semiHidden/>
    <w:unhideWhenUsed/>
    <w:rsid w:val="00771F4F"/>
    <w:rPr>
      <w:sz w:val="16"/>
      <w:szCs w:val="16"/>
    </w:rPr>
  </w:style>
  <w:style w:type="paragraph" w:styleId="Kommentartekst">
    <w:name w:val="annotation text"/>
    <w:basedOn w:val="Normal"/>
    <w:link w:val="KommentartekstTegn"/>
    <w:uiPriority w:val="99"/>
    <w:unhideWhenUsed/>
    <w:rsid w:val="00771F4F"/>
    <w:pPr>
      <w:spacing w:line="240" w:lineRule="auto"/>
    </w:pPr>
    <w:rPr>
      <w:sz w:val="20"/>
      <w:szCs w:val="20"/>
    </w:rPr>
  </w:style>
  <w:style w:type="character" w:customStyle="1" w:styleId="KommentartekstTegn">
    <w:name w:val="Kommentartekst Tegn"/>
    <w:basedOn w:val="Standardskrifttypeiafsnit"/>
    <w:link w:val="Kommentartekst"/>
    <w:uiPriority w:val="99"/>
    <w:rsid w:val="00771F4F"/>
    <w:rPr>
      <w:rFonts w:ascii="Times New Roman" w:eastAsia="Times New Roman" w:hAnsi="Times New Roman" w:cs="Times New Roman"/>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771F4F"/>
    <w:rPr>
      <w:b/>
      <w:bCs/>
    </w:rPr>
  </w:style>
  <w:style w:type="character" w:customStyle="1" w:styleId="KommentaremneTegn">
    <w:name w:val="Kommentaremne Tegn"/>
    <w:basedOn w:val="KommentartekstTegn"/>
    <w:link w:val="Kommentaremne"/>
    <w:uiPriority w:val="99"/>
    <w:semiHidden/>
    <w:rsid w:val="00771F4F"/>
    <w:rPr>
      <w:rFonts w:ascii="Times New Roman" w:eastAsia="Times New Roman" w:hAnsi="Times New Roman" w:cs="Times New Roman"/>
      <w:b/>
      <w:bCs/>
      <w:color w:val="000000"/>
      <w:sz w:val="20"/>
      <w:szCs w:val="20"/>
      <w:lang w:eastAsia="da-DK"/>
    </w:rPr>
  </w:style>
  <w:style w:type="paragraph" w:customStyle="1" w:styleId="xmsonormal">
    <w:name w:val="x_msonormal"/>
    <w:basedOn w:val="Normal"/>
    <w:rsid w:val="00ED5C9D"/>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3165">
      <w:bodyDiv w:val="1"/>
      <w:marLeft w:val="0"/>
      <w:marRight w:val="0"/>
      <w:marTop w:val="0"/>
      <w:marBottom w:val="0"/>
      <w:divBdr>
        <w:top w:val="none" w:sz="0" w:space="0" w:color="auto"/>
        <w:left w:val="none" w:sz="0" w:space="0" w:color="auto"/>
        <w:bottom w:val="none" w:sz="0" w:space="0" w:color="auto"/>
        <w:right w:val="none" w:sz="0" w:space="0" w:color="auto"/>
      </w:divBdr>
    </w:div>
    <w:div w:id="249891969">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584262809">
      <w:bodyDiv w:val="1"/>
      <w:marLeft w:val="0"/>
      <w:marRight w:val="0"/>
      <w:marTop w:val="0"/>
      <w:marBottom w:val="0"/>
      <w:divBdr>
        <w:top w:val="none" w:sz="0" w:space="0" w:color="auto"/>
        <w:left w:val="none" w:sz="0" w:space="0" w:color="auto"/>
        <w:bottom w:val="none" w:sz="0" w:space="0" w:color="auto"/>
        <w:right w:val="none" w:sz="0" w:space="0" w:color="auto"/>
      </w:divBdr>
    </w:div>
    <w:div w:id="981037774">
      <w:bodyDiv w:val="1"/>
      <w:marLeft w:val="0"/>
      <w:marRight w:val="0"/>
      <w:marTop w:val="0"/>
      <w:marBottom w:val="0"/>
      <w:divBdr>
        <w:top w:val="none" w:sz="0" w:space="0" w:color="auto"/>
        <w:left w:val="none" w:sz="0" w:space="0" w:color="auto"/>
        <w:bottom w:val="none" w:sz="0" w:space="0" w:color="auto"/>
        <w:right w:val="none" w:sz="0" w:space="0" w:color="auto"/>
      </w:divBdr>
    </w:div>
    <w:div w:id="1029646754">
      <w:bodyDiv w:val="1"/>
      <w:marLeft w:val="0"/>
      <w:marRight w:val="0"/>
      <w:marTop w:val="0"/>
      <w:marBottom w:val="0"/>
      <w:divBdr>
        <w:top w:val="none" w:sz="0" w:space="0" w:color="auto"/>
        <w:left w:val="none" w:sz="0" w:space="0" w:color="auto"/>
        <w:bottom w:val="none" w:sz="0" w:space="0" w:color="auto"/>
        <w:right w:val="none" w:sz="0" w:space="0" w:color="auto"/>
      </w:divBdr>
    </w:div>
    <w:div w:id="1466001608">
      <w:bodyDiv w:val="1"/>
      <w:marLeft w:val="0"/>
      <w:marRight w:val="0"/>
      <w:marTop w:val="0"/>
      <w:marBottom w:val="0"/>
      <w:divBdr>
        <w:top w:val="none" w:sz="0" w:space="0" w:color="auto"/>
        <w:left w:val="none" w:sz="0" w:space="0" w:color="auto"/>
        <w:bottom w:val="none" w:sz="0" w:space="0" w:color="auto"/>
        <w:right w:val="none" w:sz="0" w:space="0" w:color="auto"/>
      </w:divBdr>
    </w:div>
    <w:div w:id="2063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5248</Characters>
  <Application>Microsoft Office Word</Application>
  <DocSecurity>0</DocSecurity>
  <Lines>86</Lines>
  <Paragraphs>45</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Malene Brixen Lynggaard Jensen</cp:lastModifiedBy>
  <cp:revision>8</cp:revision>
  <cp:lastPrinted>2022-12-19T12:20:00Z</cp:lastPrinted>
  <dcterms:created xsi:type="dcterms:W3CDTF">2023-04-20T09:46:00Z</dcterms:created>
  <dcterms:modified xsi:type="dcterms:W3CDTF">2023-04-24T13:39:00Z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