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9DB14" w14:textId="77777777" w:rsidR="007F08CA" w:rsidRPr="00837F3C" w:rsidRDefault="007F08CA" w:rsidP="00837F3C">
      <w:pPr>
        <w:rPr>
          <w:rFonts w:ascii="Times New Roman" w:hAnsi="Times New Roman" w:cs="Times New Roman"/>
          <w:color w:val="212529"/>
          <w:sz w:val="23"/>
          <w:szCs w:val="23"/>
        </w:rPr>
      </w:pPr>
    </w:p>
    <w:p w14:paraId="344683C1" w14:textId="77777777" w:rsidR="007F08CA" w:rsidRPr="008D28D3" w:rsidRDefault="007F08CA" w:rsidP="00607A29">
      <w:pPr>
        <w:pStyle w:val="titel2"/>
        <w:spacing w:before="200" w:beforeAutospacing="0" w:after="200" w:afterAutospacing="0" w:line="300" w:lineRule="auto"/>
        <w:jc w:val="center"/>
        <w:rPr>
          <w:rFonts w:ascii="Questa-Regular" w:hAnsi="Questa-Regular"/>
          <w:color w:val="212529"/>
          <w:sz w:val="37"/>
          <w:szCs w:val="37"/>
        </w:rPr>
      </w:pPr>
      <w:r w:rsidRPr="008D28D3">
        <w:rPr>
          <w:rFonts w:ascii="Questa-Regular" w:hAnsi="Questa-Regular"/>
          <w:color w:val="212529"/>
          <w:sz w:val="37"/>
          <w:szCs w:val="37"/>
        </w:rPr>
        <w:t xml:space="preserve">Bekendtgørelse </w:t>
      </w:r>
      <w:r w:rsidR="001B6C59" w:rsidRPr="008D28D3">
        <w:rPr>
          <w:rFonts w:ascii="Questa-Regular" w:hAnsi="Questa-Regular"/>
          <w:color w:val="212529"/>
          <w:sz w:val="37"/>
          <w:szCs w:val="37"/>
        </w:rPr>
        <w:t xml:space="preserve">for Færøerne </w:t>
      </w:r>
      <w:r w:rsidRPr="008D28D3">
        <w:rPr>
          <w:rFonts w:ascii="Questa-Regular" w:hAnsi="Questa-Regular"/>
          <w:color w:val="212529"/>
          <w:sz w:val="37"/>
          <w:szCs w:val="37"/>
        </w:rPr>
        <w:t>om løsladelse af dømte, der udstår fængselsstraf (løsladelsesbekendtgørelsen)</w:t>
      </w:r>
    </w:p>
    <w:p w14:paraId="103955C3" w14:textId="77777777" w:rsidR="00837F3C" w:rsidRPr="008D28D3" w:rsidRDefault="00837F3C" w:rsidP="00607A29">
      <w:pPr>
        <w:pStyle w:val="indledning2"/>
        <w:spacing w:before="0" w:beforeAutospacing="0" w:after="0" w:afterAutospacing="0" w:line="300" w:lineRule="auto"/>
        <w:ind w:firstLine="240"/>
        <w:rPr>
          <w:rFonts w:ascii="Questa-Regular" w:hAnsi="Questa-Regular"/>
          <w:color w:val="212529"/>
          <w:sz w:val="23"/>
          <w:szCs w:val="23"/>
        </w:rPr>
      </w:pPr>
    </w:p>
    <w:p w14:paraId="029BDABB" w14:textId="777513D5" w:rsidR="007F08CA" w:rsidRPr="00607A29" w:rsidRDefault="007F08CA" w:rsidP="00607A29">
      <w:pPr>
        <w:pStyle w:val="indledning2"/>
        <w:spacing w:before="0" w:beforeAutospacing="0" w:after="0" w:afterAutospacing="0" w:line="300" w:lineRule="auto"/>
        <w:ind w:firstLine="240"/>
        <w:jc w:val="both"/>
        <w:rPr>
          <w:rFonts w:ascii="Questa-Regular" w:hAnsi="Questa-Regular"/>
          <w:color w:val="212529"/>
        </w:rPr>
      </w:pPr>
      <w:r w:rsidRPr="00607A29">
        <w:rPr>
          <w:rFonts w:ascii="Questa-Regular" w:hAnsi="Questa-Regular"/>
          <w:color w:val="212529"/>
        </w:rPr>
        <w:t xml:space="preserve">I medfør af § 79, stk. 2, § 80, stk. 2, og § 89, stk. 2, i lov </w:t>
      </w:r>
      <w:proofErr w:type="gramStart"/>
      <w:r w:rsidR="001B6C59" w:rsidRPr="00607A29">
        <w:rPr>
          <w:rFonts w:ascii="Questa-Regular" w:hAnsi="Questa-Regular"/>
          <w:color w:val="212529"/>
        </w:rPr>
        <w:t>nr</w:t>
      </w:r>
      <w:r w:rsidR="00607A29">
        <w:rPr>
          <w:rFonts w:ascii="Questa-Regular" w:hAnsi="Questa-Regular"/>
          <w:color w:val="212529"/>
        </w:rPr>
        <w:t>..</w:t>
      </w:r>
      <w:r w:rsidR="00BE00DB" w:rsidRPr="00607A29">
        <w:rPr>
          <w:rFonts w:ascii="Questa-Regular" w:hAnsi="Questa-Regular"/>
          <w:color w:val="212529"/>
        </w:rPr>
        <w:t>.</w:t>
      </w:r>
      <w:proofErr w:type="gramEnd"/>
      <w:r w:rsidR="001B6C59" w:rsidRPr="00607A29">
        <w:rPr>
          <w:rFonts w:ascii="Questa-Regular" w:hAnsi="Questa-Regular"/>
          <w:color w:val="212529"/>
        </w:rPr>
        <w:t xml:space="preserve"> af</w:t>
      </w:r>
      <w:r w:rsidR="00607A29">
        <w:rPr>
          <w:rFonts w:ascii="Questa-Regular" w:hAnsi="Questa-Regular"/>
          <w:color w:val="212529"/>
        </w:rPr>
        <w:t>.</w:t>
      </w:r>
      <w:r w:rsidR="001B6C59" w:rsidRPr="00607A29">
        <w:rPr>
          <w:rFonts w:ascii="Questa-Regular" w:hAnsi="Questa-Regular"/>
          <w:color w:val="212529"/>
        </w:rPr>
        <w:t>..</w:t>
      </w:r>
      <w:r w:rsidR="00607A29">
        <w:rPr>
          <w:rFonts w:ascii="Questa-Regular" w:hAnsi="Questa-Regular"/>
          <w:color w:val="212529"/>
        </w:rPr>
        <w:t>,</w:t>
      </w:r>
      <w:r w:rsidR="001B6C59" w:rsidRPr="00607A29">
        <w:rPr>
          <w:rFonts w:ascii="Questa-Regular" w:hAnsi="Questa-Regular"/>
          <w:color w:val="212529"/>
        </w:rPr>
        <w:t xml:space="preserve"> for Færøerne </w:t>
      </w:r>
      <w:r w:rsidRPr="00607A29">
        <w:rPr>
          <w:rFonts w:ascii="Questa-Regular" w:hAnsi="Questa-Regular"/>
          <w:color w:val="212529"/>
        </w:rPr>
        <w:t xml:space="preserve">om fuldbyrdelse af straf m.v., </w:t>
      </w:r>
      <w:r w:rsidR="00EA6EE5">
        <w:rPr>
          <w:rFonts w:ascii="Questa-Regular" w:hAnsi="Questa-Regular"/>
          <w:color w:val="212529"/>
          <w:sz w:val="23"/>
          <w:szCs w:val="23"/>
        </w:rPr>
        <w:t>og</w:t>
      </w:r>
      <w:r w:rsidR="00EA6EE5">
        <w:rPr>
          <w:color w:val="212529"/>
        </w:rPr>
        <w:t xml:space="preserve"> § 79, stk. 2, 80, stk. 2, og § 89, stk. 2, i lov om fuldbyrdelse af straf m.v., jf. lovbekendtgørelse nr. 1333 af 9. december 2019, </w:t>
      </w:r>
      <w:r w:rsidR="00EA6EE5">
        <w:rPr>
          <w:color w:val="000000"/>
          <w:shd w:val="clear" w:color="auto" w:fill="FFFFFF" w:themeFill="background1"/>
        </w:rPr>
        <w:t>s</w:t>
      </w:r>
      <w:r w:rsidR="00EA6EE5">
        <w:rPr>
          <w:rFonts w:ascii="Questa-Regular" w:hAnsi="Questa-Regular"/>
          <w:color w:val="212529"/>
          <w:shd w:val="clear" w:color="auto" w:fill="FFFFFF" w:themeFill="background1"/>
        </w:rPr>
        <w:t xml:space="preserve">om senest ændret ved lov nr. 893 af 21. juni 2022, </w:t>
      </w:r>
      <w:r w:rsidRPr="00607A29">
        <w:rPr>
          <w:rFonts w:ascii="Questa-Regular" w:hAnsi="Questa-Regular"/>
          <w:color w:val="212529"/>
        </w:rPr>
        <w:t>fastsættes:</w:t>
      </w:r>
    </w:p>
    <w:p w14:paraId="6FBEB17A" w14:textId="77777777" w:rsidR="007F08CA" w:rsidRPr="00607A29" w:rsidRDefault="007F08CA" w:rsidP="00607A29">
      <w:pPr>
        <w:pStyle w:val="kapitel"/>
        <w:spacing w:before="400" w:beforeAutospacing="0" w:afterAutospacing="0" w:line="300" w:lineRule="auto"/>
        <w:jc w:val="center"/>
        <w:rPr>
          <w:rFonts w:ascii="Questa-Regular" w:hAnsi="Questa-Regular"/>
          <w:color w:val="212529"/>
        </w:rPr>
      </w:pPr>
      <w:r w:rsidRPr="00607A29">
        <w:rPr>
          <w:rFonts w:ascii="Questa-Regular" w:hAnsi="Questa-Regular"/>
          <w:color w:val="212529"/>
        </w:rPr>
        <w:t>Kapitel 1</w:t>
      </w:r>
    </w:p>
    <w:p w14:paraId="01AB942E" w14:textId="77777777" w:rsidR="007F08CA" w:rsidRPr="00607A29" w:rsidRDefault="007F08CA" w:rsidP="00607A29">
      <w:pPr>
        <w:pStyle w:val="kapiteloverskrift2"/>
        <w:spacing w:before="0" w:beforeAutospacing="0" w:afterAutospacing="0" w:line="300" w:lineRule="auto"/>
        <w:jc w:val="center"/>
        <w:rPr>
          <w:rFonts w:ascii="Questa-Regular" w:hAnsi="Questa-Regular"/>
          <w:i/>
          <w:iCs/>
          <w:color w:val="212529"/>
        </w:rPr>
      </w:pPr>
      <w:r w:rsidRPr="00607A29">
        <w:rPr>
          <w:rFonts w:ascii="Questa-Regular" w:hAnsi="Questa-Regular"/>
          <w:i/>
          <w:iCs/>
          <w:color w:val="212529"/>
        </w:rPr>
        <w:t>Prøveløsladelse</w:t>
      </w:r>
    </w:p>
    <w:p w14:paraId="2E6049C1" w14:textId="77777777" w:rsidR="007F08CA" w:rsidRPr="00607A29" w:rsidRDefault="007F08CA" w:rsidP="00607A29">
      <w:pPr>
        <w:pStyle w:val="paragrafgruppeoverskrift"/>
        <w:spacing w:before="300" w:beforeAutospacing="0" w:afterAutospacing="0" w:line="300" w:lineRule="auto"/>
        <w:jc w:val="center"/>
        <w:rPr>
          <w:rFonts w:ascii="Questa-Regular" w:hAnsi="Questa-Regular"/>
          <w:i/>
          <w:iCs/>
          <w:color w:val="212529"/>
        </w:rPr>
      </w:pPr>
      <w:r w:rsidRPr="00607A29">
        <w:rPr>
          <w:rFonts w:ascii="Questa-Regular" w:hAnsi="Questa-Regular"/>
          <w:i/>
          <w:iCs/>
          <w:color w:val="212529"/>
        </w:rPr>
        <w:t>Tidspunkt for overvejelse, afgørelse og genoptagelse af spørgsmålet om løsladelse på prøve</w:t>
      </w:r>
    </w:p>
    <w:p w14:paraId="3EFA4EED" w14:textId="5EE63D73"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1.</w:t>
      </w:r>
      <w:r w:rsidRPr="00607A29">
        <w:rPr>
          <w:rFonts w:ascii="Questa-Regular" w:hAnsi="Questa-Regular"/>
          <w:color w:val="212529"/>
        </w:rPr>
        <w:t> </w:t>
      </w:r>
      <w:r w:rsidR="007951AD" w:rsidRPr="00607A29">
        <w:rPr>
          <w:rFonts w:ascii="Questa-Regular" w:hAnsi="Questa-Regular"/>
        </w:rPr>
        <w:t xml:space="preserve">Afgørelse om prøveløsladelse eller nægtelse </w:t>
      </w:r>
      <w:r w:rsidR="006A7AF6" w:rsidRPr="00607A29">
        <w:rPr>
          <w:rFonts w:ascii="Questa-Regular" w:hAnsi="Questa-Regular"/>
        </w:rPr>
        <w:t xml:space="preserve">heraf </w:t>
      </w:r>
      <w:r w:rsidR="007951AD" w:rsidRPr="00607A29">
        <w:rPr>
          <w:rFonts w:ascii="Questa-Regular" w:hAnsi="Questa-Regular"/>
        </w:rPr>
        <w:t xml:space="preserve">træffes efter reglerne i straffuldbyrdelseslovens kapitel 14 og reglerne i denne bekendtgørelse, </w:t>
      </w:r>
      <w:r w:rsidR="006A7AF6" w:rsidRPr="00607A29">
        <w:rPr>
          <w:rFonts w:ascii="Questa-Regular" w:hAnsi="Questa-Regular"/>
        </w:rPr>
        <w:t>uanset om den dømte på tidspunktet for behandlingen af spørgsmålet om prøveløsladelse er indsat i arresthus på Færøerne eller er anbragt eller overført til afsoning i Danmark jf. straffuldbyrdelseslovens § 30</w:t>
      </w:r>
      <w:r w:rsidR="007951AD" w:rsidRPr="00607A29">
        <w:rPr>
          <w:rFonts w:ascii="Questa-Regular" w:hAnsi="Questa-Regular"/>
        </w:rPr>
        <w:t>.</w:t>
      </w:r>
    </w:p>
    <w:p w14:paraId="23B2B477" w14:textId="77777777" w:rsidR="001D3295" w:rsidRPr="00607A29" w:rsidRDefault="007F08CA" w:rsidP="00607A29">
      <w:pPr>
        <w:pStyle w:val="paragraf"/>
        <w:spacing w:before="200" w:beforeAutospacing="0" w:after="0" w:afterAutospacing="0" w:line="300" w:lineRule="auto"/>
        <w:ind w:firstLine="238"/>
        <w:contextualSpacing/>
        <w:jc w:val="both"/>
        <w:rPr>
          <w:rFonts w:ascii="Questa-Regular" w:hAnsi="Questa-Regular"/>
          <w:color w:val="212529"/>
        </w:rPr>
      </w:pPr>
      <w:r w:rsidRPr="00607A29">
        <w:rPr>
          <w:rStyle w:val="paragrafnr"/>
          <w:rFonts w:ascii="Questa-Regular" w:hAnsi="Questa-Regular"/>
          <w:b/>
          <w:bCs/>
          <w:color w:val="212529"/>
        </w:rPr>
        <w:t>§ 2.</w:t>
      </w:r>
      <w:r w:rsidRPr="00607A29">
        <w:rPr>
          <w:rFonts w:ascii="Questa-Regular" w:hAnsi="Questa-Regular"/>
          <w:color w:val="212529"/>
        </w:rPr>
        <w:t> </w:t>
      </w:r>
      <w:r w:rsidR="001D3295" w:rsidRPr="00607A29">
        <w:rPr>
          <w:rFonts w:ascii="Questa-Regular" w:hAnsi="Questa-Regular"/>
          <w:color w:val="212529"/>
        </w:rPr>
        <w:t>Afgørelse om løsladelse på prøve efter straffuldbyrdelseslovens § 79 a stk. 1, eller § 79 e, stk. 1, skal træffes 4 uger inden prøveløsladelsesdatoen, medmindre det ikke kan lade sig gøre af helt særlige grunde.</w:t>
      </w:r>
    </w:p>
    <w:p w14:paraId="19C1EEF5" w14:textId="668B6A2C" w:rsidR="007F08CA" w:rsidRPr="00607A29" w:rsidRDefault="001D3295" w:rsidP="00607A29">
      <w:pPr>
        <w:pStyle w:val="paragraf"/>
        <w:spacing w:before="200" w:beforeAutospacing="0" w:after="0" w:afterAutospacing="0" w:line="300" w:lineRule="auto"/>
        <w:ind w:firstLine="238"/>
        <w:contextualSpacing/>
        <w:jc w:val="both"/>
        <w:rPr>
          <w:rFonts w:ascii="Questa-Regular" w:hAnsi="Questa-Regular"/>
          <w:color w:val="212529"/>
        </w:rPr>
      </w:pPr>
      <w:r w:rsidRPr="00607A29">
        <w:rPr>
          <w:rFonts w:ascii="Questa-Regular" w:hAnsi="Questa-Regular"/>
          <w:i/>
          <w:color w:val="212529"/>
        </w:rPr>
        <w:t xml:space="preserve">Stk. 2. </w:t>
      </w:r>
      <w:r w:rsidR="007F08CA" w:rsidRPr="00607A29">
        <w:rPr>
          <w:rFonts w:ascii="Questa-Regular" w:hAnsi="Questa-Regular"/>
          <w:color w:val="212529"/>
        </w:rPr>
        <w:t>Afgørelse om løsladelse på prøve skal dog efter straffuldbyrdelseslovens § 80, stk. 1, under alle omstændigheder træffes på et sådant tidspunkt, at løsladelse på prøve efter straff</w:t>
      </w:r>
      <w:r w:rsidR="00677603" w:rsidRPr="00607A29">
        <w:rPr>
          <w:rFonts w:ascii="Questa-Regular" w:hAnsi="Questa-Regular"/>
          <w:color w:val="212529"/>
        </w:rPr>
        <w:t>uldbyrdelses</w:t>
      </w:r>
      <w:r w:rsidR="007F08CA" w:rsidRPr="00607A29">
        <w:rPr>
          <w:rFonts w:ascii="Questa-Regular" w:hAnsi="Questa-Regular"/>
          <w:color w:val="212529"/>
        </w:rPr>
        <w:t>lovens</w:t>
      </w:r>
    </w:p>
    <w:p w14:paraId="3FF8E98C" w14:textId="0D7502AA"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1)</w:t>
      </w:r>
      <w:r w:rsidRPr="00607A29">
        <w:rPr>
          <w:rFonts w:ascii="Questa-Regular" w:hAnsi="Questa-Regular"/>
          <w:color w:val="212529"/>
        </w:rPr>
        <w:t xml:space="preserve"> § </w:t>
      </w:r>
      <w:r w:rsidR="00677603" w:rsidRPr="00607A29">
        <w:rPr>
          <w:rFonts w:ascii="Questa-Regular" w:hAnsi="Questa-Regular"/>
          <w:color w:val="212529"/>
        </w:rPr>
        <w:t>79 a</w:t>
      </w:r>
      <w:r w:rsidRPr="00607A29">
        <w:rPr>
          <w:rFonts w:ascii="Questa-Regular" w:hAnsi="Questa-Regular"/>
          <w:color w:val="212529"/>
        </w:rPr>
        <w:t>, stk. 1, kan ske straks efter udståelse af to tredjedele af straffetiden, og</w:t>
      </w:r>
    </w:p>
    <w:p w14:paraId="4B2470B5" w14:textId="5CF3DDB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2)</w:t>
      </w:r>
      <w:r w:rsidRPr="00607A29">
        <w:rPr>
          <w:rFonts w:ascii="Questa-Regular" w:hAnsi="Questa-Regular"/>
          <w:color w:val="212529"/>
        </w:rPr>
        <w:t xml:space="preserve"> § </w:t>
      </w:r>
      <w:r w:rsidR="00677603" w:rsidRPr="00607A29">
        <w:rPr>
          <w:rFonts w:ascii="Questa-Regular" w:hAnsi="Questa-Regular"/>
          <w:color w:val="212529"/>
        </w:rPr>
        <w:t>79 e</w:t>
      </w:r>
      <w:r w:rsidRPr="00607A29">
        <w:rPr>
          <w:rFonts w:ascii="Questa-Regular" w:hAnsi="Questa-Regular"/>
          <w:color w:val="212529"/>
        </w:rPr>
        <w:t>, stk. 1, kan ske straks efter udståelse af 12 år af straffen på fængsel på livstid.</w:t>
      </w:r>
    </w:p>
    <w:p w14:paraId="5DDC9E89" w14:textId="3A4CCA79"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3.</w:t>
      </w:r>
      <w:r w:rsidRPr="00607A29">
        <w:rPr>
          <w:rFonts w:ascii="Questa-Regular" w:hAnsi="Questa-Regular"/>
          <w:color w:val="212529"/>
        </w:rPr>
        <w:t> Når prøveløsladelse efter straff</w:t>
      </w:r>
      <w:r w:rsidR="00677603" w:rsidRPr="00607A29">
        <w:rPr>
          <w:rFonts w:ascii="Questa-Regular" w:hAnsi="Questa-Regular"/>
          <w:color w:val="212529"/>
        </w:rPr>
        <w:t>uldbyrdelses</w:t>
      </w:r>
      <w:r w:rsidRPr="00607A29">
        <w:rPr>
          <w:rFonts w:ascii="Questa-Regular" w:hAnsi="Questa-Regular"/>
          <w:color w:val="212529"/>
        </w:rPr>
        <w:t xml:space="preserve">lovens § </w:t>
      </w:r>
      <w:r w:rsidR="00677603" w:rsidRPr="00607A29">
        <w:rPr>
          <w:rFonts w:ascii="Questa-Regular" w:hAnsi="Questa-Regular"/>
          <w:color w:val="212529"/>
        </w:rPr>
        <w:t>79 a</w:t>
      </w:r>
      <w:r w:rsidRPr="00607A29">
        <w:rPr>
          <w:rFonts w:ascii="Questa-Regular" w:hAnsi="Questa-Regular"/>
          <w:color w:val="212529"/>
        </w:rPr>
        <w:t xml:space="preserve"> stk. 1, eller § </w:t>
      </w:r>
      <w:r w:rsidR="00677603" w:rsidRPr="00607A29">
        <w:rPr>
          <w:rFonts w:ascii="Questa-Regular" w:hAnsi="Questa-Regular"/>
          <w:color w:val="212529"/>
        </w:rPr>
        <w:t>79 e</w:t>
      </w:r>
      <w:r w:rsidRPr="00607A29">
        <w:rPr>
          <w:rFonts w:ascii="Questa-Regular" w:hAnsi="Questa-Regular"/>
          <w:color w:val="212529"/>
        </w:rPr>
        <w:t xml:space="preserve">, stk. 1, er nægtet, skal </w:t>
      </w:r>
      <w:r w:rsidR="00000528" w:rsidRPr="00607A29">
        <w:rPr>
          <w:rFonts w:ascii="Questa-Regular" w:hAnsi="Questa-Regular"/>
          <w:color w:val="212529"/>
        </w:rPr>
        <w:t xml:space="preserve">det </w:t>
      </w:r>
      <w:r w:rsidR="00000528" w:rsidRPr="00607A29">
        <w:rPr>
          <w:color w:val="000000"/>
        </w:rPr>
        <w:t xml:space="preserve">kriminalforsorgsområde, hvor den pågældende er indsat </w:t>
      </w:r>
      <w:r w:rsidRPr="00607A29">
        <w:rPr>
          <w:rFonts w:ascii="Questa-Regular" w:hAnsi="Questa-Regular"/>
          <w:color w:val="212529"/>
        </w:rPr>
        <w:t>tage spørgsmålet om prøveløsladelse op til fornyet overvejelse, hvis det på et senere tidspunkt må antages, at betingelserne for prøveløsladelse er til stede.</w:t>
      </w:r>
    </w:p>
    <w:p w14:paraId="73BADBC3" w14:textId="6BEF9903"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4.</w:t>
      </w:r>
      <w:r w:rsidRPr="00607A29">
        <w:rPr>
          <w:rFonts w:ascii="Questa-Regular" w:hAnsi="Questa-Regular"/>
          <w:color w:val="212529"/>
        </w:rPr>
        <w:t> Når prøveløsladelse efter straff</w:t>
      </w:r>
      <w:r w:rsidR="00677603" w:rsidRPr="00607A29">
        <w:rPr>
          <w:rFonts w:ascii="Questa-Regular" w:hAnsi="Questa-Regular"/>
          <w:color w:val="212529"/>
        </w:rPr>
        <w:t>uldbyrdelses</w:t>
      </w:r>
      <w:r w:rsidRPr="00607A29">
        <w:rPr>
          <w:rFonts w:ascii="Questa-Regular" w:hAnsi="Questa-Regular"/>
          <w:color w:val="212529"/>
        </w:rPr>
        <w:t xml:space="preserve">lovens § </w:t>
      </w:r>
      <w:r w:rsidR="00677603" w:rsidRPr="00607A29">
        <w:rPr>
          <w:rFonts w:ascii="Questa-Regular" w:hAnsi="Questa-Regular"/>
          <w:color w:val="212529"/>
        </w:rPr>
        <w:t>79 a</w:t>
      </w:r>
      <w:r w:rsidRPr="00607A29">
        <w:rPr>
          <w:rFonts w:ascii="Questa-Regular" w:hAnsi="Questa-Regular"/>
          <w:color w:val="212529"/>
        </w:rPr>
        <w:t xml:space="preserve">, stk. 1, er nægtet, påhviler det </w:t>
      </w:r>
      <w:r w:rsidR="005469C9" w:rsidRPr="00607A29">
        <w:rPr>
          <w:color w:val="000000"/>
        </w:rPr>
        <w:t>det kriminalforsorgsområde, hvor den pågældende er indsat</w:t>
      </w:r>
      <w:r w:rsidR="005469C9" w:rsidRPr="00607A29">
        <w:rPr>
          <w:rFonts w:ascii="Questa-Regular" w:hAnsi="Questa-Regular"/>
          <w:color w:val="212529"/>
        </w:rPr>
        <w:t xml:space="preserve">, </w:t>
      </w:r>
      <w:r w:rsidRPr="00607A29">
        <w:rPr>
          <w:rFonts w:ascii="Questa-Regular" w:hAnsi="Questa-Regular"/>
          <w:color w:val="212529"/>
        </w:rPr>
        <w:t>at tage spørgsmålet om prøveløsladelse op til fornyet overvejelse, når en indsat,</w:t>
      </w:r>
    </w:p>
    <w:p w14:paraId="628DBA8E"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1)</w:t>
      </w:r>
      <w:r w:rsidRPr="00607A29">
        <w:rPr>
          <w:rFonts w:ascii="Questa-Regular" w:hAnsi="Questa-Regular"/>
          <w:color w:val="212529"/>
        </w:rPr>
        <w:t> som udstår fængselsstraf i under 8 år, efter nægtelsen har udstået yderligere 3 måneder af straffen, eller</w:t>
      </w:r>
    </w:p>
    <w:p w14:paraId="723AB705"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lastRenderedPageBreak/>
        <w:t>2)</w:t>
      </w:r>
      <w:r w:rsidRPr="00607A29">
        <w:rPr>
          <w:rFonts w:ascii="Questa-Regular" w:hAnsi="Questa-Regular"/>
          <w:color w:val="212529"/>
        </w:rPr>
        <w:t> som udstår fængselsstraf i 8 år eller længere tidsbestemt fængselsstraf, efter nægtelsen har udstået yderligere 6 måneder af straffen.</w:t>
      </w:r>
    </w:p>
    <w:p w14:paraId="518C2810" w14:textId="2270830C"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Stk. 2.</w:t>
      </w:r>
      <w:r w:rsidRPr="00607A29">
        <w:rPr>
          <w:rFonts w:ascii="Questa-Regular" w:hAnsi="Questa-Regular"/>
          <w:color w:val="212529"/>
        </w:rPr>
        <w:t> Når prøveløsladelse efter straff</w:t>
      </w:r>
      <w:r w:rsidR="00677603" w:rsidRPr="00607A29">
        <w:rPr>
          <w:rFonts w:ascii="Questa-Regular" w:hAnsi="Questa-Regular"/>
          <w:color w:val="212529"/>
        </w:rPr>
        <w:t>uldbyrdelses</w:t>
      </w:r>
      <w:r w:rsidRPr="00607A29">
        <w:rPr>
          <w:rFonts w:ascii="Questa-Regular" w:hAnsi="Questa-Regular"/>
          <w:color w:val="212529"/>
        </w:rPr>
        <w:t xml:space="preserve">lovens § </w:t>
      </w:r>
      <w:r w:rsidR="00677603" w:rsidRPr="00607A29">
        <w:rPr>
          <w:rFonts w:ascii="Questa-Regular" w:hAnsi="Questa-Regular"/>
          <w:color w:val="212529"/>
        </w:rPr>
        <w:t>79 e</w:t>
      </w:r>
      <w:r w:rsidRPr="00607A29">
        <w:rPr>
          <w:rFonts w:ascii="Questa-Regular" w:hAnsi="Questa-Regular"/>
          <w:color w:val="212529"/>
        </w:rPr>
        <w:t xml:space="preserve">, stk. 1, er nægtet, påhviler det </w:t>
      </w:r>
      <w:r w:rsidR="00000528" w:rsidRPr="00607A29">
        <w:rPr>
          <w:color w:val="000000"/>
        </w:rPr>
        <w:t>det kriminalforsorgsområde, hvor</w:t>
      </w:r>
      <w:r w:rsidR="00A813A1" w:rsidRPr="00607A29">
        <w:rPr>
          <w:color w:val="000000"/>
        </w:rPr>
        <w:t>under</w:t>
      </w:r>
      <w:r w:rsidR="00000528" w:rsidRPr="00607A29">
        <w:rPr>
          <w:color w:val="000000"/>
        </w:rPr>
        <w:t xml:space="preserve"> den pågældende er indsat, </w:t>
      </w:r>
      <w:r w:rsidRPr="00607A29">
        <w:rPr>
          <w:rFonts w:ascii="Questa-Regular" w:hAnsi="Questa-Regular"/>
          <w:color w:val="212529"/>
        </w:rPr>
        <w:t>at tage spørgsmålet om prøveløsladelse op til fornyet overvejelse, således at der kan tages stilling til spørgsmålet om prøveløsladelse senest 1 år efter nægtelsen, jf. straffuldbyrdelseslovens § 80, stk. 2.</w:t>
      </w:r>
    </w:p>
    <w:p w14:paraId="08E9C15C" w14:textId="77777777"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Stk. 3.</w:t>
      </w:r>
      <w:r w:rsidRPr="00607A29">
        <w:rPr>
          <w:rFonts w:ascii="Questa-Regular" w:hAnsi="Questa-Regular"/>
          <w:color w:val="212529"/>
        </w:rPr>
        <w:t> Når en prøveløsladt er genindsat til udståelse af reststraffen, finder stk. 1 og 2 og § 3 tilsvarende anvendelse.</w:t>
      </w:r>
    </w:p>
    <w:p w14:paraId="7746DB2D" w14:textId="1E1B2F4F" w:rsidR="007F08CA" w:rsidRPr="00607A29" w:rsidRDefault="007F08CA" w:rsidP="00607A29">
      <w:pPr>
        <w:pStyle w:val="stk2"/>
        <w:spacing w:before="0" w:beforeAutospacing="0" w:after="0" w:afterAutospacing="0" w:line="300" w:lineRule="auto"/>
        <w:ind w:firstLine="240"/>
        <w:rPr>
          <w:rFonts w:ascii="Questa-Regular" w:hAnsi="Questa-Regular"/>
          <w:color w:val="212529"/>
        </w:rPr>
      </w:pPr>
    </w:p>
    <w:p w14:paraId="745348D4" w14:textId="77777777" w:rsidR="007F08CA" w:rsidRPr="00607A29" w:rsidRDefault="007F08CA" w:rsidP="00607A29">
      <w:pPr>
        <w:pStyle w:val="paragrafgruppeoverskrift"/>
        <w:spacing w:before="300" w:beforeAutospacing="0" w:afterAutospacing="0" w:line="300" w:lineRule="auto"/>
        <w:jc w:val="center"/>
        <w:rPr>
          <w:rFonts w:ascii="Questa-Regular" w:hAnsi="Questa-Regular"/>
          <w:i/>
          <w:iCs/>
          <w:color w:val="212529"/>
        </w:rPr>
      </w:pPr>
      <w:r w:rsidRPr="00607A29">
        <w:rPr>
          <w:rFonts w:ascii="Questa-Regular" w:hAnsi="Questa-Regular"/>
          <w:i/>
          <w:iCs/>
          <w:color w:val="212529"/>
        </w:rPr>
        <w:t>Høring m.v.</w:t>
      </w:r>
    </w:p>
    <w:p w14:paraId="3A1DD40B" w14:textId="606477E9"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5.</w:t>
      </w:r>
      <w:r w:rsidRPr="00607A29">
        <w:rPr>
          <w:rFonts w:ascii="Questa-Regular" w:hAnsi="Questa-Regular"/>
          <w:color w:val="212529"/>
        </w:rPr>
        <w:t xml:space="preserve"> Inden der træffes afgørelse om tilladelse til løsladelse på prøve, indhentes oplysninger om eventuelle verserende straffesager mod den indsatte fra Det </w:t>
      </w:r>
      <w:r w:rsidR="00C758DF" w:rsidRPr="00607A29">
        <w:rPr>
          <w:rFonts w:ascii="Questa-Regular" w:hAnsi="Questa-Regular"/>
          <w:color w:val="212529"/>
        </w:rPr>
        <w:t>C</w:t>
      </w:r>
      <w:r w:rsidRPr="00607A29">
        <w:rPr>
          <w:rFonts w:ascii="Questa-Regular" w:hAnsi="Questa-Regular"/>
          <w:color w:val="212529"/>
        </w:rPr>
        <w:t>entrale Kriminalregister. Fremkommer der herved oplysninger om en verserende straffesag, som ikke forventes afsluttet inden prøveløsladelsesdatoen, indhenter</w:t>
      </w:r>
      <w:r w:rsidR="00000528" w:rsidRPr="00607A29">
        <w:rPr>
          <w:rFonts w:ascii="Questa-Regular" w:hAnsi="Questa-Regular"/>
          <w:color w:val="212529"/>
        </w:rPr>
        <w:t xml:space="preserve"> det kompetente</w:t>
      </w:r>
      <w:r w:rsidRPr="00607A29">
        <w:rPr>
          <w:rFonts w:ascii="Questa-Regular" w:hAnsi="Questa-Regular"/>
          <w:color w:val="212529"/>
        </w:rPr>
        <w:t xml:space="preserve"> kriminalforsorgsområde nærmere oplysninger fra anklagemyndigheden om straffesagens art og omfang, tidspunktet for straffesagens forventede afslutning og sagens forventede udfald.</w:t>
      </w:r>
    </w:p>
    <w:p w14:paraId="255C7A8C" w14:textId="7C63455A"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6.</w:t>
      </w:r>
      <w:r w:rsidRPr="00607A29">
        <w:rPr>
          <w:rFonts w:ascii="Questa-Regular" w:hAnsi="Questa-Regular"/>
          <w:color w:val="212529"/>
        </w:rPr>
        <w:t xml:space="preserve"> Før </w:t>
      </w:r>
      <w:r w:rsidR="00000528" w:rsidRPr="00607A29">
        <w:rPr>
          <w:color w:val="000000"/>
        </w:rPr>
        <w:t xml:space="preserve">det kriminalforsorgsområde, hvor den pågældende er indsat, </w:t>
      </w:r>
      <w:r w:rsidRPr="00607A29">
        <w:rPr>
          <w:rFonts w:ascii="Questa-Regular" w:hAnsi="Questa-Regular"/>
          <w:color w:val="212529"/>
        </w:rPr>
        <w:t>i sager om løsladelse efter straff</w:t>
      </w:r>
      <w:r w:rsidR="00444788" w:rsidRPr="00607A29">
        <w:rPr>
          <w:rFonts w:ascii="Questa-Regular" w:hAnsi="Questa-Regular"/>
          <w:color w:val="212529"/>
        </w:rPr>
        <w:t>uldbyrdelses</w:t>
      </w:r>
      <w:r w:rsidRPr="00607A29">
        <w:rPr>
          <w:rFonts w:ascii="Questa-Regular" w:hAnsi="Questa-Regular"/>
          <w:color w:val="212529"/>
        </w:rPr>
        <w:t xml:space="preserve">lovens § </w:t>
      </w:r>
      <w:r w:rsidR="00444788" w:rsidRPr="00607A29">
        <w:rPr>
          <w:rFonts w:ascii="Questa-Regular" w:hAnsi="Questa-Regular"/>
          <w:color w:val="212529"/>
        </w:rPr>
        <w:t>79 a</w:t>
      </w:r>
      <w:r w:rsidRPr="00607A29">
        <w:rPr>
          <w:rFonts w:ascii="Questa-Regular" w:hAnsi="Questa-Regular"/>
          <w:color w:val="212529"/>
        </w:rPr>
        <w:t xml:space="preserve">, stk. 1 eller 2, eller § </w:t>
      </w:r>
      <w:r w:rsidR="00444788" w:rsidRPr="00607A29">
        <w:rPr>
          <w:rFonts w:ascii="Questa-Regular" w:hAnsi="Questa-Regular"/>
          <w:color w:val="212529"/>
        </w:rPr>
        <w:t>79 e</w:t>
      </w:r>
      <w:r w:rsidRPr="00607A29">
        <w:rPr>
          <w:rFonts w:ascii="Questa-Regular" w:hAnsi="Questa-Regular"/>
          <w:color w:val="212529"/>
        </w:rPr>
        <w:t xml:space="preserve"> træffer afgørelse om tilladelse til løsladelse på prøve eller sender indstilling herom til Direktoratet for Kriminalforsorgen, indhenter kriminalforsorgsområdet, hvis den</w:t>
      </w:r>
      <w:r w:rsidR="00A03DE3" w:rsidRPr="00607A29">
        <w:rPr>
          <w:rFonts w:ascii="Questa-Regular" w:hAnsi="Questa-Regular"/>
          <w:color w:val="212529"/>
        </w:rPr>
        <w:t xml:space="preserve"> </w:t>
      </w:r>
      <w:r w:rsidRPr="00607A29">
        <w:rPr>
          <w:rFonts w:ascii="Questa-Regular" w:hAnsi="Questa-Regular"/>
          <w:color w:val="212529"/>
        </w:rPr>
        <w:t>dømte</w:t>
      </w:r>
      <w:r w:rsidR="00A03DE3" w:rsidRPr="00607A29">
        <w:rPr>
          <w:rFonts w:ascii="Questa-Regular" w:hAnsi="Questa-Regular"/>
          <w:color w:val="212529"/>
        </w:rPr>
        <w:t xml:space="preserve"> </w:t>
      </w:r>
      <w:r w:rsidRPr="00607A29">
        <w:rPr>
          <w:rFonts w:ascii="Questa-Regular" w:hAnsi="Questa-Regular"/>
          <w:color w:val="212529"/>
        </w:rPr>
        <w:t>efter løsladelsen forventes at tage ophold i en kommune beliggende i et andet kriminalforsorgsområde, en udtalelse om, hvorvidt der bør fastsættes tilsyn, om tilsynets muligheder og om vilkårsfastsættelsen, fra vedkommende kriminalforsorgsområde, der i givet fald skal føre tilsynet med den pågældende, hvis</w:t>
      </w:r>
    </w:p>
    <w:p w14:paraId="67D60A73" w14:textId="07687ADF"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1)</w:t>
      </w:r>
      <w:r w:rsidRPr="00607A29">
        <w:rPr>
          <w:rFonts w:ascii="Questa-Regular" w:hAnsi="Questa-Regular"/>
          <w:color w:val="212529"/>
        </w:rPr>
        <w:t> kriminalforsorgsområdet</w:t>
      </w:r>
      <w:r w:rsidR="00A44D2F" w:rsidRPr="00607A29">
        <w:rPr>
          <w:rFonts w:ascii="Questa-Regular" w:hAnsi="Questa-Regular"/>
          <w:color w:val="212529"/>
        </w:rPr>
        <w:t xml:space="preserve"> </w:t>
      </w:r>
      <w:r w:rsidRPr="00607A29">
        <w:rPr>
          <w:rFonts w:ascii="Questa-Regular" w:hAnsi="Questa-Regular"/>
          <w:color w:val="212529"/>
        </w:rPr>
        <w:t>finder, at der bør fastsættes vilkår om tilsyn,</w:t>
      </w:r>
    </w:p>
    <w:p w14:paraId="195BC375"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2)</w:t>
      </w:r>
      <w:r w:rsidRPr="00607A29">
        <w:rPr>
          <w:rFonts w:ascii="Questa-Regular" w:hAnsi="Questa-Regular"/>
          <w:color w:val="212529"/>
        </w:rPr>
        <w:t> den indsatte tidligere har været undergivet tilsyn,</w:t>
      </w:r>
    </w:p>
    <w:p w14:paraId="706625A2" w14:textId="4A6E941A"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3)</w:t>
      </w:r>
      <w:r w:rsidRPr="00607A29">
        <w:rPr>
          <w:rFonts w:ascii="Questa-Regular" w:hAnsi="Questa-Regular"/>
          <w:color w:val="212529"/>
        </w:rPr>
        <w:t> kriminalforsorgsområdet, hvor den pågældendes bopælskommune</w:t>
      </w:r>
      <w:r w:rsidR="00450FB3" w:rsidRPr="00607A29">
        <w:rPr>
          <w:rFonts w:ascii="Questa-Regular" w:hAnsi="Questa-Regular"/>
          <w:color w:val="212529"/>
        </w:rPr>
        <w:t xml:space="preserve"> l</w:t>
      </w:r>
      <w:r w:rsidRPr="00607A29">
        <w:rPr>
          <w:rFonts w:ascii="Questa-Regular" w:hAnsi="Questa-Regular"/>
          <w:color w:val="212529"/>
        </w:rPr>
        <w:t>igger, har fremsat ønske om at afgive udtalelse,</w:t>
      </w:r>
    </w:p>
    <w:p w14:paraId="19BEB8A8"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4)</w:t>
      </w:r>
      <w:r w:rsidRPr="00607A29">
        <w:rPr>
          <w:rFonts w:ascii="Questa-Regular" w:hAnsi="Questa-Regular"/>
          <w:color w:val="212529"/>
        </w:rPr>
        <w:t> den indsatte er dømt for vold eller seksualkriminalitet, eller</w:t>
      </w:r>
    </w:p>
    <w:p w14:paraId="651D94DC" w14:textId="0F34877C" w:rsidR="000A2F3D"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5)</w:t>
      </w:r>
      <w:r w:rsidRPr="00607A29">
        <w:rPr>
          <w:rFonts w:ascii="Questa-Regular" w:hAnsi="Questa-Regular"/>
          <w:color w:val="212529"/>
        </w:rPr>
        <w:t> der efter § 9 indhentes udtalelse fra de sociale myndigheder.</w:t>
      </w:r>
    </w:p>
    <w:p w14:paraId="3AE4AF63" w14:textId="23629A39"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Stk. 2.</w:t>
      </w:r>
      <w:r w:rsidRPr="00607A29">
        <w:rPr>
          <w:rFonts w:ascii="Questa-Regular" w:hAnsi="Questa-Regular"/>
          <w:color w:val="212529"/>
        </w:rPr>
        <w:t> I sager om tilladelse til løsladelse på prøve i medfør af straff</w:t>
      </w:r>
      <w:r w:rsidR="00E763A5" w:rsidRPr="00607A29">
        <w:rPr>
          <w:rFonts w:ascii="Questa-Regular" w:hAnsi="Questa-Regular"/>
          <w:color w:val="212529"/>
        </w:rPr>
        <w:t>uldbyrdelses</w:t>
      </w:r>
      <w:r w:rsidRPr="00607A29">
        <w:rPr>
          <w:rFonts w:ascii="Questa-Regular" w:hAnsi="Questa-Regular"/>
          <w:color w:val="212529"/>
        </w:rPr>
        <w:t xml:space="preserve">lovens § </w:t>
      </w:r>
      <w:r w:rsidR="00E763A5" w:rsidRPr="00607A29">
        <w:rPr>
          <w:rFonts w:ascii="Questa-Regular" w:hAnsi="Questa-Regular"/>
          <w:color w:val="212529"/>
        </w:rPr>
        <w:t>79 d</w:t>
      </w:r>
      <w:r w:rsidRPr="00607A29">
        <w:rPr>
          <w:rFonts w:ascii="Questa-Regular" w:hAnsi="Questa-Regular"/>
          <w:color w:val="212529"/>
        </w:rPr>
        <w:t xml:space="preserve"> indhenter </w:t>
      </w:r>
      <w:r w:rsidR="00000528" w:rsidRPr="00607A29">
        <w:rPr>
          <w:color w:val="000000"/>
        </w:rPr>
        <w:t>det kriminalforsorgsområde, hvor den pågældende er indsat</w:t>
      </w:r>
      <w:r w:rsidRPr="00607A29">
        <w:rPr>
          <w:rFonts w:ascii="Questa-Regular" w:hAnsi="Questa-Regular"/>
          <w:color w:val="212529"/>
        </w:rPr>
        <w:t xml:space="preserve">, hvis den dømte ved løsladelsen forventes at tage ophold i en kommune beliggende i et andet kriminalforsorgsområde, en udtalelse fra vedkommende kriminalforsorgsområde, der i givet fald skal føre tilsynet med den pågældende. Er der tale om løsladelse på prøve med vilkår om samfundstjeneste, skal vedkommende kriminalforsorgsområdes udtalelse omfatte spørgsmålet om den pågældendes egnethed til at overholde et sådant vilkår fastsat efter </w:t>
      </w:r>
      <w:r w:rsidRPr="00607A29">
        <w:rPr>
          <w:rFonts w:ascii="Questa-Regular" w:hAnsi="Questa-Regular"/>
          <w:color w:val="212529"/>
        </w:rPr>
        <w:lastRenderedPageBreak/>
        <w:t>straff</w:t>
      </w:r>
      <w:r w:rsidR="00E763A5" w:rsidRPr="00607A29">
        <w:rPr>
          <w:rFonts w:ascii="Questa-Regular" w:hAnsi="Questa-Regular"/>
          <w:color w:val="212529"/>
        </w:rPr>
        <w:t>uldbyrdelses</w:t>
      </w:r>
      <w:r w:rsidRPr="00607A29">
        <w:rPr>
          <w:rFonts w:ascii="Questa-Regular" w:hAnsi="Questa-Regular"/>
          <w:color w:val="212529"/>
        </w:rPr>
        <w:t xml:space="preserve">lovens § </w:t>
      </w:r>
      <w:r w:rsidR="00E763A5" w:rsidRPr="00607A29">
        <w:rPr>
          <w:rFonts w:ascii="Questa-Regular" w:hAnsi="Questa-Regular"/>
          <w:color w:val="212529"/>
        </w:rPr>
        <w:t>79 d</w:t>
      </w:r>
      <w:r w:rsidRPr="00607A29">
        <w:rPr>
          <w:rFonts w:ascii="Questa-Regular" w:hAnsi="Questa-Regular"/>
          <w:color w:val="212529"/>
        </w:rPr>
        <w:t>, stk. 3 og 4. I øvrigt skal udtalelsen i alle tilfælde omfatte spørgsmålet om tilsynets muligheder og om vilkårsfastsættelsen.</w:t>
      </w:r>
    </w:p>
    <w:p w14:paraId="72293F48" w14:textId="77777777"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7.</w:t>
      </w:r>
      <w:r w:rsidRPr="00607A29">
        <w:rPr>
          <w:rFonts w:ascii="Questa-Regular" w:hAnsi="Questa-Regular"/>
          <w:color w:val="212529"/>
        </w:rPr>
        <w:t> Inden der træffes afgørelse om tilladelse til løsladelse på prøve, indhentes en udtalelse fra Retslægerådet, hvis</w:t>
      </w:r>
    </w:p>
    <w:p w14:paraId="336D9096"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1)</w:t>
      </w:r>
      <w:r w:rsidRPr="00607A29">
        <w:rPr>
          <w:rFonts w:ascii="Questa-Regular" w:hAnsi="Questa-Regular"/>
          <w:color w:val="212529"/>
        </w:rPr>
        <w:t> den indsatte udstår straf af fængsel på livstid, eller</w:t>
      </w:r>
    </w:p>
    <w:p w14:paraId="0D50A5D5"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2)</w:t>
      </w:r>
      <w:r w:rsidRPr="00607A29">
        <w:rPr>
          <w:rFonts w:ascii="Questa-Regular" w:hAnsi="Questa-Regular"/>
          <w:color w:val="212529"/>
        </w:rPr>
        <w:t> der er tvivl om, hvorvidt den indsatte vil frembyde fare for andres liv eller helbred.</w:t>
      </w:r>
    </w:p>
    <w:p w14:paraId="69F69FF6" w14:textId="77777777"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Stk. 2.</w:t>
      </w:r>
      <w:r w:rsidRPr="00607A29">
        <w:rPr>
          <w:rFonts w:ascii="Questa-Regular" w:hAnsi="Questa-Regular"/>
          <w:color w:val="212529"/>
        </w:rPr>
        <w:t> Til brug ved sagens forelæggelse for Retslægerådet skal der tilvejebringes en erklæring om den indsatte fra en speciallæge i psykiatri.</w:t>
      </w:r>
    </w:p>
    <w:p w14:paraId="35639A6D" w14:textId="77777777"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8.</w:t>
      </w:r>
      <w:r w:rsidRPr="00607A29">
        <w:rPr>
          <w:rFonts w:ascii="Questa-Regular" w:hAnsi="Questa-Regular"/>
          <w:color w:val="212529"/>
        </w:rPr>
        <w:t> Inden der træffes afgørelse om tilladelse til løsladelse på prøve, indhentes en udtalelse fra anklagemyndigheden, hvis</w:t>
      </w:r>
    </w:p>
    <w:p w14:paraId="49281D51"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1)</w:t>
      </w:r>
      <w:r w:rsidRPr="00607A29">
        <w:rPr>
          <w:rFonts w:ascii="Questa-Regular" w:hAnsi="Questa-Regular"/>
          <w:color w:val="212529"/>
        </w:rPr>
        <w:t> sagen har været forelagt Retslægerådet efter § 7,</w:t>
      </w:r>
    </w:p>
    <w:p w14:paraId="22F97E79" w14:textId="18C340C6"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2)</w:t>
      </w:r>
      <w:r w:rsidRPr="00607A29">
        <w:rPr>
          <w:rFonts w:ascii="Questa-Regular" w:hAnsi="Questa-Regular"/>
          <w:color w:val="212529"/>
        </w:rPr>
        <w:t> </w:t>
      </w:r>
      <w:r w:rsidR="00000528" w:rsidRPr="00607A29">
        <w:rPr>
          <w:color w:val="000000"/>
        </w:rPr>
        <w:t>det kriminalforsorgsområde, hvor den pågældende er indsat,</w:t>
      </w:r>
      <w:r w:rsidR="00000528" w:rsidRPr="00607A29" w:rsidDel="00000528">
        <w:rPr>
          <w:rFonts w:ascii="Questa-Regular" w:hAnsi="Questa-Regular"/>
          <w:color w:val="212529"/>
        </w:rPr>
        <w:t xml:space="preserve"> </w:t>
      </w:r>
      <w:r w:rsidRPr="00607A29">
        <w:rPr>
          <w:rFonts w:ascii="Questa-Regular" w:hAnsi="Questa-Regular"/>
          <w:color w:val="212529"/>
        </w:rPr>
        <w:t>har oplysninger, som giver grund til at antage, at anklagemyndigheden kan fremkomme med s</w:t>
      </w:r>
      <w:r w:rsidRPr="00607A29">
        <w:rPr>
          <w:rFonts w:ascii="Questa-Regular" w:hAnsi="Questa-Regular" w:hint="eastAsia"/>
          <w:color w:val="212529"/>
        </w:rPr>
        <w:t>æ</w:t>
      </w:r>
      <w:r w:rsidRPr="00607A29">
        <w:rPr>
          <w:rFonts w:ascii="Questa-Regular" w:hAnsi="Questa-Regular"/>
          <w:color w:val="212529"/>
        </w:rPr>
        <w:t>rlige oplysninger, som er af betydning for afg</w:t>
      </w:r>
      <w:r w:rsidRPr="00607A29">
        <w:rPr>
          <w:rFonts w:ascii="Questa-Regular" w:hAnsi="Questa-Regular" w:hint="eastAsia"/>
          <w:color w:val="212529"/>
        </w:rPr>
        <w:t>ø</w:t>
      </w:r>
      <w:r w:rsidRPr="00607A29">
        <w:rPr>
          <w:rFonts w:ascii="Questa-Regular" w:hAnsi="Questa-Regular"/>
          <w:color w:val="212529"/>
        </w:rPr>
        <w:t>relsen, eller</w:t>
      </w:r>
    </w:p>
    <w:p w14:paraId="28B021FA" w14:textId="11756F0C" w:rsidR="00A12B77"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3)</w:t>
      </w:r>
      <w:r w:rsidRPr="00607A29">
        <w:rPr>
          <w:rFonts w:ascii="Questa-Regular" w:hAnsi="Questa-Regular" w:hint="eastAsia"/>
          <w:color w:val="212529"/>
        </w:rPr>
        <w:t> </w:t>
      </w:r>
      <w:r w:rsidRPr="00607A29">
        <w:rPr>
          <w:rFonts w:ascii="Questa-Regular" w:hAnsi="Questa-Regular"/>
          <w:color w:val="212529"/>
        </w:rPr>
        <w:t>der er tale om l</w:t>
      </w:r>
      <w:r w:rsidRPr="00607A29">
        <w:rPr>
          <w:rFonts w:ascii="Questa-Regular" w:hAnsi="Questa-Regular" w:hint="eastAsia"/>
          <w:color w:val="212529"/>
        </w:rPr>
        <w:t>ø</w:t>
      </w:r>
      <w:r w:rsidRPr="00607A29">
        <w:rPr>
          <w:rFonts w:ascii="Questa-Regular" w:hAnsi="Questa-Regular"/>
          <w:color w:val="212529"/>
        </w:rPr>
        <w:t>sladelse p</w:t>
      </w:r>
      <w:r w:rsidRPr="00607A29">
        <w:rPr>
          <w:rFonts w:ascii="Questa-Regular" w:hAnsi="Questa-Regular" w:hint="eastAsia"/>
          <w:color w:val="212529"/>
        </w:rPr>
        <w:t>å</w:t>
      </w:r>
      <w:r w:rsidRPr="00607A29">
        <w:rPr>
          <w:rFonts w:ascii="Questa-Regular" w:hAnsi="Questa-Regular"/>
          <w:color w:val="212529"/>
        </w:rPr>
        <w:t xml:space="preserve"> pr</w:t>
      </w:r>
      <w:r w:rsidRPr="00607A29">
        <w:rPr>
          <w:rFonts w:ascii="Questa-Regular" w:hAnsi="Questa-Regular" w:hint="eastAsia"/>
          <w:color w:val="212529"/>
        </w:rPr>
        <w:t>ø</w:t>
      </w:r>
      <w:r w:rsidRPr="00607A29">
        <w:rPr>
          <w:rFonts w:ascii="Questa-Regular" w:hAnsi="Questa-Regular"/>
          <w:color w:val="212529"/>
        </w:rPr>
        <w:t>ve i medf</w:t>
      </w:r>
      <w:r w:rsidRPr="00607A29">
        <w:rPr>
          <w:rFonts w:ascii="Questa-Regular" w:hAnsi="Questa-Regular" w:hint="eastAsia"/>
          <w:color w:val="212529"/>
        </w:rPr>
        <w:t>ø</w:t>
      </w:r>
      <w:r w:rsidRPr="00607A29">
        <w:rPr>
          <w:rFonts w:ascii="Questa-Regular" w:hAnsi="Questa-Regular"/>
          <w:color w:val="212529"/>
        </w:rPr>
        <w:t>r af straff</w:t>
      </w:r>
      <w:r w:rsidR="00E763A5" w:rsidRPr="00607A29">
        <w:rPr>
          <w:rFonts w:ascii="Questa-Regular" w:hAnsi="Questa-Regular"/>
          <w:color w:val="212529"/>
        </w:rPr>
        <w:t>uldbyrdelses</w:t>
      </w:r>
      <w:r w:rsidRPr="00607A29">
        <w:rPr>
          <w:rFonts w:ascii="Questa-Regular" w:hAnsi="Questa-Regular"/>
          <w:color w:val="212529"/>
        </w:rPr>
        <w:t xml:space="preserve">lovens </w:t>
      </w:r>
      <w:r w:rsidRPr="00607A29">
        <w:rPr>
          <w:rFonts w:ascii="Questa-Regular" w:hAnsi="Questa-Regular" w:hint="eastAsia"/>
          <w:color w:val="212529"/>
        </w:rPr>
        <w:t>§</w:t>
      </w:r>
      <w:r w:rsidRPr="00607A29">
        <w:rPr>
          <w:rFonts w:ascii="Questa-Regular" w:hAnsi="Questa-Regular"/>
          <w:color w:val="212529"/>
        </w:rPr>
        <w:t xml:space="preserve"> </w:t>
      </w:r>
      <w:r w:rsidR="00E763A5" w:rsidRPr="00607A29">
        <w:rPr>
          <w:rFonts w:ascii="Questa-Regular" w:hAnsi="Questa-Regular"/>
          <w:color w:val="212529"/>
        </w:rPr>
        <w:t>79 d</w:t>
      </w:r>
      <w:r w:rsidRPr="00607A29">
        <w:rPr>
          <w:rFonts w:ascii="Questa-Regular" w:hAnsi="Questa-Regular"/>
          <w:color w:val="212529"/>
        </w:rPr>
        <w:t xml:space="preserve"> af indsatte, der er d</w:t>
      </w:r>
      <w:r w:rsidRPr="00607A29">
        <w:rPr>
          <w:rFonts w:ascii="Questa-Regular" w:hAnsi="Questa-Regular" w:hint="eastAsia"/>
          <w:color w:val="212529"/>
        </w:rPr>
        <w:t>ø</w:t>
      </w:r>
      <w:r w:rsidRPr="00607A29">
        <w:rPr>
          <w:rFonts w:ascii="Questa-Regular" w:hAnsi="Questa-Regular"/>
          <w:color w:val="212529"/>
        </w:rPr>
        <w:t>mt for farlig kriminalitet, herunder fors</w:t>
      </w:r>
      <w:r w:rsidRPr="00607A29">
        <w:rPr>
          <w:rFonts w:ascii="Questa-Regular" w:hAnsi="Questa-Regular" w:hint="eastAsia"/>
          <w:color w:val="212529"/>
        </w:rPr>
        <w:t>æ</w:t>
      </w:r>
      <w:r w:rsidRPr="00607A29">
        <w:rPr>
          <w:rFonts w:ascii="Questa-Regular" w:hAnsi="Questa-Regular"/>
          <w:color w:val="212529"/>
        </w:rPr>
        <w:t xml:space="preserve">tlig brandstiftelse eller anden almenfarlig forbrydelse, grovere volds- eller </w:t>
      </w:r>
      <w:r w:rsidR="002672B1" w:rsidRPr="00607A29">
        <w:rPr>
          <w:rFonts w:ascii="Questa-Regular" w:hAnsi="Questa-Regular"/>
          <w:color w:val="212529"/>
        </w:rPr>
        <w:t>seksual</w:t>
      </w:r>
      <w:r w:rsidRPr="00607A29">
        <w:rPr>
          <w:rFonts w:ascii="Questa-Regular" w:hAnsi="Questa-Regular"/>
          <w:color w:val="212529"/>
        </w:rPr>
        <w:t>forbrydelse, berigelsesforbrydelse forbundet med vold eller trussel om vold eller i øvrigt lovovertrædelser af særlig grov eller professionel karakter. Dette gælder dog ikke indsatte, der er idømt under 8 måneders fængsel, og som har været på fri fod mellem domfældelsen og iværksættelsen af straffuldbyrdelsen.</w:t>
      </w:r>
    </w:p>
    <w:p w14:paraId="78FD65D6" w14:textId="237D46BD" w:rsidR="00E16051" w:rsidRPr="00607A29" w:rsidRDefault="007D5C9D" w:rsidP="00607A29">
      <w:pPr>
        <w:pStyle w:val="liste1"/>
        <w:spacing w:before="0" w:beforeAutospacing="0" w:after="0" w:afterAutospacing="0" w:line="300" w:lineRule="auto"/>
        <w:ind w:firstLine="284"/>
        <w:jc w:val="both"/>
        <w:rPr>
          <w:rFonts w:ascii="Questa-Regular" w:hAnsi="Questa-Regular"/>
          <w:color w:val="212529"/>
        </w:rPr>
      </w:pPr>
      <w:r w:rsidRPr="00607A29">
        <w:rPr>
          <w:rFonts w:ascii="Questa-Regular" w:hAnsi="Questa-Regular"/>
          <w:i/>
          <w:color w:val="212529"/>
        </w:rPr>
        <w:t>S</w:t>
      </w:r>
      <w:r w:rsidR="007F08CA" w:rsidRPr="00607A29">
        <w:rPr>
          <w:rStyle w:val="stknr"/>
          <w:rFonts w:ascii="Questa-Regular" w:hAnsi="Questa-Regular"/>
          <w:i/>
          <w:iCs/>
          <w:color w:val="212529"/>
        </w:rPr>
        <w:t xml:space="preserve">tk. </w:t>
      </w:r>
      <w:r w:rsidR="00373B85" w:rsidRPr="00607A29">
        <w:rPr>
          <w:rStyle w:val="stknr"/>
          <w:rFonts w:ascii="Questa-Regular" w:hAnsi="Questa-Regular"/>
          <w:i/>
          <w:iCs/>
          <w:color w:val="212529"/>
        </w:rPr>
        <w:t>2</w:t>
      </w:r>
      <w:r w:rsidR="007F08CA" w:rsidRPr="00607A29">
        <w:rPr>
          <w:rStyle w:val="stknr"/>
          <w:rFonts w:ascii="Questa-Regular" w:hAnsi="Questa-Regular"/>
          <w:i/>
          <w:iCs/>
          <w:color w:val="212529"/>
        </w:rPr>
        <w:t>.</w:t>
      </w:r>
      <w:r w:rsidR="007F08CA" w:rsidRPr="00607A29">
        <w:rPr>
          <w:rFonts w:ascii="Questa-Regular" w:hAnsi="Questa-Regular"/>
          <w:color w:val="212529"/>
        </w:rPr>
        <w:t xml:space="preserve"> Hvis </w:t>
      </w:r>
      <w:r w:rsidR="00000528" w:rsidRPr="00607A29">
        <w:rPr>
          <w:color w:val="000000"/>
        </w:rPr>
        <w:t xml:space="preserve">det kriminalforsorgsområde, hvor den pågældende er indsat, </w:t>
      </w:r>
      <w:r w:rsidR="007F08CA" w:rsidRPr="00607A29">
        <w:rPr>
          <w:rFonts w:ascii="Questa-Regular" w:hAnsi="Questa-Regular"/>
          <w:color w:val="212529"/>
        </w:rPr>
        <w:t>finder, at der er grundlag for løsladelse på prøve, anmoder kriminalforsorgsområdet politidirektør</w:t>
      </w:r>
      <w:r w:rsidR="008E1E6B" w:rsidRPr="00607A29">
        <w:rPr>
          <w:rFonts w:ascii="Questa-Regular" w:hAnsi="Questa-Regular"/>
          <w:color w:val="212529"/>
        </w:rPr>
        <w:t>en</w:t>
      </w:r>
      <w:r w:rsidR="007F08CA" w:rsidRPr="00607A29">
        <w:rPr>
          <w:rFonts w:ascii="Questa-Regular" w:hAnsi="Questa-Regular"/>
          <w:color w:val="212529"/>
        </w:rPr>
        <w:t xml:space="preserve">, </w:t>
      </w:r>
      <w:r w:rsidR="008E1E6B" w:rsidRPr="00607A29">
        <w:rPr>
          <w:rFonts w:ascii="Questa-Regular" w:hAnsi="Questa-Regular"/>
          <w:color w:val="212529"/>
        </w:rPr>
        <w:t xml:space="preserve">i den politikreds, </w:t>
      </w:r>
      <w:r w:rsidR="007F08CA" w:rsidRPr="00607A29">
        <w:rPr>
          <w:rFonts w:ascii="Questa-Regular" w:hAnsi="Questa-Regular"/>
          <w:color w:val="212529"/>
        </w:rPr>
        <w:t>der har behandlet straffesagen, om at afgive en udtalelse til Direktoratet for Kriminalforsorgen, hvis den indsatte er dømt for terror eller anden kriminalitet omfattet af straffelovens kapitel 12 eller 13, dømt for politisk motiveret kriminalitet eller indberettet af kriminalforsorgen til Rigspolitiet på grund af bekymring for radikalisering eller ekstremisme.</w:t>
      </w:r>
    </w:p>
    <w:p w14:paraId="19A403C4" w14:textId="6E4D6E6C"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9.</w:t>
      </w:r>
      <w:r w:rsidRPr="00607A29">
        <w:rPr>
          <w:rFonts w:ascii="Questa-Regular" w:hAnsi="Questa-Regular"/>
          <w:color w:val="212529"/>
        </w:rPr>
        <w:t xml:space="preserve"> Før </w:t>
      </w:r>
      <w:r w:rsidR="00000528" w:rsidRPr="00607A29">
        <w:rPr>
          <w:color w:val="000000"/>
        </w:rPr>
        <w:t xml:space="preserve">det kriminalforsorgsområde, hvor den pågældende er indsat, </w:t>
      </w:r>
      <w:r w:rsidRPr="00607A29">
        <w:rPr>
          <w:rFonts w:ascii="Questa-Regular" w:hAnsi="Questa-Regular"/>
          <w:color w:val="212529"/>
        </w:rPr>
        <w:t xml:space="preserve">træffer afgørelse om tilladelse til løsladelse på prøve eller sender indstilling herom til Direktoratet for Kriminalforsorgen, indhenter kriminalforsorgsområdet en udtalelse om vilkårsfastsættelsen fra de sociale myndigheder i den pågældendes bopælskommune, hvis den indsatte udstår straf for vold, drab eller </w:t>
      </w:r>
      <w:r w:rsidR="002672B1" w:rsidRPr="00607A29">
        <w:rPr>
          <w:rFonts w:ascii="Questa-Regular" w:hAnsi="Questa-Regular"/>
          <w:color w:val="212529"/>
        </w:rPr>
        <w:t>seksualf</w:t>
      </w:r>
      <w:r w:rsidRPr="00607A29">
        <w:rPr>
          <w:rFonts w:ascii="Questa-Regular" w:hAnsi="Questa-Regular"/>
          <w:color w:val="212529"/>
        </w:rPr>
        <w:t>orbrydelser mod mindreårige og</w:t>
      </w:r>
    </w:p>
    <w:p w14:paraId="443134B2" w14:textId="584EFDD6"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1)</w:t>
      </w:r>
      <w:r w:rsidRPr="00607A29">
        <w:rPr>
          <w:rFonts w:ascii="Questa-Regular" w:hAnsi="Questa-Regular"/>
          <w:color w:val="212529"/>
        </w:rPr>
        <w:t> efter løsladelsen forventes at tage ophold hos personer, hos hvem der opholder sig</w:t>
      </w:r>
      <w:r w:rsidR="00607A29">
        <w:rPr>
          <w:rFonts w:ascii="Questa-Regular" w:hAnsi="Questa-Regular"/>
          <w:color w:val="212529"/>
        </w:rPr>
        <w:t xml:space="preserve"> </w:t>
      </w:r>
      <w:r w:rsidRPr="00607A29">
        <w:rPr>
          <w:rFonts w:ascii="Questa-Regular" w:hAnsi="Questa-Regular"/>
          <w:color w:val="212529"/>
        </w:rPr>
        <w:t>mindreårige børn,</w:t>
      </w:r>
    </w:p>
    <w:p w14:paraId="2EBF56E0"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2)</w:t>
      </w:r>
      <w:r w:rsidRPr="00607A29">
        <w:rPr>
          <w:rFonts w:ascii="Questa-Regular" w:hAnsi="Questa-Regular"/>
          <w:color w:val="212529"/>
        </w:rPr>
        <w:t> forventes at påtage sig beskæftigelse, der indebærer kontakt med mindreårige børn,</w:t>
      </w:r>
    </w:p>
    <w:p w14:paraId="7D748A6A"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3)</w:t>
      </w:r>
      <w:r w:rsidRPr="00607A29">
        <w:rPr>
          <w:rFonts w:ascii="Questa-Regular" w:hAnsi="Questa-Regular"/>
          <w:color w:val="212529"/>
        </w:rPr>
        <w:t> har ret til samvær med mindreårige børn, eller</w:t>
      </w:r>
    </w:p>
    <w:p w14:paraId="7AEF09CD"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4)</w:t>
      </w:r>
      <w:r w:rsidRPr="00607A29">
        <w:rPr>
          <w:rFonts w:ascii="Questa-Regular" w:hAnsi="Questa-Regular"/>
          <w:color w:val="212529"/>
        </w:rPr>
        <w:t> kriminalforsorgsområdet finder, at sagens omstændigheder i øvrigt taler herfor.</w:t>
      </w:r>
    </w:p>
    <w:p w14:paraId="3F580312" w14:textId="77777777" w:rsidR="007F08CA" w:rsidRPr="00607A29" w:rsidRDefault="007F08CA" w:rsidP="00607A29">
      <w:pPr>
        <w:pStyle w:val="paragrafgruppeoverskrift"/>
        <w:spacing w:before="300" w:beforeAutospacing="0" w:afterAutospacing="0" w:line="300" w:lineRule="auto"/>
        <w:jc w:val="center"/>
        <w:rPr>
          <w:rFonts w:ascii="Questa-Regular" w:hAnsi="Questa-Regular"/>
          <w:i/>
          <w:iCs/>
          <w:color w:val="212529"/>
        </w:rPr>
      </w:pPr>
      <w:r w:rsidRPr="00607A29">
        <w:rPr>
          <w:rFonts w:ascii="Questa-Regular" w:hAnsi="Questa-Regular"/>
          <w:i/>
          <w:iCs/>
          <w:color w:val="212529"/>
        </w:rPr>
        <w:lastRenderedPageBreak/>
        <w:t>Sagsbehandling</w:t>
      </w:r>
    </w:p>
    <w:p w14:paraId="2E7A9E49" w14:textId="2CEAE344"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10.</w:t>
      </w:r>
      <w:r w:rsidRPr="00607A29">
        <w:rPr>
          <w:rFonts w:ascii="Questa-Regular" w:hAnsi="Questa-Regular"/>
          <w:color w:val="212529"/>
        </w:rPr>
        <w:t xml:space="preserve"> Inden </w:t>
      </w:r>
      <w:r w:rsidR="00000528" w:rsidRPr="00607A29">
        <w:rPr>
          <w:color w:val="000000"/>
        </w:rPr>
        <w:t xml:space="preserve">det kriminalforsorgsområde, hvor den pågældende er indsat, </w:t>
      </w:r>
      <w:r w:rsidRPr="00607A29">
        <w:rPr>
          <w:rFonts w:ascii="Questa-Regular" w:hAnsi="Questa-Regular"/>
          <w:color w:val="212529"/>
        </w:rPr>
        <w:t>tager stilling til spørgsmålet om løsladelse på prøve eller udarbejder indstilling herom til Direktoratet for Kriminalforsorgen, skal den indsatte orienteres om de indstillinger, der vil blive lagt til grund for afgørelsen, og have lejlighed til at udtale sig.</w:t>
      </w:r>
    </w:p>
    <w:p w14:paraId="31171AB5" w14:textId="4A1D6957"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Stk. 2.</w:t>
      </w:r>
      <w:r w:rsidRPr="00607A29">
        <w:rPr>
          <w:rFonts w:ascii="Questa-Regular" w:hAnsi="Questa-Regular"/>
          <w:color w:val="212529"/>
        </w:rPr>
        <w:t xml:space="preserve"> Når </w:t>
      </w:r>
      <w:r w:rsidR="00000528" w:rsidRPr="00607A29">
        <w:rPr>
          <w:color w:val="000000"/>
        </w:rPr>
        <w:t xml:space="preserve">det kriminalforsorgsområde, hvor den pågældende er indsat, </w:t>
      </w:r>
      <w:r w:rsidRPr="00607A29">
        <w:rPr>
          <w:rFonts w:ascii="Questa-Regular" w:hAnsi="Questa-Regular"/>
          <w:color w:val="212529"/>
        </w:rPr>
        <w:t>efter reglerne i § 4, stk. 2, eller stk. 3, tager spørgsmålet om prøveløsladelse op til fornyet overvejelse og fortsat ikke finder, at betingelserne for prøveløsladelse er til stede, skal kriminalforsorgsområdet i de sager, hvor direktoratet i medfør af § 28 træffer afgørelse om prøveløsladelse, orientere den indsatte om kriminalforsorgsområdets indstilling til spørgsmålet. Samtidig spørges den indsatte, om sagen ønskes forelagt direktoratet. Hvis den indsatte ønsker det, forelægges sagen for direktoratet. Inden spørgsmålet om prøveløsladelse forelægges for direktoratet, skal den indsatte have lejlighed til at udtale sig.</w:t>
      </w:r>
    </w:p>
    <w:p w14:paraId="5E685078" w14:textId="52DD3354"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11.</w:t>
      </w:r>
      <w:r w:rsidRPr="00607A29">
        <w:rPr>
          <w:rFonts w:ascii="Questa-Regular" w:hAnsi="Questa-Regular"/>
          <w:color w:val="212529"/>
        </w:rPr>
        <w:t xml:space="preserve"> Afgørelse om, at en indsat skal løslades på prøve, skal snarest muligt forkyndes for den pågældende ved </w:t>
      </w:r>
      <w:r w:rsidR="00000528" w:rsidRPr="00607A29">
        <w:rPr>
          <w:color w:val="000000"/>
        </w:rPr>
        <w:t>det kriminalforsorgsområdes, hvor den pågældende er indsat,</w:t>
      </w:r>
      <w:r w:rsidR="00000528" w:rsidRPr="00607A29" w:rsidDel="00000528">
        <w:rPr>
          <w:rFonts w:ascii="Questa-Regular" w:hAnsi="Questa-Regular"/>
          <w:color w:val="212529"/>
        </w:rPr>
        <w:t xml:space="preserve"> </w:t>
      </w:r>
      <w:r w:rsidRPr="00607A29">
        <w:rPr>
          <w:rFonts w:ascii="Questa-Regular" w:hAnsi="Questa-Regular"/>
          <w:color w:val="212529"/>
        </w:rPr>
        <w:t xml:space="preserve">foranstaltning. Samtidig vejledes den indsatte udførligt om afgørelsens betydning, herunder om forståelsen af de fastsatte vilkår og om virkningen af vilkårsovertrædelser, jf. </w:t>
      </w:r>
      <w:r w:rsidR="000A2F3D" w:rsidRPr="00607A29">
        <w:rPr>
          <w:rFonts w:ascii="Questa-Regular" w:hAnsi="Questa-Regular"/>
          <w:color w:val="212529"/>
        </w:rPr>
        <w:t>straffuldbyrdelseslovens § 79 c, stk. 1</w:t>
      </w:r>
      <w:r w:rsidR="003C3E4A" w:rsidRPr="00607A29">
        <w:rPr>
          <w:rFonts w:ascii="Questa-Regular" w:hAnsi="Questa-Regular"/>
          <w:color w:val="212529"/>
        </w:rPr>
        <w:t>-5</w:t>
      </w:r>
      <w:r w:rsidR="000A2F3D" w:rsidRPr="00607A29">
        <w:rPr>
          <w:rFonts w:ascii="Questa-Regular" w:hAnsi="Questa-Regular"/>
          <w:color w:val="212529"/>
        </w:rPr>
        <w:t xml:space="preserve">, </w:t>
      </w:r>
      <w:r w:rsidR="003C6273" w:rsidRPr="00607A29">
        <w:rPr>
          <w:rFonts w:ascii="Questa-Regular" w:hAnsi="Questa-Regular"/>
          <w:color w:val="212529"/>
        </w:rPr>
        <w:t>§ 79 d, stk. 7,</w:t>
      </w:r>
      <w:r w:rsidRPr="00607A29">
        <w:rPr>
          <w:rFonts w:ascii="Questa-Regular" w:hAnsi="Questa-Regular"/>
          <w:color w:val="212529"/>
        </w:rPr>
        <w:t xml:space="preserve"> jf. §</w:t>
      </w:r>
      <w:r w:rsidR="004811EE" w:rsidRPr="00607A29">
        <w:rPr>
          <w:rFonts w:ascii="Questa-Regular" w:hAnsi="Questa-Regular"/>
          <w:color w:val="212529"/>
        </w:rPr>
        <w:t xml:space="preserve"> 79 c, stk. 2-5, </w:t>
      </w:r>
      <w:r w:rsidR="007453A3" w:rsidRPr="00607A29">
        <w:rPr>
          <w:rFonts w:ascii="Questa-Regular" w:hAnsi="Questa-Regular"/>
          <w:color w:val="212529"/>
        </w:rPr>
        <w:t>§ 79 f, jf. § 79 c, stk. 2-5</w:t>
      </w:r>
      <w:r w:rsidR="00D26F45" w:rsidRPr="00607A29">
        <w:rPr>
          <w:rFonts w:ascii="Questa-Regular" w:hAnsi="Questa-Regular"/>
          <w:color w:val="212529"/>
        </w:rPr>
        <w:t>,</w:t>
      </w:r>
      <w:r w:rsidR="003C3E4A" w:rsidRPr="00607A29">
        <w:rPr>
          <w:rFonts w:ascii="Questa-Regular" w:hAnsi="Questa-Regular"/>
          <w:color w:val="212529"/>
        </w:rPr>
        <w:t xml:space="preserve"> og</w:t>
      </w:r>
      <w:r w:rsidR="00E947F0" w:rsidRPr="00607A29">
        <w:rPr>
          <w:rFonts w:ascii="Questa-Regular" w:hAnsi="Questa-Regular"/>
          <w:color w:val="212529"/>
        </w:rPr>
        <w:t xml:space="preserve"> </w:t>
      </w:r>
      <w:r w:rsidR="007453A3" w:rsidRPr="00607A29">
        <w:rPr>
          <w:rFonts w:ascii="Questa-Regular" w:hAnsi="Questa-Regular"/>
          <w:color w:val="212529"/>
        </w:rPr>
        <w:t>straffelovens</w:t>
      </w:r>
      <w:r w:rsidR="004811EE" w:rsidRPr="00607A29">
        <w:rPr>
          <w:rFonts w:ascii="Questa-Regular" w:hAnsi="Questa-Regular"/>
          <w:color w:val="212529"/>
        </w:rPr>
        <w:t xml:space="preserve"> § </w:t>
      </w:r>
      <w:r w:rsidR="004306F6" w:rsidRPr="00607A29">
        <w:rPr>
          <w:rFonts w:ascii="Questa-Regular" w:hAnsi="Questa-Regular"/>
          <w:color w:val="212529"/>
        </w:rPr>
        <w:t xml:space="preserve">40 og § </w:t>
      </w:r>
      <w:r w:rsidR="004811EE" w:rsidRPr="00607A29">
        <w:rPr>
          <w:rFonts w:ascii="Questa-Regular" w:hAnsi="Questa-Regular"/>
          <w:color w:val="212529"/>
        </w:rPr>
        <w:t>42.</w:t>
      </w:r>
    </w:p>
    <w:p w14:paraId="62E3E6B4" w14:textId="77777777"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Stk. 2.</w:t>
      </w:r>
      <w:r w:rsidRPr="00607A29">
        <w:rPr>
          <w:rFonts w:ascii="Questa-Regular" w:hAnsi="Questa-Regular"/>
          <w:color w:val="212529"/>
        </w:rPr>
        <w:t> Den indsatte skal ved sin underskrift på prøveløsladelsesresolutionen bekræfte, at resolutionen er forkyndt, og at vejledning om virkningen af vilkårsovertrædelser er givet i overensstemmelse med stk. 1.</w:t>
      </w:r>
    </w:p>
    <w:p w14:paraId="5C1682CC" w14:textId="77777777"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Stk. 3.</w:t>
      </w:r>
      <w:r w:rsidRPr="00607A29">
        <w:rPr>
          <w:rFonts w:ascii="Questa-Regular" w:hAnsi="Questa-Regular"/>
          <w:color w:val="212529"/>
        </w:rPr>
        <w:t> Den indsatte skal have udleveret kopi af prøveløsladelsesresolutionen.</w:t>
      </w:r>
    </w:p>
    <w:p w14:paraId="66A4AC2A" w14:textId="684E3584"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12.</w:t>
      </w:r>
      <w:r w:rsidRPr="00607A29">
        <w:rPr>
          <w:rFonts w:ascii="Questa-Regular" w:hAnsi="Questa-Regular"/>
          <w:color w:val="212529"/>
        </w:rPr>
        <w:t xml:space="preserve"> Når </w:t>
      </w:r>
      <w:r w:rsidR="00000528" w:rsidRPr="00607A29">
        <w:rPr>
          <w:color w:val="000000"/>
        </w:rPr>
        <w:t xml:space="preserve">det kriminalforsorgsområde, hvor den pågældende er indsat, </w:t>
      </w:r>
      <w:r w:rsidRPr="00607A29">
        <w:rPr>
          <w:rFonts w:ascii="Questa-Regular" w:hAnsi="Questa-Regular"/>
          <w:color w:val="212529"/>
        </w:rPr>
        <w:t>træffer afgørelse om nægtelse af prøveløsladelse, skal der gøres notat om begrundelsen for den trufne afgørelse. Begrundelsen skal opfylde kravene til begrundelsen for en afgørelse, jf.</w:t>
      </w:r>
      <w:r w:rsidR="00837F3C" w:rsidRPr="00607A29">
        <w:rPr>
          <w:rFonts w:ascii="Questa-Regular" w:hAnsi="Questa-Regular"/>
          <w:color w:val="212529"/>
        </w:rPr>
        <w:t xml:space="preserve"> § 24 i</w:t>
      </w:r>
      <w:r w:rsidRPr="00607A29">
        <w:rPr>
          <w:rFonts w:ascii="Questa-Regular" w:hAnsi="Questa-Regular"/>
          <w:color w:val="212529"/>
        </w:rPr>
        <w:t xml:space="preserve"> forvaltningsloven</w:t>
      </w:r>
      <w:r w:rsidR="00837F3C" w:rsidRPr="00607A29">
        <w:rPr>
          <w:rFonts w:ascii="Questa-Regular" w:hAnsi="Questa-Regular"/>
          <w:color w:val="212529"/>
        </w:rPr>
        <w:t xml:space="preserve">, </w:t>
      </w:r>
      <w:r w:rsidR="00C435D5" w:rsidRPr="00607A29">
        <w:rPr>
          <w:rFonts w:ascii="Questa-Regular" w:hAnsi="Questa-Regular"/>
          <w:color w:val="212529"/>
        </w:rPr>
        <w:t>som</w:t>
      </w:r>
      <w:r w:rsidR="00837F3C" w:rsidRPr="00607A29">
        <w:rPr>
          <w:rFonts w:ascii="Questa-Regular" w:hAnsi="Questa-Regular"/>
          <w:color w:val="212529"/>
        </w:rPr>
        <w:t xml:space="preserve"> sat i kraft for Færøerne ved anordning</w:t>
      </w:r>
      <w:r w:rsidR="00837F3C" w:rsidRPr="00607A29">
        <w:rPr>
          <w:rFonts w:ascii="Questa-Regular" w:hAnsi="Questa-Regular"/>
        </w:rPr>
        <w:t xml:space="preserve"> nr. 1144 af 22. december 1993, som senest ændret ved anordning nr. 1837 af 8. december 2020</w:t>
      </w:r>
      <w:r w:rsidR="00CF69B1">
        <w:rPr>
          <w:rFonts w:ascii="Questa-Regular" w:hAnsi="Questa-Regular"/>
        </w:rPr>
        <w:t>, og § 24 i forvaltningsloven, jf. lovbekendtgørelse nr. 433 af 22. april 2014</w:t>
      </w:r>
      <w:r w:rsidRPr="00607A29">
        <w:rPr>
          <w:rFonts w:ascii="Questa-Regular" w:hAnsi="Questa-Regular"/>
          <w:color w:val="212529"/>
        </w:rPr>
        <w:t>. Notatet skal endvidere indeholde oplysning om,</w:t>
      </w:r>
    </w:p>
    <w:p w14:paraId="566DC237"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1)</w:t>
      </w:r>
      <w:r w:rsidRPr="00607A29">
        <w:rPr>
          <w:rFonts w:ascii="Questa-Regular" w:hAnsi="Questa-Regular"/>
          <w:color w:val="212529"/>
        </w:rPr>
        <w:t> dato for hvornår afgørelsen er meddelt den indsatte,</w:t>
      </w:r>
    </w:p>
    <w:p w14:paraId="4BC09497" w14:textId="6F32135D"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2)</w:t>
      </w:r>
      <w:r w:rsidRPr="00607A29">
        <w:rPr>
          <w:rFonts w:ascii="Questa-Regular" w:hAnsi="Questa-Regular"/>
          <w:color w:val="212529"/>
        </w:rPr>
        <w:t xml:space="preserve"> at den indsatte er vejledt om </w:t>
      </w:r>
      <w:bookmarkStart w:id="0" w:name="_GoBack"/>
      <w:bookmarkEnd w:id="0"/>
      <w:r w:rsidRPr="00607A29">
        <w:rPr>
          <w:rFonts w:ascii="Questa-Regular" w:hAnsi="Questa-Regular"/>
          <w:color w:val="212529"/>
        </w:rPr>
        <w:t xml:space="preserve">muligheden for at indbringe spørgsmålet for Direktoratet for Kriminalforsorgen i de tilfælde, hvor dette fremgår af § </w:t>
      </w:r>
      <w:r w:rsidR="009879E3" w:rsidRPr="00607A29">
        <w:rPr>
          <w:rFonts w:ascii="Questa-Regular" w:hAnsi="Questa-Regular"/>
          <w:color w:val="212529"/>
        </w:rPr>
        <w:t>29</w:t>
      </w:r>
      <w:r w:rsidRPr="00607A29">
        <w:rPr>
          <w:rFonts w:ascii="Questa-Regular" w:hAnsi="Questa-Regular"/>
          <w:color w:val="212529"/>
        </w:rPr>
        <w:t>, stk. 2-</w:t>
      </w:r>
      <w:r w:rsidR="00AB5DDF" w:rsidRPr="00607A29">
        <w:rPr>
          <w:rFonts w:ascii="Questa-Regular" w:hAnsi="Questa-Regular"/>
          <w:color w:val="212529"/>
        </w:rPr>
        <w:t>4</w:t>
      </w:r>
      <w:r w:rsidRPr="00607A29">
        <w:rPr>
          <w:rFonts w:ascii="Questa-Regular" w:hAnsi="Questa-Regular"/>
          <w:color w:val="212529"/>
        </w:rPr>
        <w:t xml:space="preserve">, og om fristen for at indgive klage, jf. § </w:t>
      </w:r>
      <w:r w:rsidR="009879E3" w:rsidRPr="00607A29">
        <w:rPr>
          <w:rFonts w:ascii="Questa-Regular" w:hAnsi="Questa-Regular"/>
          <w:color w:val="212529"/>
        </w:rPr>
        <w:t>29</w:t>
      </w:r>
      <w:r w:rsidRPr="00607A29">
        <w:rPr>
          <w:rFonts w:ascii="Questa-Regular" w:hAnsi="Questa-Regular"/>
          <w:color w:val="212529"/>
        </w:rPr>
        <w:t xml:space="preserve">, stk. </w:t>
      </w:r>
      <w:r w:rsidR="00AB5DDF" w:rsidRPr="00607A29">
        <w:rPr>
          <w:rFonts w:ascii="Questa-Regular" w:hAnsi="Questa-Regular"/>
          <w:color w:val="212529"/>
        </w:rPr>
        <w:t>5</w:t>
      </w:r>
      <w:r w:rsidRPr="00607A29">
        <w:rPr>
          <w:rFonts w:ascii="Questa-Regular" w:hAnsi="Questa-Regular"/>
          <w:color w:val="212529"/>
        </w:rPr>
        <w:t>, og</w:t>
      </w:r>
    </w:p>
    <w:p w14:paraId="3611522D"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3)</w:t>
      </w:r>
      <w:r w:rsidRPr="00607A29">
        <w:rPr>
          <w:rFonts w:ascii="Questa-Regular" w:hAnsi="Questa-Regular"/>
          <w:color w:val="212529"/>
        </w:rPr>
        <w:t> hvorvidt den indsatte ved afgørelsens meddelelse har tilkendegivet, at spørgsmålet ønskes indbragt for Direktoratet for Kriminalforsorgen.</w:t>
      </w:r>
    </w:p>
    <w:p w14:paraId="518A62B6" w14:textId="01919D73"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Stk. 2.</w:t>
      </w:r>
      <w:r w:rsidRPr="00607A29">
        <w:rPr>
          <w:rFonts w:ascii="Questa-Regular" w:hAnsi="Questa-Regular"/>
          <w:color w:val="212529"/>
        </w:rPr>
        <w:t xml:space="preserve"> Når </w:t>
      </w:r>
      <w:r w:rsidR="00000528" w:rsidRPr="00607A29">
        <w:rPr>
          <w:color w:val="000000"/>
        </w:rPr>
        <w:t xml:space="preserve">det kriminalforsorgsområde, hvor den pågældende er indsat, </w:t>
      </w:r>
      <w:r w:rsidRPr="00607A29">
        <w:rPr>
          <w:rFonts w:ascii="Questa-Regular" w:hAnsi="Questa-Regular"/>
          <w:color w:val="212529"/>
        </w:rPr>
        <w:t>træffer afgørelse om nægtelse af prøveløsladelse efter straff</w:t>
      </w:r>
      <w:r w:rsidR="00FC0C4D" w:rsidRPr="00607A29">
        <w:rPr>
          <w:rFonts w:ascii="Questa-Regular" w:hAnsi="Questa-Regular"/>
          <w:color w:val="212529"/>
        </w:rPr>
        <w:t>uldbyrdelses</w:t>
      </w:r>
      <w:r w:rsidRPr="00607A29">
        <w:rPr>
          <w:rFonts w:ascii="Questa-Regular" w:hAnsi="Questa-Regular"/>
          <w:color w:val="212529"/>
        </w:rPr>
        <w:t xml:space="preserve">lovens § </w:t>
      </w:r>
      <w:r w:rsidR="00FC0C4D" w:rsidRPr="00607A29">
        <w:rPr>
          <w:rFonts w:ascii="Questa-Regular" w:hAnsi="Questa-Regular"/>
          <w:color w:val="212529"/>
        </w:rPr>
        <w:t>79 a</w:t>
      </w:r>
      <w:r w:rsidRPr="00607A29">
        <w:rPr>
          <w:rFonts w:ascii="Questa-Regular" w:hAnsi="Questa-Regular"/>
          <w:color w:val="212529"/>
        </w:rPr>
        <w:t xml:space="preserve">, stk. 1, skal notatet endvidere </w:t>
      </w:r>
      <w:r w:rsidRPr="00607A29">
        <w:rPr>
          <w:rFonts w:ascii="Questa-Regular" w:hAnsi="Questa-Regular"/>
          <w:color w:val="212529"/>
        </w:rPr>
        <w:lastRenderedPageBreak/>
        <w:t>indeholde oplysning om, at den indsatte er vejledt om, at den endelige administrative afgørelse om prøveløsladelse kan kræves indbragt for retten, jf. straffuldbyrdelseslovens § 112, nr. 6.</w:t>
      </w:r>
    </w:p>
    <w:p w14:paraId="44F9BC34" w14:textId="49120522"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Stk. 3.</w:t>
      </w:r>
      <w:r w:rsidRPr="00607A29">
        <w:rPr>
          <w:rFonts w:ascii="Questa-Regular" w:hAnsi="Questa-Regular"/>
          <w:color w:val="212529"/>
        </w:rPr>
        <w:t> Den indsatte skal efter anmodning have udleveret det notat, der er udfærdiget efter stk. 1</w:t>
      </w:r>
      <w:r w:rsidR="00557FEB">
        <w:rPr>
          <w:rFonts w:ascii="Questa-Regular" w:hAnsi="Questa-Regular"/>
          <w:color w:val="212529"/>
        </w:rPr>
        <w:t xml:space="preserve"> og </w:t>
      </w:r>
      <w:r w:rsidRPr="00607A29">
        <w:rPr>
          <w:rFonts w:ascii="Questa-Regular" w:hAnsi="Questa-Regular"/>
          <w:color w:val="212529"/>
        </w:rPr>
        <w:t>2.</w:t>
      </w:r>
    </w:p>
    <w:p w14:paraId="3BB5F9CC" w14:textId="1290DBA5"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13.</w:t>
      </w:r>
      <w:r w:rsidRPr="00607A29">
        <w:rPr>
          <w:rFonts w:ascii="Questa-Regular" w:hAnsi="Questa-Regular"/>
          <w:color w:val="212529"/>
        </w:rPr>
        <w:t xml:space="preserve"> Hvis en indsat tilkendegiver, at </w:t>
      </w:r>
      <w:r w:rsidR="00000528" w:rsidRPr="00607A29">
        <w:rPr>
          <w:rFonts w:ascii="Questa-Regular" w:hAnsi="Questa-Regular"/>
          <w:color w:val="212529"/>
        </w:rPr>
        <w:t xml:space="preserve">afslag på prøveløsladelse efter straffuldbyrdelseslovens § 79 a, stk. 1, meddelt af </w:t>
      </w:r>
      <w:r w:rsidR="00000528" w:rsidRPr="00607A29">
        <w:rPr>
          <w:color w:val="000000"/>
        </w:rPr>
        <w:t xml:space="preserve">det kriminalforsorgsområde, hvor den pågældende er indsat, </w:t>
      </w:r>
      <w:r w:rsidRPr="00607A29">
        <w:rPr>
          <w:rFonts w:ascii="Questa-Regular" w:hAnsi="Questa-Regular"/>
          <w:color w:val="212529"/>
        </w:rPr>
        <w:t xml:space="preserve">ønskes påklaget til Direktoratet for Kriminalforsorgen, jf. § </w:t>
      </w:r>
      <w:r w:rsidR="00260C87" w:rsidRPr="00607A29">
        <w:rPr>
          <w:rFonts w:ascii="Questa-Regular" w:hAnsi="Questa-Regular"/>
          <w:color w:val="212529"/>
        </w:rPr>
        <w:t>29</w:t>
      </w:r>
      <w:r w:rsidRPr="00607A29">
        <w:rPr>
          <w:rFonts w:ascii="Questa-Regular" w:hAnsi="Questa-Regular"/>
          <w:color w:val="212529"/>
        </w:rPr>
        <w:t>, stk. 2-</w:t>
      </w:r>
      <w:r w:rsidR="00AB5DDF" w:rsidRPr="00607A29">
        <w:rPr>
          <w:rFonts w:ascii="Questa-Regular" w:hAnsi="Questa-Regular"/>
          <w:color w:val="212529"/>
        </w:rPr>
        <w:t>4</w:t>
      </w:r>
      <w:r w:rsidRPr="00607A29">
        <w:rPr>
          <w:rFonts w:ascii="Questa-Regular" w:hAnsi="Questa-Regular"/>
          <w:color w:val="212529"/>
        </w:rPr>
        <w:t>, skal kriminalforsorgsområdet snarest muligt og inden 10 dage sende sagen til direktoratet.</w:t>
      </w:r>
    </w:p>
    <w:p w14:paraId="4F3CD7F5" w14:textId="720352E2" w:rsidR="007F08CA" w:rsidRPr="00607A29" w:rsidRDefault="007F08CA" w:rsidP="00607A29">
      <w:pPr>
        <w:pStyle w:val="paragrafgruppeoverskrift"/>
        <w:spacing w:before="300" w:beforeAutospacing="0" w:afterAutospacing="0" w:line="300" w:lineRule="auto"/>
        <w:jc w:val="center"/>
        <w:rPr>
          <w:rFonts w:ascii="Questa-Regular" w:hAnsi="Questa-Regular"/>
          <w:i/>
          <w:iCs/>
          <w:color w:val="212529"/>
        </w:rPr>
      </w:pPr>
      <w:r w:rsidRPr="00607A29">
        <w:rPr>
          <w:rFonts w:ascii="Questa-Regular" w:hAnsi="Questa-Regular"/>
          <w:i/>
          <w:iCs/>
          <w:color w:val="212529"/>
        </w:rPr>
        <w:t>Særlige regler om behandling af ansøgninger om løsladelse på prøve efter straff</w:t>
      </w:r>
      <w:r w:rsidR="00FC0C4D" w:rsidRPr="00607A29">
        <w:rPr>
          <w:rFonts w:ascii="Questa-Regular" w:hAnsi="Questa-Regular"/>
          <w:i/>
          <w:iCs/>
          <w:color w:val="212529"/>
        </w:rPr>
        <w:t>uldbyrdelses</w:t>
      </w:r>
      <w:r w:rsidRPr="00607A29">
        <w:rPr>
          <w:rFonts w:ascii="Questa-Regular" w:hAnsi="Questa-Regular"/>
          <w:i/>
          <w:iCs/>
          <w:color w:val="212529"/>
        </w:rPr>
        <w:t xml:space="preserve">lovens </w:t>
      </w:r>
      <w:r w:rsidR="00FC0C4D" w:rsidRPr="00607A29">
        <w:rPr>
          <w:rFonts w:ascii="Questa-Regular" w:hAnsi="Questa-Regular"/>
          <w:i/>
          <w:iCs/>
          <w:color w:val="212529"/>
        </w:rPr>
        <w:t>79 a</w:t>
      </w:r>
      <w:r w:rsidRPr="00607A29">
        <w:rPr>
          <w:rFonts w:ascii="Questa-Regular" w:hAnsi="Questa-Regular"/>
          <w:i/>
          <w:iCs/>
          <w:color w:val="212529"/>
        </w:rPr>
        <w:t>, stk. 2</w:t>
      </w:r>
    </w:p>
    <w:p w14:paraId="6C35AB77" w14:textId="1E3A2F04"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14.</w:t>
      </w:r>
      <w:r w:rsidRPr="00607A29">
        <w:rPr>
          <w:rFonts w:ascii="Questa-Regular" w:hAnsi="Questa-Regular"/>
          <w:color w:val="212529"/>
        </w:rPr>
        <w:t> </w:t>
      </w:r>
      <w:r w:rsidR="00000528" w:rsidRPr="00607A29">
        <w:rPr>
          <w:color w:val="000000"/>
        </w:rPr>
        <w:t>Det kriminalforsorgsområde, hvor den pågældende er indsat,</w:t>
      </w:r>
      <w:r w:rsidR="00000528" w:rsidRPr="00607A29" w:rsidDel="00000528">
        <w:rPr>
          <w:rFonts w:ascii="Questa-Regular" w:hAnsi="Questa-Regular"/>
          <w:color w:val="212529"/>
        </w:rPr>
        <w:t xml:space="preserve"> </w:t>
      </w:r>
      <w:r w:rsidRPr="00607A29">
        <w:rPr>
          <w:rFonts w:ascii="Questa-Regular" w:hAnsi="Questa-Regular"/>
          <w:color w:val="212529"/>
        </w:rPr>
        <w:t>skal overveje, om indsatte, der var under 18 år på gerningstidspunktet, kan løslades på prøve efter straff</w:t>
      </w:r>
      <w:r w:rsidR="00FC0C4D" w:rsidRPr="00607A29">
        <w:rPr>
          <w:rFonts w:ascii="Questa-Regular" w:hAnsi="Questa-Regular"/>
          <w:color w:val="212529"/>
        </w:rPr>
        <w:t>uldbyrdelses</w:t>
      </w:r>
      <w:r w:rsidRPr="00607A29">
        <w:rPr>
          <w:rFonts w:ascii="Questa-Regular" w:hAnsi="Questa-Regular"/>
          <w:color w:val="212529"/>
        </w:rPr>
        <w:t xml:space="preserve">lovens § </w:t>
      </w:r>
      <w:r w:rsidR="00FC0C4D" w:rsidRPr="00607A29">
        <w:rPr>
          <w:rFonts w:ascii="Questa-Regular" w:hAnsi="Questa-Regular"/>
          <w:color w:val="212529"/>
        </w:rPr>
        <w:t>79 a</w:t>
      </w:r>
      <w:r w:rsidRPr="00607A29">
        <w:rPr>
          <w:rFonts w:ascii="Questa-Regular" w:hAnsi="Questa-Regular"/>
          <w:color w:val="212529"/>
        </w:rPr>
        <w:t>, stk. 2.</w:t>
      </w:r>
    </w:p>
    <w:p w14:paraId="61FFEFC9" w14:textId="1A176ADE"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15.</w:t>
      </w:r>
      <w:r w:rsidRPr="00607A29">
        <w:rPr>
          <w:rFonts w:ascii="Questa-Regular" w:hAnsi="Questa-Regular"/>
          <w:color w:val="212529"/>
        </w:rPr>
        <w:t> Indsatte, der selv rejser spørgsmål om løsladelse på prøve efter straff</w:t>
      </w:r>
      <w:r w:rsidR="00FC0C4D" w:rsidRPr="00607A29">
        <w:rPr>
          <w:rFonts w:ascii="Questa-Regular" w:hAnsi="Questa-Regular"/>
          <w:color w:val="212529"/>
        </w:rPr>
        <w:t>uldbyrdelses</w:t>
      </w:r>
      <w:r w:rsidRPr="00607A29">
        <w:rPr>
          <w:rFonts w:ascii="Questa-Regular" w:hAnsi="Questa-Regular"/>
          <w:color w:val="212529"/>
        </w:rPr>
        <w:t xml:space="preserve">lovens § </w:t>
      </w:r>
      <w:r w:rsidR="00FC0C4D" w:rsidRPr="00607A29">
        <w:rPr>
          <w:rFonts w:ascii="Questa-Regular" w:hAnsi="Questa-Regular"/>
          <w:color w:val="212529"/>
        </w:rPr>
        <w:t>79 a</w:t>
      </w:r>
      <w:r w:rsidRPr="00607A29">
        <w:rPr>
          <w:rFonts w:ascii="Questa-Regular" w:hAnsi="Questa-Regular"/>
          <w:color w:val="212529"/>
        </w:rPr>
        <w:t xml:space="preserve">, stk. 2, skal vejledes om de gældende regler og praksis. Den pågældende skal orienteres om, at en eventuel ansøgning skal indgives til </w:t>
      </w:r>
      <w:r w:rsidR="00000528" w:rsidRPr="00607A29">
        <w:rPr>
          <w:color w:val="000000"/>
        </w:rPr>
        <w:t>det kriminalforsorgsområde, hvor den pågældende er indsat</w:t>
      </w:r>
      <w:r w:rsidRPr="00607A29">
        <w:rPr>
          <w:rFonts w:ascii="Questa-Regular" w:hAnsi="Questa-Regular"/>
          <w:color w:val="212529"/>
        </w:rPr>
        <w:t>.</w:t>
      </w:r>
    </w:p>
    <w:p w14:paraId="329EE017" w14:textId="4103BDD7"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Stk. 2.</w:t>
      </w:r>
      <w:r w:rsidRPr="00607A29">
        <w:rPr>
          <w:rFonts w:ascii="Questa-Regular" w:hAnsi="Questa-Regular"/>
          <w:color w:val="212529"/>
        </w:rPr>
        <w:t xml:space="preserve"> Hvis </w:t>
      </w:r>
      <w:r w:rsidR="00000528" w:rsidRPr="00607A29">
        <w:rPr>
          <w:color w:val="000000"/>
        </w:rPr>
        <w:t>det kriminalforsorgsområde, hvor den pågældende er indsat,</w:t>
      </w:r>
      <w:r w:rsidR="00000528" w:rsidRPr="00607A29" w:rsidDel="00000528">
        <w:rPr>
          <w:rFonts w:ascii="Questa-Regular" w:hAnsi="Questa-Regular"/>
          <w:color w:val="212529"/>
        </w:rPr>
        <w:t xml:space="preserve"> </w:t>
      </w:r>
      <w:r w:rsidRPr="00607A29">
        <w:rPr>
          <w:rFonts w:ascii="Questa-Regular" w:hAnsi="Questa-Regular"/>
          <w:color w:val="212529"/>
        </w:rPr>
        <w:t>efter at have modtaget en ansøgning herom finder, at der er grundlag for løsladelse på prøve, indhentes med den indsattes samtykke eventuelt en udtalelse som nævnt i § 6 og § 9, inden sagen afgøres.</w:t>
      </w:r>
    </w:p>
    <w:p w14:paraId="1407A5AE" w14:textId="4796AA3C"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16.</w:t>
      </w:r>
      <w:r w:rsidRPr="00607A29">
        <w:rPr>
          <w:rFonts w:ascii="Questa-Regular" w:hAnsi="Questa-Regular"/>
          <w:color w:val="212529"/>
        </w:rPr>
        <w:t xml:space="preserve"> Er en ansøgning om løsladelse begrundet med vanskeligheder i den indsattes hjem, skal </w:t>
      </w:r>
      <w:r w:rsidR="00000528" w:rsidRPr="00607A29">
        <w:rPr>
          <w:color w:val="000000"/>
        </w:rPr>
        <w:t>det kriminalforsorgsområde, hvor den pågældende er indsat,</w:t>
      </w:r>
      <w:r w:rsidR="00000528" w:rsidRPr="00607A29" w:rsidDel="00000528">
        <w:rPr>
          <w:rFonts w:ascii="Questa-Regular" w:hAnsi="Questa-Regular"/>
          <w:color w:val="212529"/>
        </w:rPr>
        <w:t xml:space="preserve"> </w:t>
      </w:r>
      <w:r w:rsidRPr="00607A29">
        <w:rPr>
          <w:rFonts w:ascii="Questa-Regular" w:hAnsi="Questa-Regular"/>
          <w:color w:val="212529"/>
        </w:rPr>
        <w:t>foranledige besøg aflagt i hjemmet, medmindre forholdene på forhånd er kriminalforsorgsområdet bekendt, eller de forhold</w:t>
      </w:r>
      <w:r w:rsidR="00B13C1F" w:rsidRPr="00607A29">
        <w:rPr>
          <w:rFonts w:ascii="Questa-Regular" w:hAnsi="Questa-Regular"/>
          <w:color w:val="212529"/>
        </w:rPr>
        <w:t>,</w:t>
      </w:r>
      <w:r w:rsidRPr="00607A29">
        <w:rPr>
          <w:rFonts w:ascii="Questa-Regular" w:hAnsi="Questa-Regular"/>
          <w:color w:val="212529"/>
        </w:rPr>
        <w:t xml:space="preserve"> den indsatte anfører til støtte for ansøgningen, efter praksis ikke kan medføre, at ansøgningen imødekommes.</w:t>
      </w:r>
    </w:p>
    <w:p w14:paraId="046BB717" w14:textId="7869C143" w:rsidR="007F08CA" w:rsidRPr="00607A29" w:rsidRDefault="007F08CA" w:rsidP="00607A29">
      <w:pPr>
        <w:pStyle w:val="paragrafgruppeoverskrift"/>
        <w:spacing w:before="300" w:beforeAutospacing="0" w:afterAutospacing="0" w:line="300" w:lineRule="auto"/>
        <w:jc w:val="center"/>
        <w:rPr>
          <w:rFonts w:ascii="Questa-Regular" w:hAnsi="Questa-Regular"/>
          <w:i/>
          <w:iCs/>
          <w:color w:val="212529"/>
        </w:rPr>
      </w:pPr>
      <w:r w:rsidRPr="00607A29">
        <w:rPr>
          <w:rFonts w:ascii="Questa-Regular" w:hAnsi="Questa-Regular"/>
          <w:i/>
          <w:iCs/>
          <w:color w:val="212529"/>
        </w:rPr>
        <w:t>Særlige regler om behandling af ansøgninger om løsladelse på prøve efter straff</w:t>
      </w:r>
      <w:r w:rsidR="00FC0C4D" w:rsidRPr="00607A29">
        <w:rPr>
          <w:rFonts w:ascii="Questa-Regular" w:hAnsi="Questa-Regular"/>
          <w:i/>
          <w:iCs/>
          <w:color w:val="212529"/>
        </w:rPr>
        <w:t>uldbyrdelses</w:t>
      </w:r>
      <w:r w:rsidRPr="00607A29">
        <w:rPr>
          <w:rFonts w:ascii="Questa-Regular" w:hAnsi="Questa-Regular"/>
          <w:i/>
          <w:iCs/>
          <w:color w:val="212529"/>
        </w:rPr>
        <w:t xml:space="preserve">lovens </w:t>
      </w:r>
      <w:r w:rsidR="00FC0C4D" w:rsidRPr="00607A29">
        <w:rPr>
          <w:rFonts w:ascii="Questa-Regular" w:hAnsi="Questa-Regular"/>
          <w:i/>
          <w:iCs/>
          <w:color w:val="212529"/>
        </w:rPr>
        <w:t>§ 79 d</w:t>
      </w:r>
    </w:p>
    <w:p w14:paraId="335BADA5" w14:textId="78C470CC"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17.</w:t>
      </w:r>
      <w:r w:rsidRPr="00607A29">
        <w:rPr>
          <w:rFonts w:ascii="Questa-Regular" w:hAnsi="Questa-Regular"/>
          <w:color w:val="212529"/>
        </w:rPr>
        <w:t> Spørgsmålet om, hvorvidt en indsat kan komme i betragtning til løsladelse på prøve efter straff</w:t>
      </w:r>
      <w:r w:rsidR="00FC0C4D" w:rsidRPr="00607A29">
        <w:rPr>
          <w:rFonts w:ascii="Questa-Regular" w:hAnsi="Questa-Regular"/>
          <w:color w:val="212529"/>
        </w:rPr>
        <w:t>uldbyrdelses</w:t>
      </w:r>
      <w:r w:rsidRPr="00607A29">
        <w:rPr>
          <w:rFonts w:ascii="Questa-Regular" w:hAnsi="Questa-Regular"/>
          <w:color w:val="212529"/>
        </w:rPr>
        <w:t xml:space="preserve">lovens § </w:t>
      </w:r>
      <w:r w:rsidR="00FC0C4D" w:rsidRPr="00607A29">
        <w:rPr>
          <w:rFonts w:ascii="Questa-Regular" w:hAnsi="Questa-Regular"/>
          <w:color w:val="212529"/>
        </w:rPr>
        <w:t>79 d</w:t>
      </w:r>
      <w:r w:rsidRPr="00607A29">
        <w:rPr>
          <w:rFonts w:ascii="Questa-Regular" w:hAnsi="Questa-Regular"/>
          <w:color w:val="212529"/>
        </w:rPr>
        <w:t>, drøftes i forbindelse med, at der udarbejdes plan for den pågældendes strafudståelse og tiden efter løsladelse, jf. straffuldbyrdelseslovens § 31, stk. 2.</w:t>
      </w:r>
    </w:p>
    <w:p w14:paraId="5F2166EF" w14:textId="7443FDA4"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Stk. 2.</w:t>
      </w:r>
      <w:r w:rsidRPr="00607A29">
        <w:rPr>
          <w:rFonts w:ascii="Questa-Regular" w:hAnsi="Questa-Regular" w:hint="eastAsia"/>
          <w:color w:val="212529"/>
        </w:rPr>
        <w:t> </w:t>
      </w:r>
      <w:r w:rsidR="002672B1" w:rsidRPr="00607A29">
        <w:rPr>
          <w:rFonts w:ascii="Questa-Regular" w:hAnsi="Questa-Regular"/>
          <w:color w:val="212529"/>
        </w:rPr>
        <w:t>En i</w:t>
      </w:r>
      <w:r w:rsidRPr="00607A29">
        <w:rPr>
          <w:rFonts w:ascii="Questa-Regular" w:hAnsi="Questa-Regular"/>
          <w:color w:val="212529"/>
        </w:rPr>
        <w:t>ndsat, der selv rejser spørgsmål om løsladelse på prøve efter straff</w:t>
      </w:r>
      <w:r w:rsidR="00FC0C4D" w:rsidRPr="00607A29">
        <w:rPr>
          <w:rFonts w:ascii="Questa-Regular" w:hAnsi="Questa-Regular"/>
          <w:color w:val="212529"/>
        </w:rPr>
        <w:t>uldbyrdelses</w:t>
      </w:r>
      <w:r w:rsidRPr="00607A29">
        <w:rPr>
          <w:rFonts w:ascii="Questa-Regular" w:hAnsi="Questa-Regular"/>
          <w:color w:val="212529"/>
        </w:rPr>
        <w:t xml:space="preserve">lovens § </w:t>
      </w:r>
      <w:r w:rsidR="00FC0C4D" w:rsidRPr="00607A29">
        <w:rPr>
          <w:rFonts w:ascii="Questa-Regular" w:hAnsi="Questa-Regular"/>
          <w:color w:val="212529"/>
        </w:rPr>
        <w:t>79 d</w:t>
      </w:r>
      <w:r w:rsidRPr="00607A29">
        <w:rPr>
          <w:rFonts w:ascii="Questa-Regular" w:hAnsi="Questa-Regular"/>
          <w:color w:val="212529"/>
        </w:rPr>
        <w:t>, skal vejledes om de gældende regler og praksis. Den p</w:t>
      </w:r>
      <w:r w:rsidRPr="00607A29">
        <w:rPr>
          <w:rFonts w:ascii="Questa-Regular" w:hAnsi="Questa-Regular" w:hint="eastAsia"/>
          <w:color w:val="212529"/>
        </w:rPr>
        <w:t>å</w:t>
      </w:r>
      <w:r w:rsidRPr="00607A29">
        <w:rPr>
          <w:rFonts w:ascii="Questa-Regular" w:hAnsi="Questa-Regular"/>
          <w:color w:val="212529"/>
        </w:rPr>
        <w:t>g</w:t>
      </w:r>
      <w:r w:rsidRPr="00607A29">
        <w:rPr>
          <w:rFonts w:ascii="Questa-Regular" w:hAnsi="Questa-Regular" w:hint="eastAsia"/>
          <w:color w:val="212529"/>
        </w:rPr>
        <w:t>æ</w:t>
      </w:r>
      <w:r w:rsidRPr="00607A29">
        <w:rPr>
          <w:rFonts w:ascii="Questa-Regular" w:hAnsi="Questa-Regular"/>
          <w:color w:val="212529"/>
        </w:rPr>
        <w:t xml:space="preserve">ldende opfordres samtidig til at aflevere en eventuel ansøgning til </w:t>
      </w:r>
      <w:r w:rsidR="00000528" w:rsidRPr="00607A29">
        <w:rPr>
          <w:color w:val="000000"/>
        </w:rPr>
        <w:t>det kriminalforsorgsområde, hvor den pågældende er indsat</w:t>
      </w:r>
      <w:r w:rsidRPr="00607A29">
        <w:rPr>
          <w:rFonts w:ascii="Questa-Regular" w:hAnsi="Questa-Regular"/>
          <w:color w:val="212529"/>
        </w:rPr>
        <w:t>.</w:t>
      </w:r>
    </w:p>
    <w:p w14:paraId="1F76D06B" w14:textId="4354EE77"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lastRenderedPageBreak/>
        <w:t>Stk. 3.</w:t>
      </w:r>
      <w:r w:rsidRPr="00607A29">
        <w:rPr>
          <w:rFonts w:ascii="Questa-Regular" w:hAnsi="Questa-Regular"/>
          <w:color w:val="212529"/>
        </w:rPr>
        <w:t> I de tilfælde, hvor afgørelse om løsladelse på prøve efter straff</w:t>
      </w:r>
      <w:r w:rsidR="00B42FCD" w:rsidRPr="00607A29">
        <w:rPr>
          <w:rFonts w:ascii="Questa-Regular" w:hAnsi="Questa-Regular"/>
          <w:color w:val="212529"/>
        </w:rPr>
        <w:t xml:space="preserve">uldbyrdelseslovens § 79 d, </w:t>
      </w:r>
      <w:r w:rsidRPr="00607A29">
        <w:rPr>
          <w:rFonts w:ascii="Questa-Regular" w:hAnsi="Questa-Regular"/>
          <w:color w:val="212529"/>
        </w:rPr>
        <w:t xml:space="preserve">træffes af Direktoratet for Kriminalforsorgen, jf. § 26, stk. 1, forelægges indstilling for direktoratet, hvis </w:t>
      </w:r>
      <w:r w:rsidR="00000528" w:rsidRPr="00607A29">
        <w:rPr>
          <w:color w:val="000000"/>
        </w:rPr>
        <w:t>det kriminalforsorgsområde, hvor den pågældende er indsat,</w:t>
      </w:r>
      <w:r w:rsidR="00000528" w:rsidRPr="00607A29" w:rsidDel="00000528">
        <w:rPr>
          <w:rFonts w:ascii="Questa-Regular" w:hAnsi="Questa-Regular"/>
          <w:color w:val="212529"/>
        </w:rPr>
        <w:t xml:space="preserve"> </w:t>
      </w:r>
      <w:r w:rsidRPr="00607A29">
        <w:rPr>
          <w:rFonts w:ascii="Questa-Regular" w:hAnsi="Questa-Regular"/>
          <w:color w:val="212529"/>
        </w:rPr>
        <w:t xml:space="preserve">finder, at tidlig prøveløsladelse efter § </w:t>
      </w:r>
      <w:r w:rsidR="00B42FCD" w:rsidRPr="00607A29">
        <w:rPr>
          <w:rFonts w:ascii="Questa-Regular" w:hAnsi="Questa-Regular"/>
          <w:color w:val="212529"/>
        </w:rPr>
        <w:t>79 d,</w:t>
      </w:r>
      <w:r w:rsidRPr="00607A29">
        <w:rPr>
          <w:rFonts w:ascii="Questa-Regular" w:hAnsi="Questa-Regular"/>
          <w:color w:val="212529"/>
        </w:rPr>
        <w:t xml:space="preserve"> skal ske.</w:t>
      </w:r>
    </w:p>
    <w:p w14:paraId="2C265A6F" w14:textId="6F66798E"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18.</w:t>
      </w:r>
      <w:r w:rsidRPr="00607A29">
        <w:rPr>
          <w:rFonts w:ascii="Questa-Regular" w:hAnsi="Questa-Regular"/>
          <w:color w:val="212529"/>
        </w:rPr>
        <w:t xml:space="preserve"> Hvis </w:t>
      </w:r>
      <w:r w:rsidR="00000528" w:rsidRPr="00607A29">
        <w:rPr>
          <w:color w:val="000000"/>
        </w:rPr>
        <w:t>det kriminalforsorgsområde, hvor den pågældende er indsat,</w:t>
      </w:r>
      <w:r w:rsidR="00000528" w:rsidRPr="00607A29" w:rsidDel="00000528">
        <w:rPr>
          <w:rFonts w:ascii="Questa-Regular" w:hAnsi="Questa-Regular"/>
          <w:color w:val="212529"/>
        </w:rPr>
        <w:t xml:space="preserve"> </w:t>
      </w:r>
      <w:r w:rsidRPr="00607A29">
        <w:rPr>
          <w:rFonts w:ascii="Questa-Regular" w:hAnsi="Questa-Regular"/>
          <w:color w:val="212529"/>
        </w:rPr>
        <w:t>finder, at der er grundlag for løsladelse på prøve efter straff</w:t>
      </w:r>
      <w:r w:rsidR="00B42FCD" w:rsidRPr="00607A29">
        <w:rPr>
          <w:rFonts w:ascii="Questa-Regular" w:hAnsi="Questa-Regular"/>
          <w:color w:val="212529"/>
        </w:rPr>
        <w:t xml:space="preserve">uldbyrdelseslovens </w:t>
      </w:r>
      <w:r w:rsidRPr="00607A29">
        <w:rPr>
          <w:rFonts w:ascii="Questa-Regular" w:hAnsi="Questa-Regular"/>
          <w:color w:val="212529"/>
        </w:rPr>
        <w:t xml:space="preserve">§ </w:t>
      </w:r>
      <w:r w:rsidR="00B42FCD" w:rsidRPr="00607A29">
        <w:rPr>
          <w:rFonts w:ascii="Questa-Regular" w:hAnsi="Questa-Regular"/>
          <w:color w:val="212529"/>
        </w:rPr>
        <w:t xml:space="preserve">79 d, </w:t>
      </w:r>
      <w:r w:rsidRPr="00607A29">
        <w:rPr>
          <w:rFonts w:ascii="Questa-Regular" w:hAnsi="Questa-Regular"/>
          <w:color w:val="212529"/>
        </w:rPr>
        <w:t>indhenter kriminalforsorgsområdet oplysninger og udtalelser i overensstemmelse med bestemmelserne i §§ 5-9, inden der træffes afgørelse om prøveløsladelse eller sendes indstilling herom til direktoratet.</w:t>
      </w:r>
    </w:p>
    <w:p w14:paraId="56682BB1" w14:textId="77777777" w:rsidR="007F08CA" w:rsidRPr="00607A29" w:rsidRDefault="007F08CA" w:rsidP="00607A29">
      <w:pPr>
        <w:pStyle w:val="kapitel"/>
        <w:spacing w:before="400" w:beforeAutospacing="0" w:afterAutospacing="0" w:line="300" w:lineRule="auto"/>
        <w:jc w:val="center"/>
        <w:rPr>
          <w:rFonts w:ascii="Questa-Regular" w:hAnsi="Questa-Regular"/>
          <w:color w:val="212529"/>
        </w:rPr>
      </w:pPr>
      <w:r w:rsidRPr="00607A29">
        <w:rPr>
          <w:rFonts w:ascii="Questa-Regular" w:hAnsi="Questa-Regular"/>
          <w:color w:val="212529"/>
        </w:rPr>
        <w:t>Kapitel 2</w:t>
      </w:r>
    </w:p>
    <w:p w14:paraId="7560F732" w14:textId="77777777" w:rsidR="007F08CA" w:rsidRPr="00607A29" w:rsidRDefault="007F08CA" w:rsidP="00607A29">
      <w:pPr>
        <w:pStyle w:val="kapiteloverskrift2"/>
        <w:spacing w:before="0" w:beforeAutospacing="0" w:afterAutospacing="0" w:line="300" w:lineRule="auto"/>
        <w:jc w:val="center"/>
        <w:rPr>
          <w:rFonts w:ascii="Questa-Regular" w:hAnsi="Questa-Regular"/>
          <w:i/>
          <w:iCs/>
          <w:color w:val="212529"/>
        </w:rPr>
      </w:pPr>
      <w:r w:rsidRPr="00607A29">
        <w:rPr>
          <w:rFonts w:ascii="Questa-Regular" w:hAnsi="Questa-Regular"/>
          <w:i/>
          <w:iCs/>
          <w:color w:val="212529"/>
        </w:rPr>
        <w:t>Løsladelsesdatoen</w:t>
      </w:r>
    </w:p>
    <w:p w14:paraId="23F82776" w14:textId="77777777"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19.</w:t>
      </w:r>
      <w:r w:rsidRPr="00607A29">
        <w:rPr>
          <w:rFonts w:ascii="Questa-Regular" w:hAnsi="Questa-Regular"/>
          <w:color w:val="212529"/>
        </w:rPr>
        <w:t> Ved løsladelsesdatoen forstås i denne bekendtgørelse den beregnede dato for prøveløsladelse eller den dag, hvor løsladelse efter endt strafudståelse skal finde sted, jf. strafberegningsbekendtgørelsens kapitel 4 og 5</w:t>
      </w:r>
      <w:r w:rsidRPr="00607A29">
        <w:rPr>
          <w:rStyle w:val="bold"/>
          <w:rFonts w:ascii="Questa-Regular" w:eastAsiaTheme="majorEastAsia" w:hAnsi="Questa-Regular"/>
          <w:b/>
          <w:bCs/>
          <w:color w:val="212529"/>
        </w:rPr>
        <w:t>.</w:t>
      </w:r>
    </w:p>
    <w:p w14:paraId="020E9BBC" w14:textId="77777777"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20.</w:t>
      </w:r>
      <w:r w:rsidRPr="00607A29">
        <w:rPr>
          <w:rFonts w:ascii="Questa-Regular" w:hAnsi="Questa-Regular"/>
          <w:color w:val="212529"/>
        </w:rPr>
        <w:t> Løsladelse, som sker efter endt strafudståelse, skal finde sted på et sådant tidspunkt, at den løsladte ved benyttelse af offentlige trafikmidler kan nå til en bopæl her i landet inden straffetidens udløb.</w:t>
      </w:r>
    </w:p>
    <w:p w14:paraId="057921D0" w14:textId="290ED4CF"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21.</w:t>
      </w:r>
      <w:r w:rsidRPr="00607A29">
        <w:rPr>
          <w:rFonts w:ascii="Questa-Regular" w:hAnsi="Questa-Regular"/>
          <w:color w:val="212529"/>
        </w:rPr>
        <w:t> Hvis løsladelsesdatoen falder på en lørdag, søndag eller søgnehelligdag, kan indsatte, der udstår fængselsstraf i 30 dage eller derover, løslades den nærmest forudgående hele hverdag, i påsken dog også påskelørdag, hvis den pågældende selv ønsker det, jf. dog stk. 2</w:t>
      </w:r>
      <w:r w:rsidR="00607A29">
        <w:rPr>
          <w:rFonts w:ascii="Questa-Regular" w:hAnsi="Questa-Regular"/>
          <w:color w:val="212529"/>
        </w:rPr>
        <w:t xml:space="preserve"> og </w:t>
      </w:r>
      <w:r w:rsidRPr="00607A29">
        <w:rPr>
          <w:rFonts w:ascii="Questa-Regular" w:hAnsi="Questa-Regular"/>
          <w:color w:val="212529"/>
        </w:rPr>
        <w:t>3.</w:t>
      </w:r>
    </w:p>
    <w:p w14:paraId="1312E9FB" w14:textId="77777777"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Stk. 2.</w:t>
      </w:r>
      <w:r w:rsidRPr="00607A29">
        <w:rPr>
          <w:rFonts w:ascii="Questa-Regular" w:hAnsi="Questa-Regular"/>
          <w:color w:val="212529"/>
        </w:rPr>
        <w:t> Løsladelsen kan dog højst fremrykkes med 3 dage.</w:t>
      </w:r>
    </w:p>
    <w:p w14:paraId="57A6FC3E" w14:textId="77777777"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Stk. 3.</w:t>
      </w:r>
      <w:r w:rsidRPr="00607A29">
        <w:rPr>
          <w:rFonts w:ascii="Questa-Regular" w:hAnsi="Questa-Regular"/>
          <w:color w:val="212529"/>
        </w:rPr>
        <w:t> Fremrykning af løsladelsen efter stk. 1 kan undlades, hvis</w:t>
      </w:r>
    </w:p>
    <w:p w14:paraId="3C27BEB6"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1)</w:t>
      </w:r>
      <w:r w:rsidRPr="00607A29">
        <w:rPr>
          <w:rFonts w:ascii="Questa-Regular" w:hAnsi="Questa-Regular"/>
          <w:color w:val="212529"/>
        </w:rPr>
        <w:t> undvigelse eller udeblivelse fra udgang har fundet sted inden for de sidste 4 uger før løsladelsesdatoen, eller</w:t>
      </w:r>
    </w:p>
    <w:p w14:paraId="5BCC28BA"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2)</w:t>
      </w:r>
      <w:r w:rsidRPr="00607A29">
        <w:rPr>
          <w:rFonts w:ascii="Questa-Regular" w:hAnsi="Questa-Regular"/>
          <w:color w:val="212529"/>
        </w:rPr>
        <w:t> der er en bestyrket mistanke om, at undvigelse eller udeblivelse fra udgang tidligere end 4 uger før løsladelsesdatoen har fundet sted med henblik på udnyttelse af adgangen til fremrykning.</w:t>
      </w:r>
    </w:p>
    <w:p w14:paraId="424354E4" w14:textId="77777777"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22.</w:t>
      </w:r>
      <w:r w:rsidRPr="00607A29">
        <w:rPr>
          <w:rFonts w:ascii="Questa-Regular" w:hAnsi="Questa-Regular"/>
          <w:color w:val="212529"/>
        </w:rPr>
        <w:t> Indsatte, der udstår fængselsstraf i 30 dage eller derover, kan løslades indtil 3 dage før løsladelsesdatoen,</w:t>
      </w:r>
    </w:p>
    <w:p w14:paraId="2C1C8931"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1)</w:t>
      </w:r>
      <w:r w:rsidRPr="00607A29">
        <w:rPr>
          <w:rFonts w:ascii="Questa-Regular" w:hAnsi="Questa-Regular"/>
          <w:color w:val="212529"/>
        </w:rPr>
        <w:t> hvis det er nødvendigt, for at den pågældende kan påbegynde dokumenteret beskæftigelse eller uddannelse, der er af væsentlig betydning for den pågældendes beskæftigelsesmæssige situation ved løsladelsen,</w:t>
      </w:r>
    </w:p>
    <w:p w14:paraId="5DC7F8E3"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lastRenderedPageBreak/>
        <w:t>2)</w:t>
      </w:r>
      <w:r w:rsidRPr="00607A29">
        <w:rPr>
          <w:rFonts w:ascii="Questa-Regular" w:hAnsi="Questa-Regular"/>
          <w:color w:val="212529"/>
        </w:rPr>
        <w:t> når det af hensyn til fremskaffelse af ophold og arbejde eller andet underhold er afgørende nødvendigt, at den pågældende kan betjenes på et offentligt kontor eller hos en offentlig myndighed inden en weekend,</w:t>
      </w:r>
    </w:p>
    <w:p w14:paraId="5BA3FF5E"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3)</w:t>
      </w:r>
      <w:r w:rsidRPr="00607A29">
        <w:rPr>
          <w:rFonts w:ascii="Questa-Regular" w:hAnsi="Questa-Regular"/>
          <w:color w:val="212529"/>
        </w:rPr>
        <w:t> i tilfælde, hvor der ellers ville blive givet tilladelse til udgang med henblik på at besøge en nær</w:t>
      </w:r>
      <w:r w:rsidR="00BB3751" w:rsidRPr="00607A29">
        <w:rPr>
          <w:rFonts w:ascii="Questa-Regular" w:hAnsi="Questa-Regular"/>
          <w:color w:val="212529"/>
        </w:rPr>
        <w:t>t</w:t>
      </w:r>
      <w:r w:rsidRPr="00607A29">
        <w:rPr>
          <w:rFonts w:ascii="Questa-Regular" w:hAnsi="Questa-Regular"/>
          <w:color w:val="212529"/>
        </w:rPr>
        <w:t>stående person, som er alvorligt syg, at være til stede ved en nær</w:t>
      </w:r>
      <w:r w:rsidR="00BB3751" w:rsidRPr="00607A29">
        <w:rPr>
          <w:rFonts w:ascii="Questa-Regular" w:hAnsi="Questa-Regular"/>
          <w:color w:val="212529"/>
        </w:rPr>
        <w:t>t</w:t>
      </w:r>
      <w:r w:rsidRPr="00607A29">
        <w:rPr>
          <w:rFonts w:ascii="Questa-Regular" w:hAnsi="Questa-Regular"/>
          <w:color w:val="212529"/>
        </w:rPr>
        <w:t>stående persons begravelse eller besøge nær</w:t>
      </w:r>
      <w:r w:rsidR="00BB3751" w:rsidRPr="00607A29">
        <w:rPr>
          <w:rFonts w:ascii="Questa-Regular" w:hAnsi="Questa-Regular"/>
          <w:color w:val="212529"/>
        </w:rPr>
        <w:t>t</w:t>
      </w:r>
      <w:r w:rsidRPr="00607A29">
        <w:rPr>
          <w:rFonts w:ascii="Questa-Regular" w:hAnsi="Questa-Regular"/>
          <w:color w:val="212529"/>
        </w:rPr>
        <w:t>stående personer ved vigtige familiebegivenheder, eller</w:t>
      </w:r>
    </w:p>
    <w:p w14:paraId="3D88B05C"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4)</w:t>
      </w:r>
      <w:r w:rsidRPr="00607A29">
        <w:rPr>
          <w:rFonts w:ascii="Questa-Regular" w:hAnsi="Questa-Regular"/>
          <w:color w:val="212529"/>
        </w:rPr>
        <w:t> hvis der opstår akut mangel på pladser i en institution.</w:t>
      </w:r>
    </w:p>
    <w:p w14:paraId="3FE292E3" w14:textId="77777777"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23.</w:t>
      </w:r>
      <w:r w:rsidRPr="00607A29">
        <w:rPr>
          <w:rFonts w:ascii="Questa-Regular" w:hAnsi="Questa-Regular"/>
          <w:color w:val="212529"/>
        </w:rPr>
        <w:t> Indsatte, der udstår fængselsstraf i under 30 dage, kan løslades tidligere i tilfælde, hvor der ellers ville blive givet tilladelse til udgang med henblik på at besøge nær</w:t>
      </w:r>
      <w:r w:rsidR="00BB3751" w:rsidRPr="00607A29">
        <w:rPr>
          <w:rFonts w:ascii="Questa-Regular" w:hAnsi="Questa-Regular"/>
          <w:color w:val="212529"/>
        </w:rPr>
        <w:t>t</w:t>
      </w:r>
      <w:r w:rsidRPr="00607A29">
        <w:rPr>
          <w:rFonts w:ascii="Questa-Regular" w:hAnsi="Questa-Regular"/>
          <w:color w:val="212529"/>
        </w:rPr>
        <w:t>stående personer, som er alvorligt syge, eller at være til stede ved en nær</w:t>
      </w:r>
      <w:r w:rsidR="00BB3751" w:rsidRPr="00607A29">
        <w:rPr>
          <w:rFonts w:ascii="Questa-Regular" w:hAnsi="Questa-Regular"/>
          <w:color w:val="212529"/>
        </w:rPr>
        <w:t>t</w:t>
      </w:r>
      <w:r w:rsidRPr="00607A29">
        <w:rPr>
          <w:rFonts w:ascii="Questa-Regular" w:hAnsi="Questa-Regular"/>
          <w:color w:val="212529"/>
        </w:rPr>
        <w:t>stående persons begravelse.</w:t>
      </w:r>
    </w:p>
    <w:p w14:paraId="7229E3A8" w14:textId="1F414870"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24.</w:t>
      </w:r>
      <w:r w:rsidRPr="00607A29">
        <w:rPr>
          <w:rFonts w:ascii="Questa-Regular" w:hAnsi="Questa-Regular"/>
          <w:color w:val="212529"/>
        </w:rPr>
        <w:t> Indsatte, der udstår straf af fængsel i 3 måneder eller derover, kan løslades indtil 5 dage før jul, hvis løsladelsesdatoen falder i tidsrummet fra den 23. december til den 3. januar, jf. dog stk. 2</w:t>
      </w:r>
      <w:r w:rsidR="00607A29">
        <w:rPr>
          <w:rFonts w:ascii="Questa-Regular" w:hAnsi="Questa-Regular"/>
          <w:color w:val="212529"/>
        </w:rPr>
        <w:t xml:space="preserve"> og </w:t>
      </w:r>
      <w:r w:rsidRPr="00607A29">
        <w:rPr>
          <w:rFonts w:ascii="Questa-Regular" w:hAnsi="Questa-Regular"/>
          <w:color w:val="212529"/>
        </w:rPr>
        <w:t>3.</w:t>
      </w:r>
    </w:p>
    <w:p w14:paraId="4C0F9207" w14:textId="77777777"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Stk. 2.</w:t>
      </w:r>
      <w:r w:rsidRPr="00607A29">
        <w:rPr>
          <w:rFonts w:ascii="Questa-Regular" w:hAnsi="Questa-Regular"/>
          <w:color w:val="212529"/>
        </w:rPr>
        <w:t> Det er en forudsætning for fremrykning af løsladelsen efter stk. 1, at</w:t>
      </w:r>
    </w:p>
    <w:p w14:paraId="0C61E2E6"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1)</w:t>
      </w:r>
      <w:r w:rsidRPr="00607A29">
        <w:rPr>
          <w:rFonts w:ascii="Questa-Regular" w:hAnsi="Questa-Regular"/>
          <w:color w:val="212529"/>
        </w:rPr>
        <w:t> mindst 2 måneder af straffen er udstået, den dag løsladelsen finder sted,</w:t>
      </w:r>
    </w:p>
    <w:p w14:paraId="224A488E"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2)</w:t>
      </w:r>
      <w:r w:rsidRPr="00607A29">
        <w:rPr>
          <w:rFonts w:ascii="Questa-Regular" w:hAnsi="Questa-Regular"/>
          <w:color w:val="212529"/>
        </w:rPr>
        <w:t> der er sikret den pågældende passende ophold og arbejde eller andet underhold, og</w:t>
      </w:r>
    </w:p>
    <w:p w14:paraId="16CE2F81"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3)</w:t>
      </w:r>
      <w:r w:rsidRPr="00607A29">
        <w:rPr>
          <w:rFonts w:ascii="Questa-Regular" w:hAnsi="Questa-Regular"/>
          <w:color w:val="212529"/>
        </w:rPr>
        <w:t xml:space="preserve"> der ikke i øvrigt foreligger omstændigheder, som gør fremrykning af løsladelsen </w:t>
      </w:r>
      <w:proofErr w:type="spellStart"/>
      <w:r w:rsidRPr="00607A29">
        <w:rPr>
          <w:rFonts w:ascii="Questa-Regular" w:hAnsi="Questa-Regular"/>
          <w:color w:val="212529"/>
        </w:rPr>
        <w:t>utilrådelig</w:t>
      </w:r>
      <w:proofErr w:type="spellEnd"/>
      <w:r w:rsidRPr="00607A29">
        <w:rPr>
          <w:rFonts w:ascii="Questa-Regular" w:hAnsi="Questa-Regular"/>
          <w:color w:val="212529"/>
        </w:rPr>
        <w:t>.</w:t>
      </w:r>
    </w:p>
    <w:p w14:paraId="7F011903" w14:textId="77777777"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Stk. 3.</w:t>
      </w:r>
      <w:r w:rsidRPr="00607A29">
        <w:rPr>
          <w:rFonts w:ascii="Questa-Regular" w:hAnsi="Questa-Regular"/>
          <w:color w:val="212529"/>
        </w:rPr>
        <w:t> Fremrykning af løsladelsen efter stk. 1 kan undlades, hvis</w:t>
      </w:r>
    </w:p>
    <w:p w14:paraId="68298E49"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1)</w:t>
      </w:r>
      <w:r w:rsidRPr="00607A29">
        <w:rPr>
          <w:rFonts w:ascii="Questa-Regular" w:hAnsi="Questa-Regular"/>
          <w:color w:val="212529"/>
        </w:rPr>
        <w:t> undvigelse eller udeblivelse fra udgang har fundet sted i tidsrummet fra den 1. oktober samme år,</w:t>
      </w:r>
    </w:p>
    <w:p w14:paraId="1D446CA6"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2)</w:t>
      </w:r>
      <w:r w:rsidRPr="00607A29">
        <w:rPr>
          <w:rFonts w:ascii="Questa-Regular" w:hAnsi="Questa-Regular"/>
          <w:color w:val="212529"/>
        </w:rPr>
        <w:t> der er en bestyrket mistanke om, at undvigelse eller udeblivelse fra udgang før 1. oktober samme år har fundet sted med henblik på udnyttelse af adgangen til fremrykning, eller</w:t>
      </w:r>
    </w:p>
    <w:p w14:paraId="6508E5E2"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3)</w:t>
      </w:r>
      <w:r w:rsidRPr="00607A29">
        <w:rPr>
          <w:rFonts w:ascii="Questa-Regular" w:hAnsi="Questa-Regular"/>
          <w:color w:val="212529"/>
        </w:rPr>
        <w:t> den pågældende er udeblevet fra tilsigelse til den aktuelle afsoning uanset tidspunktet herfor.</w:t>
      </w:r>
    </w:p>
    <w:p w14:paraId="2167F72E" w14:textId="77777777" w:rsidR="007F08CA" w:rsidRPr="00607A29" w:rsidRDefault="007F08CA" w:rsidP="00607A29">
      <w:pPr>
        <w:pStyle w:val="kapitel"/>
        <w:spacing w:before="400" w:beforeAutospacing="0" w:afterAutospacing="0" w:line="300" w:lineRule="auto"/>
        <w:jc w:val="center"/>
        <w:rPr>
          <w:rFonts w:ascii="Questa-Regular" w:hAnsi="Questa-Regular"/>
          <w:color w:val="212529"/>
        </w:rPr>
      </w:pPr>
      <w:r w:rsidRPr="00607A29">
        <w:rPr>
          <w:rFonts w:ascii="Questa-Regular" w:hAnsi="Questa-Regular"/>
          <w:color w:val="212529"/>
        </w:rPr>
        <w:t>Kapitel 3</w:t>
      </w:r>
    </w:p>
    <w:p w14:paraId="2C825EA7" w14:textId="77777777" w:rsidR="007F08CA" w:rsidRPr="00607A29" w:rsidRDefault="007F08CA" w:rsidP="00607A29">
      <w:pPr>
        <w:pStyle w:val="kapiteloverskrift2"/>
        <w:spacing w:before="0" w:beforeAutospacing="0" w:afterAutospacing="0" w:line="300" w:lineRule="auto"/>
        <w:jc w:val="center"/>
        <w:rPr>
          <w:rFonts w:ascii="Questa-Regular" w:hAnsi="Questa-Regular"/>
          <w:i/>
          <w:iCs/>
          <w:color w:val="212529"/>
        </w:rPr>
      </w:pPr>
      <w:r w:rsidRPr="00607A29">
        <w:rPr>
          <w:rFonts w:ascii="Questa-Regular" w:hAnsi="Questa-Regular"/>
          <w:i/>
          <w:iCs/>
          <w:color w:val="212529"/>
        </w:rPr>
        <w:t>Kompetence</w:t>
      </w:r>
    </w:p>
    <w:p w14:paraId="687796D5" w14:textId="4A108BA1"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25.</w:t>
      </w:r>
      <w:r w:rsidRPr="00607A29">
        <w:rPr>
          <w:rFonts w:ascii="Questa-Regular" w:hAnsi="Questa-Regular"/>
          <w:color w:val="212529"/>
        </w:rPr>
        <w:t xml:space="preserve"> Afgørelse om prøveløsladelse og spørgsmål om anvendelse af denne bekendtgørelse i øvrigt træffes af </w:t>
      </w:r>
      <w:r w:rsidR="00000528" w:rsidRPr="00607A29">
        <w:rPr>
          <w:color w:val="000000"/>
        </w:rPr>
        <w:t>det kriminalforsorgsområde, hvor den pågældende er indsat</w:t>
      </w:r>
      <w:r w:rsidRPr="00607A29">
        <w:rPr>
          <w:rFonts w:ascii="Questa-Regular" w:hAnsi="Questa-Regular"/>
          <w:color w:val="212529"/>
        </w:rPr>
        <w:t>, jf. dog § 26 og § 28.</w:t>
      </w:r>
    </w:p>
    <w:p w14:paraId="4EE24A8F" w14:textId="26C69846"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26.</w:t>
      </w:r>
      <w:r w:rsidRPr="00607A29">
        <w:rPr>
          <w:rFonts w:ascii="Questa-Regular" w:hAnsi="Questa-Regular"/>
          <w:color w:val="212529"/>
        </w:rPr>
        <w:t> Afgørelse om, hvorvidt indsatte skal løslades på prøve efter straff</w:t>
      </w:r>
      <w:r w:rsidR="00705166" w:rsidRPr="00607A29">
        <w:rPr>
          <w:rFonts w:ascii="Questa-Regular" w:hAnsi="Questa-Regular"/>
          <w:color w:val="212529"/>
        </w:rPr>
        <w:t>uldbyrdelses</w:t>
      </w:r>
      <w:r w:rsidRPr="00607A29">
        <w:rPr>
          <w:rFonts w:ascii="Questa-Regular" w:hAnsi="Questa-Regular"/>
          <w:color w:val="212529"/>
        </w:rPr>
        <w:t xml:space="preserve">lovens § </w:t>
      </w:r>
      <w:r w:rsidR="00705166" w:rsidRPr="00607A29">
        <w:rPr>
          <w:rFonts w:ascii="Questa-Regular" w:hAnsi="Questa-Regular"/>
          <w:color w:val="212529"/>
        </w:rPr>
        <w:t>79 a</w:t>
      </w:r>
      <w:r w:rsidRPr="00607A29">
        <w:rPr>
          <w:rFonts w:ascii="Questa-Regular" w:hAnsi="Questa-Regular"/>
          <w:color w:val="212529"/>
        </w:rPr>
        <w:t xml:space="preserve">, stk. 1, § </w:t>
      </w:r>
      <w:r w:rsidR="00705166" w:rsidRPr="00607A29">
        <w:rPr>
          <w:rFonts w:ascii="Questa-Regular" w:hAnsi="Questa-Regular"/>
          <w:color w:val="212529"/>
        </w:rPr>
        <w:t>79 a</w:t>
      </w:r>
      <w:r w:rsidRPr="00607A29">
        <w:rPr>
          <w:rFonts w:ascii="Questa-Regular" w:hAnsi="Questa-Regular"/>
          <w:color w:val="212529"/>
        </w:rPr>
        <w:t xml:space="preserve">, stk. 2, og § </w:t>
      </w:r>
      <w:r w:rsidR="00705166" w:rsidRPr="00607A29">
        <w:rPr>
          <w:rFonts w:ascii="Questa-Regular" w:hAnsi="Questa-Regular"/>
          <w:color w:val="212529"/>
        </w:rPr>
        <w:t>79 d</w:t>
      </w:r>
      <w:r w:rsidRPr="00607A29">
        <w:rPr>
          <w:rFonts w:ascii="Questa-Regular" w:hAnsi="Questa-Regular"/>
          <w:color w:val="212529"/>
        </w:rPr>
        <w:t>, træffes af Direktoratet for Kriminalforsorgen, hvis</w:t>
      </w:r>
    </w:p>
    <w:p w14:paraId="5A534057" w14:textId="5EE0DB6C"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1)</w:t>
      </w:r>
      <w:r w:rsidRPr="00607A29">
        <w:rPr>
          <w:rFonts w:ascii="Questa-Regular" w:hAnsi="Questa-Regular"/>
          <w:color w:val="212529"/>
        </w:rPr>
        <w:t xml:space="preserve"> der er uenighed mellem </w:t>
      </w:r>
      <w:r w:rsidR="00000528" w:rsidRPr="00607A29">
        <w:rPr>
          <w:color w:val="000000"/>
        </w:rPr>
        <w:t>det kriminalforsorgsområde, hvor den pågældende er indsat,</w:t>
      </w:r>
      <w:r w:rsidR="00000528" w:rsidRPr="00607A29" w:rsidDel="00000528">
        <w:rPr>
          <w:rFonts w:ascii="Questa-Regular" w:hAnsi="Questa-Regular"/>
          <w:color w:val="212529"/>
        </w:rPr>
        <w:t xml:space="preserve"> </w:t>
      </w:r>
      <w:r w:rsidRPr="00607A29">
        <w:rPr>
          <w:rFonts w:ascii="Questa-Regular" w:hAnsi="Questa-Regular"/>
          <w:color w:val="212529"/>
        </w:rPr>
        <w:t>og vedkommende bopælskommune (</w:t>
      </w:r>
      <w:proofErr w:type="spellStart"/>
      <w:r w:rsidR="00837F3C" w:rsidRPr="00607A29">
        <w:rPr>
          <w:rFonts w:ascii="Questa-Regular" w:hAnsi="Questa-Regular"/>
        </w:rPr>
        <w:t>barnaverndarnevndin</w:t>
      </w:r>
      <w:proofErr w:type="spellEnd"/>
      <w:r w:rsidRPr="00607A29">
        <w:rPr>
          <w:rFonts w:ascii="Questa-Regular" w:hAnsi="Questa-Regular"/>
          <w:color w:val="212529"/>
        </w:rPr>
        <w:t>) om vilkårsfastsættelsen, jf. § 9, eller</w:t>
      </w:r>
    </w:p>
    <w:p w14:paraId="46D83521" w14:textId="1A946093"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2)</w:t>
      </w:r>
      <w:r w:rsidRPr="00607A29">
        <w:rPr>
          <w:rFonts w:ascii="Questa-Regular" w:hAnsi="Questa-Regular"/>
          <w:color w:val="212529"/>
        </w:rPr>
        <w:t xml:space="preserve"> der er uenighed mellem </w:t>
      </w:r>
      <w:r w:rsidR="00000528" w:rsidRPr="00607A29">
        <w:rPr>
          <w:color w:val="000000"/>
        </w:rPr>
        <w:t>det kriminalforsorgsområde, hvor den pågældende er indsat,</w:t>
      </w:r>
      <w:r w:rsidR="00000528" w:rsidRPr="00607A29" w:rsidDel="00000528">
        <w:rPr>
          <w:rFonts w:ascii="Questa-Regular" w:hAnsi="Questa-Regular"/>
          <w:color w:val="212529"/>
        </w:rPr>
        <w:t xml:space="preserve"> </w:t>
      </w:r>
      <w:r w:rsidRPr="00607A29">
        <w:rPr>
          <w:rFonts w:ascii="Questa-Regular" w:hAnsi="Questa-Regular"/>
          <w:color w:val="212529"/>
        </w:rPr>
        <w:t>og anklagemyndigheden eller</w:t>
      </w:r>
      <w:r w:rsidR="005326A4" w:rsidRPr="00607A29">
        <w:rPr>
          <w:rFonts w:ascii="Questa-Regular" w:hAnsi="Questa-Regular"/>
          <w:color w:val="212529"/>
        </w:rPr>
        <w:t xml:space="preserve"> den </w:t>
      </w:r>
      <w:r w:rsidR="008E1E6B" w:rsidRPr="00607A29">
        <w:rPr>
          <w:rFonts w:ascii="Questa-Regular" w:hAnsi="Questa-Regular"/>
          <w:color w:val="212529"/>
        </w:rPr>
        <w:t>pågældende</w:t>
      </w:r>
      <w:r w:rsidR="005326A4" w:rsidRPr="00607A29">
        <w:rPr>
          <w:rFonts w:ascii="Questa-Regular" w:hAnsi="Questa-Regular"/>
          <w:color w:val="212529"/>
        </w:rPr>
        <w:t xml:space="preserve"> </w:t>
      </w:r>
      <w:r w:rsidRPr="00607A29">
        <w:rPr>
          <w:rFonts w:ascii="Questa-Regular" w:hAnsi="Questa-Regular"/>
          <w:color w:val="212529"/>
        </w:rPr>
        <w:t>politidirektør om, hvorvidt prøveløsladelse skal ske, jf. § 8, stk. 1</w:t>
      </w:r>
      <w:r w:rsidR="00607A29">
        <w:rPr>
          <w:rFonts w:ascii="Questa-Regular" w:hAnsi="Questa-Regular"/>
          <w:color w:val="212529"/>
        </w:rPr>
        <w:t xml:space="preserve"> og </w:t>
      </w:r>
      <w:r w:rsidRPr="00607A29">
        <w:rPr>
          <w:rFonts w:ascii="Questa-Regular" w:hAnsi="Questa-Regular"/>
          <w:color w:val="212529"/>
        </w:rPr>
        <w:t>2.</w:t>
      </w:r>
    </w:p>
    <w:p w14:paraId="6F7AFF90" w14:textId="77777777"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lastRenderedPageBreak/>
        <w:t>Stk. 2.</w:t>
      </w:r>
      <w:r w:rsidRPr="00607A29">
        <w:rPr>
          <w:rFonts w:ascii="Questa-Regular" w:hAnsi="Questa-Regular"/>
          <w:color w:val="212529"/>
        </w:rPr>
        <w:t> Er der uenighed mellem to kriminalforsorgsområder om vilkårsfastsættelsen, jf. § 6, træffes afgørelsen om, på hvilke vilkår løsladelsen skal ske, af det kriminalforsorgsområde, som har rejst spørgsmålet om prøveløsladelse.</w:t>
      </w:r>
    </w:p>
    <w:p w14:paraId="5CAB2994" w14:textId="724901B8"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Stk. 3.</w:t>
      </w:r>
      <w:r w:rsidRPr="00607A29">
        <w:rPr>
          <w:rFonts w:ascii="Questa-Regular" w:hAnsi="Questa-Regular"/>
          <w:color w:val="212529"/>
        </w:rPr>
        <w:t xml:space="preserve"> Afgørelse om prøveløsladelse af indsatte, der er omfattet af stk. 1, træffes efter indstilling fra </w:t>
      </w:r>
      <w:r w:rsidR="00000528" w:rsidRPr="00607A29">
        <w:rPr>
          <w:color w:val="000000"/>
        </w:rPr>
        <w:t>det kriminalforsorgsområde, hvor den pågældende er indsat</w:t>
      </w:r>
      <w:r w:rsidRPr="00607A29">
        <w:rPr>
          <w:rFonts w:ascii="Questa-Regular" w:hAnsi="Questa-Regular"/>
          <w:color w:val="212529"/>
        </w:rPr>
        <w:t>.</w:t>
      </w:r>
    </w:p>
    <w:p w14:paraId="2D66ECC2" w14:textId="5A73FEBB"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27.</w:t>
      </w:r>
      <w:r w:rsidRPr="00607A29">
        <w:rPr>
          <w:rFonts w:ascii="Questa-Regular" w:hAnsi="Questa-Regular"/>
          <w:color w:val="212529"/>
        </w:rPr>
        <w:t> Afgørelse om prøveløsladelse efter straff</w:t>
      </w:r>
      <w:r w:rsidR="00705166" w:rsidRPr="00607A29">
        <w:rPr>
          <w:rFonts w:ascii="Questa-Regular" w:hAnsi="Questa-Regular"/>
          <w:color w:val="212529"/>
        </w:rPr>
        <w:t>uldbyrdelses</w:t>
      </w:r>
      <w:r w:rsidRPr="00607A29">
        <w:rPr>
          <w:rFonts w:ascii="Questa-Regular" w:hAnsi="Questa-Regular"/>
          <w:color w:val="212529"/>
        </w:rPr>
        <w:t xml:space="preserve">lovens § </w:t>
      </w:r>
      <w:r w:rsidR="00705166" w:rsidRPr="00607A29">
        <w:rPr>
          <w:rFonts w:ascii="Questa-Regular" w:hAnsi="Questa-Regular"/>
          <w:color w:val="212529"/>
        </w:rPr>
        <w:t>79 a</w:t>
      </w:r>
      <w:r w:rsidRPr="00607A29">
        <w:rPr>
          <w:rFonts w:ascii="Questa-Regular" w:hAnsi="Questa-Regular"/>
          <w:color w:val="212529"/>
        </w:rPr>
        <w:t>, stk. 1, af dømte, der er på fri fod, og som under straffesagen har været varetægtsfængslet så længe, at to tredjedele af straffetiden, dog mindst to måneder, er udstået ved varetægtsfængslingens ophør, træffes af det kriminalforsorgsområde, hvorfra den dømte er løsladt fra varetægt, jf. dog § 26.</w:t>
      </w:r>
    </w:p>
    <w:p w14:paraId="609587B8" w14:textId="36F1C95B"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Stk. 2.</w:t>
      </w:r>
      <w:r w:rsidRPr="00607A29">
        <w:rPr>
          <w:rFonts w:ascii="Questa-Regular" w:hAnsi="Questa-Regular"/>
          <w:color w:val="212529"/>
        </w:rPr>
        <w:t> Afgørelse om prøveløsladelse efter straff</w:t>
      </w:r>
      <w:r w:rsidR="005F32E4" w:rsidRPr="00607A29">
        <w:rPr>
          <w:rFonts w:ascii="Questa-Regular" w:hAnsi="Questa-Regular"/>
          <w:color w:val="212529"/>
        </w:rPr>
        <w:t>uldbyrdelseslovens</w:t>
      </w:r>
      <w:r w:rsidRPr="00607A29">
        <w:rPr>
          <w:rFonts w:ascii="Questa-Regular" w:hAnsi="Questa-Regular"/>
          <w:color w:val="212529"/>
        </w:rPr>
        <w:t xml:space="preserve"> § </w:t>
      </w:r>
      <w:r w:rsidR="005F32E4" w:rsidRPr="00607A29">
        <w:rPr>
          <w:rFonts w:ascii="Questa-Regular" w:hAnsi="Questa-Regular"/>
          <w:color w:val="212529"/>
        </w:rPr>
        <w:t>79 a</w:t>
      </w:r>
      <w:r w:rsidRPr="00607A29">
        <w:rPr>
          <w:rFonts w:ascii="Questa-Regular" w:hAnsi="Questa-Regular"/>
          <w:color w:val="212529"/>
        </w:rPr>
        <w:t>, stk. 1, af dømte, der under straffesagen har været undergivet frihedsberøvende foranstaltninger, der træder i stedet for varetægt (varetægtssurrogat), eller som i anledning af dommen har været undergivet frihedsberøvende foranstaltninger efter straffelovens § 73, stk. 1, indtil straffen kunne fuldbyrdes, træffes, når to tredjedele af straffetiden er udstået ved disse foranstaltninger, af det kriminalforsorgsområde, hvor den pågældende ellers ville være anbragt.</w:t>
      </w:r>
    </w:p>
    <w:p w14:paraId="6384955A" w14:textId="2F58199E"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28.</w:t>
      </w:r>
      <w:r w:rsidRPr="00607A29">
        <w:rPr>
          <w:rFonts w:ascii="Questa-Regular" w:hAnsi="Questa-Regular"/>
          <w:color w:val="212529"/>
        </w:rPr>
        <w:t> Afgørelse om, hvorvidt indsatte, der udstår straf af fængsel på livstid, skal løslades på prøve efter straff</w:t>
      </w:r>
      <w:r w:rsidR="00705166" w:rsidRPr="00607A29">
        <w:rPr>
          <w:rFonts w:ascii="Questa-Regular" w:hAnsi="Questa-Regular"/>
          <w:color w:val="212529"/>
        </w:rPr>
        <w:t>uldbyrdelses</w:t>
      </w:r>
      <w:r w:rsidRPr="00607A29">
        <w:rPr>
          <w:rFonts w:ascii="Questa-Regular" w:hAnsi="Questa-Regular"/>
          <w:color w:val="212529"/>
        </w:rPr>
        <w:t xml:space="preserve">lovens § </w:t>
      </w:r>
      <w:r w:rsidR="003F5C84" w:rsidRPr="00607A29">
        <w:rPr>
          <w:rFonts w:ascii="Questa-Regular" w:hAnsi="Questa-Regular"/>
          <w:color w:val="212529"/>
        </w:rPr>
        <w:t>79 e</w:t>
      </w:r>
      <w:r w:rsidRPr="00607A29">
        <w:rPr>
          <w:rFonts w:ascii="Questa-Regular" w:hAnsi="Questa-Regular"/>
          <w:color w:val="212529"/>
        </w:rPr>
        <w:t xml:space="preserve">, stk. 1, træffes af Direktoratet for Kriminalforsorgen efter indstilling fra </w:t>
      </w:r>
      <w:r w:rsidR="00000528" w:rsidRPr="00607A29">
        <w:rPr>
          <w:color w:val="000000"/>
        </w:rPr>
        <w:t>det kriminalforsorgsområde, hvor den pågældende er indsat</w:t>
      </w:r>
      <w:r w:rsidRPr="00607A29">
        <w:rPr>
          <w:rFonts w:ascii="Questa-Regular" w:hAnsi="Questa-Regular"/>
          <w:color w:val="212529"/>
        </w:rPr>
        <w:t>.</w:t>
      </w:r>
    </w:p>
    <w:p w14:paraId="70629308" w14:textId="49523BE4"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Stk. 2.</w:t>
      </w:r>
      <w:r w:rsidRPr="00607A29">
        <w:rPr>
          <w:rFonts w:ascii="Questa-Regular" w:hAnsi="Questa-Regular"/>
          <w:color w:val="212529"/>
        </w:rPr>
        <w:t xml:space="preserve"> Afgørelse om, hvorvidt en indsat skal løslades på prøve, træffes uanset straffens længde endvidere af Direktoratet for Kriminalforsorgen efter indstilling fra </w:t>
      </w:r>
      <w:r w:rsidR="00000528" w:rsidRPr="00607A29">
        <w:rPr>
          <w:color w:val="000000"/>
        </w:rPr>
        <w:t>det kriminalforsorgsområde, hvor den pågældende er indsat</w:t>
      </w:r>
      <w:r w:rsidR="00000528" w:rsidRPr="00607A29">
        <w:rPr>
          <w:rFonts w:ascii="Questa-Regular" w:hAnsi="Questa-Regular"/>
          <w:color w:val="212529"/>
        </w:rPr>
        <w:t>,</w:t>
      </w:r>
      <w:r w:rsidR="002672B1" w:rsidRPr="00607A29">
        <w:rPr>
          <w:rFonts w:ascii="Questa-Regular" w:hAnsi="Questa-Regular"/>
          <w:color w:val="212529"/>
        </w:rPr>
        <w:t xml:space="preserve"> </w:t>
      </w:r>
      <w:r w:rsidRPr="00607A29">
        <w:rPr>
          <w:rFonts w:ascii="Questa-Regular" w:hAnsi="Questa-Regular"/>
          <w:color w:val="212529"/>
        </w:rPr>
        <w:t xml:space="preserve">og forudgående høring af </w:t>
      </w:r>
      <w:r w:rsidR="005326A4" w:rsidRPr="00607A29">
        <w:rPr>
          <w:rFonts w:ascii="Questa-Regular" w:hAnsi="Questa-Regular"/>
          <w:color w:val="212529"/>
        </w:rPr>
        <w:t xml:space="preserve">den </w:t>
      </w:r>
      <w:r w:rsidR="008E1E6B" w:rsidRPr="00607A29">
        <w:rPr>
          <w:rFonts w:ascii="Questa-Regular" w:hAnsi="Questa-Regular"/>
          <w:color w:val="212529"/>
        </w:rPr>
        <w:t>pågældende</w:t>
      </w:r>
      <w:r w:rsidR="005326A4" w:rsidRPr="00607A29">
        <w:rPr>
          <w:rFonts w:ascii="Questa-Regular" w:hAnsi="Questa-Regular"/>
          <w:color w:val="212529"/>
        </w:rPr>
        <w:t xml:space="preserve"> </w:t>
      </w:r>
      <w:r w:rsidRPr="00607A29">
        <w:rPr>
          <w:rFonts w:ascii="Questa-Regular" w:hAnsi="Questa-Regular"/>
          <w:color w:val="212529"/>
        </w:rPr>
        <w:t>politidirektør, hvis den indsatte er</w:t>
      </w:r>
    </w:p>
    <w:p w14:paraId="10AF84FB"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1)</w:t>
      </w:r>
      <w:r w:rsidRPr="00607A29">
        <w:rPr>
          <w:rFonts w:ascii="Questa-Regular" w:hAnsi="Questa-Regular"/>
          <w:color w:val="212529"/>
        </w:rPr>
        <w:t> dømt for terror eller anden kriminalitet omfattet af straffelovens kapitel 12 eller 13,</w:t>
      </w:r>
    </w:p>
    <w:p w14:paraId="388D5A64"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2)</w:t>
      </w:r>
      <w:r w:rsidRPr="00607A29">
        <w:rPr>
          <w:rFonts w:ascii="Questa-Regular" w:hAnsi="Questa-Regular"/>
          <w:color w:val="212529"/>
        </w:rPr>
        <w:t> dømt for politisk motiveret kriminalitet eller</w:t>
      </w:r>
    </w:p>
    <w:p w14:paraId="21D17390" w14:textId="77777777"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3)</w:t>
      </w:r>
      <w:r w:rsidRPr="00607A29">
        <w:rPr>
          <w:rFonts w:ascii="Questa-Regular" w:hAnsi="Questa-Regular"/>
          <w:color w:val="212529"/>
        </w:rPr>
        <w:t> indberettet af kriminalforsorgen til Rigspolitiet på grund af bekymring for radikalisering eller ekstremisme.</w:t>
      </w:r>
    </w:p>
    <w:p w14:paraId="7B4B2EDB" w14:textId="00329B42"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Stk. 3.</w:t>
      </w:r>
      <w:r w:rsidRPr="00607A29">
        <w:rPr>
          <w:rFonts w:ascii="Questa-Regular" w:hAnsi="Questa-Regular"/>
          <w:color w:val="212529"/>
        </w:rPr>
        <w:t> </w:t>
      </w:r>
      <w:r w:rsidR="00000528" w:rsidRPr="00607A29">
        <w:rPr>
          <w:color w:val="000000"/>
        </w:rPr>
        <w:t>Det kriminalforsorgsområde, hvor den pågældende er indsat</w:t>
      </w:r>
      <w:r w:rsidR="00000528" w:rsidRPr="00607A29" w:rsidDel="00000528">
        <w:rPr>
          <w:rFonts w:ascii="Questa-Regular" w:hAnsi="Questa-Regular"/>
          <w:color w:val="212529"/>
        </w:rPr>
        <w:t xml:space="preserve"> </w:t>
      </w:r>
      <w:r w:rsidRPr="00607A29">
        <w:rPr>
          <w:rFonts w:ascii="Questa-Regular" w:hAnsi="Questa-Regular"/>
          <w:color w:val="212529"/>
        </w:rPr>
        <w:t>kan nægte en indsat, der er omfattet af stk. 2, løsladelse på prøve, medmindre kriminalforsorgsområdet</w:t>
      </w:r>
      <w:r w:rsidR="00BA05E7" w:rsidRPr="00607A29">
        <w:rPr>
          <w:rFonts w:ascii="Questa-Regular" w:hAnsi="Questa-Regular"/>
          <w:color w:val="212529"/>
        </w:rPr>
        <w:t xml:space="preserve"> </w:t>
      </w:r>
      <w:r w:rsidRPr="00607A29">
        <w:rPr>
          <w:rFonts w:ascii="Questa-Regular" w:hAnsi="Questa-Regular"/>
          <w:color w:val="212529"/>
        </w:rPr>
        <w:t>har anmode</w:t>
      </w:r>
      <w:r w:rsidR="005326A4" w:rsidRPr="00607A29">
        <w:rPr>
          <w:rFonts w:ascii="Questa-Regular" w:hAnsi="Questa-Regular"/>
          <w:color w:val="212529"/>
        </w:rPr>
        <w:t xml:space="preserve"> den </w:t>
      </w:r>
      <w:r w:rsidR="008E1E6B" w:rsidRPr="00607A29">
        <w:rPr>
          <w:rFonts w:ascii="Questa-Regular" w:hAnsi="Questa-Regular"/>
          <w:color w:val="212529"/>
        </w:rPr>
        <w:t>pågældende</w:t>
      </w:r>
      <w:r w:rsidR="005326A4" w:rsidRPr="00607A29">
        <w:rPr>
          <w:rFonts w:ascii="Questa-Regular" w:hAnsi="Questa-Regular"/>
          <w:color w:val="212529"/>
        </w:rPr>
        <w:t xml:space="preserve"> </w:t>
      </w:r>
      <w:r w:rsidRPr="00607A29">
        <w:rPr>
          <w:rFonts w:ascii="Questa-Regular" w:hAnsi="Questa-Regular"/>
          <w:color w:val="212529"/>
        </w:rPr>
        <w:t xml:space="preserve">politidirektør om en udtalelse i henhold til § 8, stk. </w:t>
      </w:r>
      <w:r w:rsidR="00FE750D" w:rsidRPr="00607A29">
        <w:rPr>
          <w:rFonts w:ascii="Questa-Regular" w:hAnsi="Questa-Regular"/>
          <w:color w:val="212529"/>
        </w:rPr>
        <w:t>2</w:t>
      </w:r>
      <w:r w:rsidRPr="00607A29">
        <w:rPr>
          <w:rFonts w:ascii="Questa-Regular" w:hAnsi="Questa-Regular"/>
          <w:color w:val="212529"/>
        </w:rPr>
        <w:t>.</w:t>
      </w:r>
    </w:p>
    <w:p w14:paraId="395EDCF6" w14:textId="727BB92C" w:rsidR="007F08CA" w:rsidRPr="00607A29" w:rsidRDefault="007F08CA" w:rsidP="00607A29">
      <w:pPr>
        <w:pStyle w:val="paragraf"/>
        <w:spacing w:before="200" w:beforeAutospacing="0" w:after="0" w:afterAutospacing="0" w:line="300" w:lineRule="auto"/>
        <w:ind w:firstLine="240"/>
        <w:rPr>
          <w:rFonts w:ascii="Questa-Regular" w:hAnsi="Questa-Regular"/>
          <w:color w:val="212529"/>
        </w:rPr>
      </w:pPr>
    </w:p>
    <w:p w14:paraId="2265E9BE" w14:textId="6D5E83C7" w:rsidR="007F08CA" w:rsidRPr="00607A29" w:rsidRDefault="007F08CA" w:rsidP="00607A29">
      <w:pPr>
        <w:pStyle w:val="kapitel"/>
        <w:spacing w:before="400" w:beforeAutospacing="0" w:afterAutospacing="0" w:line="300" w:lineRule="auto"/>
        <w:jc w:val="center"/>
        <w:rPr>
          <w:rFonts w:ascii="Questa-Regular" w:hAnsi="Questa-Regular"/>
          <w:color w:val="212529"/>
        </w:rPr>
      </w:pPr>
      <w:r w:rsidRPr="00607A29">
        <w:rPr>
          <w:rFonts w:ascii="Questa-Regular" w:hAnsi="Questa-Regular"/>
          <w:color w:val="212529"/>
        </w:rPr>
        <w:t xml:space="preserve">Kapitel </w:t>
      </w:r>
      <w:r w:rsidR="00370385" w:rsidRPr="00607A29">
        <w:rPr>
          <w:rFonts w:ascii="Questa-Regular" w:hAnsi="Questa-Regular"/>
          <w:color w:val="212529"/>
        </w:rPr>
        <w:t>4</w:t>
      </w:r>
    </w:p>
    <w:p w14:paraId="3AC4E3DB" w14:textId="77777777" w:rsidR="007F08CA" w:rsidRPr="00607A29" w:rsidRDefault="007F08CA" w:rsidP="00607A29">
      <w:pPr>
        <w:pStyle w:val="kapiteloverskrift2"/>
        <w:spacing w:before="0" w:beforeAutospacing="0" w:afterAutospacing="0" w:line="300" w:lineRule="auto"/>
        <w:jc w:val="center"/>
        <w:rPr>
          <w:rFonts w:ascii="Questa-Regular" w:hAnsi="Questa-Regular"/>
          <w:i/>
          <w:iCs/>
          <w:color w:val="212529"/>
        </w:rPr>
      </w:pPr>
      <w:r w:rsidRPr="00607A29">
        <w:rPr>
          <w:rFonts w:ascii="Questa-Regular" w:hAnsi="Questa-Regular"/>
          <w:i/>
          <w:iCs/>
          <w:color w:val="212529"/>
        </w:rPr>
        <w:t>Administrative klageregler og ikrafttræden m.v.</w:t>
      </w:r>
    </w:p>
    <w:p w14:paraId="2E662D7D" w14:textId="2BF13DAA" w:rsidR="007F08CA" w:rsidRPr="00607A29" w:rsidRDefault="007F08CA" w:rsidP="00607A29">
      <w:pPr>
        <w:pStyle w:val="paragraf"/>
        <w:spacing w:before="200" w:beforeAutospacing="0" w:after="0" w:afterAutospacing="0" w:line="300" w:lineRule="auto"/>
        <w:ind w:firstLine="240"/>
        <w:rPr>
          <w:rFonts w:ascii="Questa-Regular" w:hAnsi="Questa-Regular"/>
          <w:color w:val="212529"/>
        </w:rPr>
      </w:pPr>
      <w:r w:rsidRPr="00607A29">
        <w:rPr>
          <w:rStyle w:val="paragrafnr"/>
          <w:rFonts w:ascii="Questa-Regular" w:hAnsi="Questa-Regular"/>
          <w:b/>
          <w:bCs/>
          <w:color w:val="212529"/>
        </w:rPr>
        <w:t>§ </w:t>
      </w:r>
      <w:r w:rsidR="004D17A2" w:rsidRPr="00607A29">
        <w:rPr>
          <w:rStyle w:val="paragrafnr"/>
          <w:rFonts w:ascii="Questa-Regular" w:hAnsi="Questa-Regular"/>
          <w:b/>
          <w:bCs/>
          <w:color w:val="212529"/>
        </w:rPr>
        <w:t>29</w:t>
      </w:r>
      <w:r w:rsidRPr="00607A29">
        <w:rPr>
          <w:rStyle w:val="paragrafnr"/>
          <w:rFonts w:ascii="Questa-Regular" w:hAnsi="Questa-Regular"/>
          <w:b/>
          <w:bCs/>
          <w:color w:val="212529"/>
        </w:rPr>
        <w:t>.</w:t>
      </w:r>
      <w:r w:rsidRPr="00607A29">
        <w:rPr>
          <w:rFonts w:ascii="Questa-Regular" w:hAnsi="Questa-Regular"/>
          <w:color w:val="212529"/>
        </w:rPr>
        <w:t> Afgørelser om nægtelse af prøveløsladelse, jf. straff</w:t>
      </w:r>
      <w:r w:rsidR="00B81CFF" w:rsidRPr="00607A29">
        <w:rPr>
          <w:rFonts w:ascii="Questa-Regular" w:hAnsi="Questa-Regular"/>
          <w:color w:val="212529"/>
        </w:rPr>
        <w:t>uldbyrdelses</w:t>
      </w:r>
      <w:r w:rsidRPr="00607A29">
        <w:rPr>
          <w:rFonts w:ascii="Questa-Regular" w:hAnsi="Questa-Regular"/>
          <w:color w:val="212529"/>
        </w:rPr>
        <w:t xml:space="preserve">lovens § </w:t>
      </w:r>
      <w:r w:rsidR="00713E45" w:rsidRPr="00607A29">
        <w:rPr>
          <w:rFonts w:ascii="Questa-Regular" w:hAnsi="Questa-Regular"/>
          <w:color w:val="212529"/>
        </w:rPr>
        <w:t>79 a, § 79 d og § 79 e</w:t>
      </w:r>
      <w:r w:rsidRPr="00607A29">
        <w:rPr>
          <w:rFonts w:ascii="Questa-Regular" w:hAnsi="Questa-Regular"/>
          <w:color w:val="212529"/>
        </w:rPr>
        <w:t>, kan ikke påklages til højere administrativ myndighed, jf. dog stk. 2-5.</w:t>
      </w:r>
    </w:p>
    <w:p w14:paraId="20EBE197" w14:textId="10EFACE5"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lastRenderedPageBreak/>
        <w:t>Stk. 2.</w:t>
      </w:r>
      <w:r w:rsidRPr="00607A29">
        <w:rPr>
          <w:rFonts w:ascii="Questa-Regular" w:hAnsi="Questa-Regular"/>
          <w:color w:val="212529"/>
        </w:rPr>
        <w:t xml:space="preserve"> Afgørelser, der er truffet af </w:t>
      </w:r>
      <w:r w:rsidR="00D82CB8" w:rsidRPr="00607A29">
        <w:rPr>
          <w:rFonts w:ascii="Questa-Regular" w:hAnsi="Questa-Regular"/>
          <w:color w:val="212529"/>
        </w:rPr>
        <w:t>det</w:t>
      </w:r>
      <w:r w:rsidR="00CD65F0" w:rsidRPr="00607A29">
        <w:rPr>
          <w:rFonts w:ascii="Questa-Regular" w:hAnsi="Questa-Regular"/>
          <w:color w:val="212529"/>
        </w:rPr>
        <w:t xml:space="preserve"> </w:t>
      </w:r>
      <w:r w:rsidRPr="00607A29">
        <w:rPr>
          <w:rFonts w:ascii="Questa-Regular" w:hAnsi="Questa-Regular"/>
          <w:color w:val="212529"/>
        </w:rPr>
        <w:t>kriminalforsorgsområde</w:t>
      </w:r>
      <w:r w:rsidR="00D82CB8" w:rsidRPr="00607A29">
        <w:rPr>
          <w:rFonts w:ascii="Questa-Regular" w:hAnsi="Questa-Regular"/>
          <w:color w:val="212529"/>
        </w:rPr>
        <w:t>, hvor den pågældende er indsat</w:t>
      </w:r>
      <w:r w:rsidRPr="00607A29">
        <w:rPr>
          <w:rFonts w:ascii="Questa-Regular" w:hAnsi="Questa-Regular"/>
          <w:color w:val="212529"/>
        </w:rPr>
        <w:t xml:space="preserve">, om nægtelse af prøveløsladelse efter straffelovens § </w:t>
      </w:r>
      <w:r w:rsidR="00713E45" w:rsidRPr="00607A29">
        <w:rPr>
          <w:rFonts w:ascii="Questa-Regular" w:hAnsi="Questa-Regular"/>
          <w:color w:val="212529"/>
        </w:rPr>
        <w:t>79 a</w:t>
      </w:r>
      <w:r w:rsidRPr="00607A29">
        <w:rPr>
          <w:rFonts w:ascii="Questa-Regular" w:hAnsi="Questa-Regular"/>
          <w:color w:val="212529"/>
        </w:rPr>
        <w:t>, stk. 1, kan påklages til Direktoratet for Kriminalforsorgen.</w:t>
      </w:r>
    </w:p>
    <w:p w14:paraId="143A14C8" w14:textId="0A9AB3AA"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Stk. 3.</w:t>
      </w:r>
      <w:r w:rsidRPr="00607A29">
        <w:rPr>
          <w:rFonts w:ascii="Questa-Regular" w:hAnsi="Questa-Regular"/>
          <w:color w:val="212529"/>
        </w:rPr>
        <w:t> En fornyet afgørelse om nægtelse af prøveløsladelse efter straff</w:t>
      </w:r>
      <w:r w:rsidR="00713E45" w:rsidRPr="00607A29">
        <w:rPr>
          <w:rFonts w:ascii="Questa-Regular" w:hAnsi="Questa-Regular"/>
          <w:color w:val="212529"/>
        </w:rPr>
        <w:t>uldbyrdelses</w:t>
      </w:r>
      <w:r w:rsidRPr="00607A29">
        <w:rPr>
          <w:rFonts w:ascii="Questa-Regular" w:hAnsi="Questa-Regular"/>
          <w:color w:val="212529"/>
        </w:rPr>
        <w:t xml:space="preserve">lovens § </w:t>
      </w:r>
      <w:r w:rsidR="00713E45" w:rsidRPr="00607A29">
        <w:rPr>
          <w:rFonts w:ascii="Questa-Regular" w:hAnsi="Questa-Regular"/>
          <w:color w:val="212529"/>
        </w:rPr>
        <w:t>79 a</w:t>
      </w:r>
      <w:r w:rsidRPr="00607A29">
        <w:rPr>
          <w:rFonts w:ascii="Questa-Regular" w:hAnsi="Questa-Regular"/>
          <w:color w:val="212529"/>
        </w:rPr>
        <w:t>, stk. 1, kan påklages til Direktoratet for Kriminalforsorgen, når en indsat,</w:t>
      </w:r>
    </w:p>
    <w:p w14:paraId="133BF59B" w14:textId="6BEB32A8"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1)</w:t>
      </w:r>
      <w:r w:rsidRPr="00607A29">
        <w:rPr>
          <w:rFonts w:ascii="Questa-Regular" w:hAnsi="Questa-Regular"/>
          <w:color w:val="212529"/>
        </w:rPr>
        <w:t xml:space="preserve"> som udstår fængselsstraf i under 8 år, har udstået yderligere 3 måneder af straffen, siden der af </w:t>
      </w:r>
      <w:r w:rsidR="00D82CB8" w:rsidRPr="00607A29">
        <w:rPr>
          <w:rFonts w:ascii="Questa-Regular" w:hAnsi="Questa-Regular"/>
          <w:color w:val="212529"/>
        </w:rPr>
        <w:t>d</w:t>
      </w:r>
      <w:r w:rsidR="00000528" w:rsidRPr="00607A29">
        <w:rPr>
          <w:rFonts w:ascii="Questa-Regular" w:hAnsi="Questa-Regular"/>
          <w:color w:val="212529"/>
        </w:rPr>
        <w:t xml:space="preserve">et </w:t>
      </w:r>
      <w:r w:rsidRPr="00607A29">
        <w:rPr>
          <w:rFonts w:ascii="Questa-Regular" w:hAnsi="Questa-Regular"/>
          <w:color w:val="212529"/>
        </w:rPr>
        <w:t>kriminalforsorgsområde</w:t>
      </w:r>
      <w:r w:rsidR="00D82CB8" w:rsidRPr="00607A29">
        <w:rPr>
          <w:rFonts w:ascii="Questa-Regular" w:hAnsi="Questa-Regular"/>
          <w:color w:val="212529"/>
        </w:rPr>
        <w:t>, hvor den pågældende er indsat,</w:t>
      </w:r>
      <w:r w:rsidRPr="00607A29">
        <w:rPr>
          <w:rFonts w:ascii="Questa-Regular" w:hAnsi="Questa-Regular"/>
          <w:color w:val="212529"/>
        </w:rPr>
        <w:t xml:space="preserve"> blev truffet afgørelse om nægtelse af prøveløsladelse, eller</w:t>
      </w:r>
    </w:p>
    <w:p w14:paraId="7E49F094" w14:textId="72D064AE" w:rsidR="007F08CA" w:rsidRPr="00607A29" w:rsidRDefault="007F08CA" w:rsidP="00607A29">
      <w:pPr>
        <w:pStyle w:val="liste1"/>
        <w:spacing w:before="0" w:beforeAutospacing="0" w:after="0" w:afterAutospacing="0" w:line="300" w:lineRule="auto"/>
        <w:jc w:val="both"/>
        <w:rPr>
          <w:rFonts w:ascii="Questa-Regular" w:hAnsi="Questa-Regular"/>
          <w:color w:val="212529"/>
        </w:rPr>
      </w:pPr>
      <w:r w:rsidRPr="00607A29">
        <w:rPr>
          <w:rStyle w:val="liste1nr"/>
          <w:rFonts w:ascii="Questa-Regular" w:hAnsi="Questa-Regular"/>
          <w:color w:val="212529"/>
        </w:rPr>
        <w:t>2)</w:t>
      </w:r>
      <w:r w:rsidRPr="00607A29">
        <w:rPr>
          <w:rFonts w:ascii="Questa-Regular" w:hAnsi="Questa-Regular"/>
          <w:color w:val="212529"/>
        </w:rPr>
        <w:t xml:space="preserve"> som udstår fængselsstraf i 8 år eller længere tidsbestemt fængselsstraf, har udstået yderligere 6 måneder af straffen, siden der af </w:t>
      </w:r>
      <w:r w:rsidR="00D82CB8" w:rsidRPr="00607A29">
        <w:rPr>
          <w:rFonts w:ascii="Questa-Regular" w:hAnsi="Questa-Regular"/>
          <w:color w:val="212529"/>
        </w:rPr>
        <w:t xml:space="preserve">det </w:t>
      </w:r>
      <w:r w:rsidRPr="00607A29">
        <w:rPr>
          <w:rFonts w:ascii="Questa-Regular" w:hAnsi="Questa-Regular"/>
          <w:color w:val="212529"/>
        </w:rPr>
        <w:t>kriminalforsorgsområde</w:t>
      </w:r>
      <w:r w:rsidR="00D82CB8" w:rsidRPr="00607A29">
        <w:rPr>
          <w:rFonts w:ascii="Questa-Regular" w:hAnsi="Questa-Regular"/>
          <w:color w:val="212529"/>
        </w:rPr>
        <w:t>, kriminalforsorgsområde, hvor den pågældende er indsat</w:t>
      </w:r>
      <w:r w:rsidRPr="00607A29">
        <w:rPr>
          <w:rFonts w:ascii="Questa-Regular" w:hAnsi="Questa-Regular"/>
          <w:color w:val="212529"/>
        </w:rPr>
        <w:t xml:space="preserve"> blev truffet afgørelse om nægtelse af prøveløsladelse.</w:t>
      </w:r>
    </w:p>
    <w:p w14:paraId="7EBC5B36" w14:textId="295B248F"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 xml:space="preserve">Stk. </w:t>
      </w:r>
      <w:r w:rsidR="009879E3" w:rsidRPr="00607A29">
        <w:rPr>
          <w:rStyle w:val="stknr"/>
          <w:rFonts w:ascii="Questa-Regular" w:hAnsi="Questa-Regular"/>
          <w:i/>
          <w:iCs/>
          <w:color w:val="212529"/>
        </w:rPr>
        <w:t>4</w:t>
      </w:r>
      <w:r w:rsidRPr="00607A29">
        <w:rPr>
          <w:rStyle w:val="stknr"/>
          <w:rFonts w:ascii="Questa-Regular" w:hAnsi="Questa-Regular"/>
          <w:i/>
          <w:iCs/>
          <w:color w:val="212529"/>
        </w:rPr>
        <w:t>.</w:t>
      </w:r>
      <w:r w:rsidRPr="00607A29">
        <w:rPr>
          <w:rFonts w:ascii="Questa-Regular" w:hAnsi="Questa-Regular"/>
          <w:color w:val="212529"/>
        </w:rPr>
        <w:t> Når en prøveløsladt er genindsat til udståelse af reststraffen, finder stk. 2-</w:t>
      </w:r>
      <w:r w:rsidR="00B81CFF" w:rsidRPr="00607A29">
        <w:rPr>
          <w:rFonts w:ascii="Questa-Regular" w:hAnsi="Questa-Regular"/>
          <w:color w:val="212529"/>
        </w:rPr>
        <w:t>3</w:t>
      </w:r>
      <w:r w:rsidRPr="00607A29">
        <w:rPr>
          <w:rFonts w:ascii="Questa-Regular" w:hAnsi="Questa-Regular"/>
          <w:color w:val="212529"/>
        </w:rPr>
        <w:t xml:space="preserve"> tilsvarende anvendelse ved afgørelse af et spørgsmål om prøveløsladelse for så vidt angår indsatte, som udstår tidsbestemt fængselsstraf.</w:t>
      </w:r>
    </w:p>
    <w:p w14:paraId="1B043236" w14:textId="28965CEA"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 xml:space="preserve">Stk. </w:t>
      </w:r>
      <w:r w:rsidR="009879E3" w:rsidRPr="00607A29">
        <w:rPr>
          <w:rStyle w:val="stknr"/>
          <w:rFonts w:ascii="Questa-Regular" w:hAnsi="Questa-Regular"/>
          <w:i/>
          <w:iCs/>
          <w:color w:val="212529"/>
        </w:rPr>
        <w:t>5</w:t>
      </w:r>
      <w:r w:rsidRPr="00607A29">
        <w:rPr>
          <w:rStyle w:val="stknr"/>
          <w:rFonts w:ascii="Questa-Regular" w:hAnsi="Questa-Regular"/>
          <w:i/>
          <w:iCs/>
          <w:color w:val="212529"/>
        </w:rPr>
        <w:t>.</w:t>
      </w:r>
      <w:r w:rsidRPr="00607A29">
        <w:rPr>
          <w:rFonts w:ascii="Questa-Regular" w:hAnsi="Questa-Regular"/>
          <w:color w:val="212529"/>
        </w:rPr>
        <w:t> Klage til Direktoratet for Kriminalforsorgen skal iværksættes inden to måneder efter, at afgørelsen er meddelt den indsatte. Direktoratet for Kriminalforsorgen kan i særlige tilfælde se bort fra denne frist.</w:t>
      </w:r>
    </w:p>
    <w:p w14:paraId="0B070462" w14:textId="3FB352A9" w:rsidR="007F08CA" w:rsidRPr="00607A29" w:rsidRDefault="007F08CA" w:rsidP="00607A29">
      <w:pPr>
        <w:pStyle w:val="stk2"/>
        <w:spacing w:before="0" w:beforeAutospacing="0" w:after="0" w:afterAutospacing="0" w:line="300" w:lineRule="auto"/>
        <w:ind w:firstLine="240"/>
        <w:jc w:val="both"/>
        <w:rPr>
          <w:rFonts w:ascii="Questa-Regular" w:hAnsi="Questa-Regular"/>
          <w:color w:val="212529"/>
        </w:rPr>
      </w:pPr>
      <w:r w:rsidRPr="00607A29">
        <w:rPr>
          <w:rStyle w:val="stknr"/>
          <w:rFonts w:ascii="Questa-Regular" w:hAnsi="Questa-Regular"/>
          <w:i/>
          <w:iCs/>
          <w:color w:val="212529"/>
        </w:rPr>
        <w:t xml:space="preserve">Stk. </w:t>
      </w:r>
      <w:r w:rsidR="009879E3" w:rsidRPr="00607A29">
        <w:rPr>
          <w:rStyle w:val="stknr"/>
          <w:rFonts w:ascii="Questa-Regular" w:hAnsi="Questa-Regular"/>
          <w:i/>
          <w:iCs/>
          <w:color w:val="212529"/>
        </w:rPr>
        <w:t>6</w:t>
      </w:r>
      <w:r w:rsidRPr="00607A29">
        <w:rPr>
          <w:rStyle w:val="stknr"/>
          <w:rFonts w:ascii="Questa-Regular" w:hAnsi="Questa-Regular"/>
          <w:i/>
          <w:iCs/>
          <w:color w:val="212529"/>
        </w:rPr>
        <w:t>.</w:t>
      </w:r>
      <w:r w:rsidRPr="00607A29">
        <w:rPr>
          <w:rFonts w:ascii="Questa-Regular" w:hAnsi="Questa-Regular"/>
          <w:color w:val="212529"/>
        </w:rPr>
        <w:t xml:space="preserve"> En klage til Direktoratet for Kriminalforsorgen har ikke opsættende virkning, medmindre </w:t>
      </w:r>
      <w:r w:rsidR="00000528" w:rsidRPr="00607A29">
        <w:rPr>
          <w:rFonts w:ascii="Questa-Regular" w:hAnsi="Questa-Regular"/>
          <w:color w:val="212529"/>
        </w:rPr>
        <w:t xml:space="preserve">et </w:t>
      </w:r>
      <w:r w:rsidR="00D82CB8" w:rsidRPr="00607A29">
        <w:rPr>
          <w:rFonts w:ascii="Questa-Regular" w:hAnsi="Questa-Regular"/>
          <w:color w:val="212529"/>
        </w:rPr>
        <w:t xml:space="preserve">det </w:t>
      </w:r>
      <w:r w:rsidRPr="00607A29">
        <w:rPr>
          <w:rFonts w:ascii="Questa-Regular" w:hAnsi="Questa-Regular"/>
          <w:color w:val="212529"/>
        </w:rPr>
        <w:t>kriminalforsorgsområde</w:t>
      </w:r>
      <w:r w:rsidR="00D82CB8" w:rsidRPr="00607A29">
        <w:rPr>
          <w:rFonts w:ascii="Questa-Regular" w:hAnsi="Questa-Regular"/>
          <w:color w:val="212529"/>
        </w:rPr>
        <w:t xml:space="preserve">, hvor den pågældende er indsat, </w:t>
      </w:r>
      <w:r w:rsidRPr="00607A29">
        <w:rPr>
          <w:rFonts w:ascii="Questa-Regular" w:hAnsi="Questa-Regular"/>
          <w:color w:val="212529"/>
        </w:rPr>
        <w:t>eller direktoratet træffer bestemmelse herom.</w:t>
      </w:r>
    </w:p>
    <w:p w14:paraId="273FD103" w14:textId="7AFC65F1" w:rsidR="007F08CA" w:rsidRPr="00607A29" w:rsidRDefault="007F08CA" w:rsidP="00607A29">
      <w:pPr>
        <w:pStyle w:val="paragraf"/>
        <w:spacing w:before="200" w:beforeAutospacing="0" w:after="0" w:afterAutospacing="0" w:line="300" w:lineRule="auto"/>
        <w:ind w:firstLine="240"/>
        <w:jc w:val="both"/>
        <w:rPr>
          <w:rFonts w:ascii="Questa-Regular" w:hAnsi="Questa-Regular"/>
          <w:color w:val="212529"/>
        </w:rPr>
      </w:pPr>
      <w:r w:rsidRPr="00607A29">
        <w:rPr>
          <w:rStyle w:val="paragrafnr"/>
          <w:rFonts w:ascii="Questa-Regular" w:hAnsi="Questa-Regular"/>
          <w:b/>
          <w:bCs/>
          <w:color w:val="212529"/>
        </w:rPr>
        <w:t>§ 3</w:t>
      </w:r>
      <w:r w:rsidR="004D17A2" w:rsidRPr="00607A29">
        <w:rPr>
          <w:rStyle w:val="paragrafnr"/>
          <w:rFonts w:ascii="Questa-Regular" w:hAnsi="Questa-Regular"/>
          <w:b/>
          <w:bCs/>
          <w:color w:val="212529"/>
        </w:rPr>
        <w:t>0</w:t>
      </w:r>
      <w:r w:rsidRPr="00607A29">
        <w:rPr>
          <w:rStyle w:val="paragrafnr"/>
          <w:rFonts w:ascii="Questa-Regular" w:hAnsi="Questa-Regular"/>
          <w:b/>
          <w:bCs/>
          <w:color w:val="212529"/>
        </w:rPr>
        <w:t>.</w:t>
      </w:r>
      <w:r w:rsidRPr="00607A29">
        <w:rPr>
          <w:rFonts w:ascii="Questa-Regular" w:hAnsi="Questa-Regular"/>
          <w:color w:val="212529"/>
        </w:rPr>
        <w:t> Bekendtgørelsen træder i kraft</w:t>
      </w:r>
      <w:r w:rsidR="00D26F45" w:rsidRPr="00607A29">
        <w:rPr>
          <w:rFonts w:ascii="Questa-Regular" w:hAnsi="Questa-Regular"/>
          <w:color w:val="212529"/>
        </w:rPr>
        <w:t xml:space="preserve"> den</w:t>
      </w:r>
      <w:r w:rsidRPr="00607A29">
        <w:rPr>
          <w:rFonts w:ascii="Questa-Regular" w:hAnsi="Questa-Regular"/>
          <w:color w:val="212529"/>
        </w:rPr>
        <w:t xml:space="preserve"> </w:t>
      </w:r>
      <w:r w:rsidR="002672B1" w:rsidRPr="00607A29">
        <w:rPr>
          <w:rFonts w:ascii="Questa-Regular" w:hAnsi="Questa-Regular"/>
          <w:color w:val="212529"/>
        </w:rPr>
        <w:t>1. juli 2023.</w:t>
      </w:r>
    </w:p>
    <w:p w14:paraId="4062AE6F" w14:textId="77777777" w:rsidR="00FC434A" w:rsidRPr="00607A29" w:rsidRDefault="007F08CA" w:rsidP="00607A29">
      <w:pPr>
        <w:pStyle w:val="givet"/>
        <w:spacing w:before="120" w:beforeAutospacing="0" w:after="0" w:afterAutospacing="0" w:line="300" w:lineRule="auto"/>
        <w:jc w:val="center"/>
        <w:rPr>
          <w:rFonts w:ascii="Questa-Regular" w:hAnsi="Questa-Regular"/>
          <w:i/>
          <w:iCs/>
          <w:color w:val="212529"/>
        </w:rPr>
      </w:pPr>
      <w:r w:rsidRPr="00607A29">
        <w:rPr>
          <w:rFonts w:ascii="Questa-Regular" w:hAnsi="Questa-Regular"/>
          <w:i/>
          <w:iCs/>
          <w:color w:val="212529"/>
        </w:rPr>
        <w:t>Justitsministeriet, den</w:t>
      </w:r>
    </w:p>
    <w:p w14:paraId="24CAAE92" w14:textId="77777777" w:rsidR="00B95A78" w:rsidRPr="00607A29" w:rsidRDefault="00B95A78" w:rsidP="00607A29">
      <w:pPr>
        <w:spacing w:after="160" w:line="300" w:lineRule="auto"/>
        <w:rPr>
          <w:rFonts w:ascii="Questa-Regular" w:hAnsi="Questa-Regular" w:cs="Times New Roman"/>
          <w:i/>
          <w:iCs/>
          <w:color w:val="212529"/>
          <w:sz w:val="24"/>
          <w:szCs w:val="24"/>
        </w:rPr>
      </w:pPr>
    </w:p>
    <w:p w14:paraId="0E97CD24" w14:textId="10CD436F" w:rsidR="00CD77A7" w:rsidRPr="00607A29" w:rsidRDefault="00CD77A7" w:rsidP="00607A29">
      <w:pPr>
        <w:spacing w:after="160" w:line="300" w:lineRule="auto"/>
        <w:rPr>
          <w:rFonts w:ascii="Questa-Regular" w:hAnsi="Questa-Regular" w:cs="Times New Roman"/>
          <w:sz w:val="24"/>
          <w:szCs w:val="24"/>
        </w:rPr>
      </w:pPr>
    </w:p>
    <w:p w14:paraId="2DA0A1B6" w14:textId="0668994A" w:rsidR="0059522D" w:rsidRPr="00607A29" w:rsidRDefault="0059522D" w:rsidP="00607A29">
      <w:pPr>
        <w:spacing w:after="160" w:line="300" w:lineRule="auto"/>
        <w:rPr>
          <w:rFonts w:ascii="Questa-Regular" w:hAnsi="Questa-Regular" w:cs="Times New Roman"/>
          <w:sz w:val="24"/>
          <w:szCs w:val="24"/>
        </w:rPr>
      </w:pPr>
    </w:p>
    <w:p w14:paraId="75CD5B02" w14:textId="62296598" w:rsidR="0059522D" w:rsidRPr="00607A29" w:rsidRDefault="0059522D" w:rsidP="00607A29">
      <w:pPr>
        <w:spacing w:after="160" w:line="300" w:lineRule="auto"/>
        <w:rPr>
          <w:rFonts w:ascii="Questa-Regular" w:hAnsi="Questa-Regular" w:cs="Times New Roman"/>
          <w:sz w:val="24"/>
          <w:szCs w:val="24"/>
        </w:rPr>
      </w:pPr>
    </w:p>
    <w:p w14:paraId="692B5A73" w14:textId="3F39CCA3" w:rsidR="0059522D" w:rsidRPr="00607A29" w:rsidRDefault="0059522D" w:rsidP="00607A29">
      <w:pPr>
        <w:spacing w:after="160" w:line="300" w:lineRule="auto"/>
        <w:rPr>
          <w:rFonts w:ascii="Questa-Regular" w:hAnsi="Questa-Regular" w:cs="Times New Roman"/>
          <w:sz w:val="24"/>
          <w:szCs w:val="24"/>
        </w:rPr>
      </w:pPr>
    </w:p>
    <w:p w14:paraId="276C6168" w14:textId="03E1A49B" w:rsidR="0059522D" w:rsidRPr="00607A29" w:rsidRDefault="0059522D" w:rsidP="00607A29">
      <w:pPr>
        <w:spacing w:after="160" w:line="300" w:lineRule="auto"/>
        <w:rPr>
          <w:rFonts w:ascii="Questa-Regular" w:hAnsi="Questa-Regular" w:cs="Times New Roman"/>
          <w:sz w:val="24"/>
          <w:szCs w:val="24"/>
        </w:rPr>
      </w:pPr>
    </w:p>
    <w:p w14:paraId="02748F47" w14:textId="4CA9366A" w:rsidR="0059522D" w:rsidRPr="00607A29" w:rsidRDefault="0059522D" w:rsidP="00607A29">
      <w:pPr>
        <w:spacing w:after="160" w:line="300" w:lineRule="auto"/>
        <w:rPr>
          <w:rFonts w:ascii="Questa-Regular" w:hAnsi="Questa-Regular" w:cs="Times New Roman"/>
          <w:sz w:val="24"/>
          <w:szCs w:val="24"/>
        </w:rPr>
      </w:pPr>
    </w:p>
    <w:p w14:paraId="12994D04" w14:textId="1E2C4807" w:rsidR="0059522D" w:rsidRPr="00607A29" w:rsidRDefault="0059522D" w:rsidP="00607A29">
      <w:pPr>
        <w:spacing w:after="160" w:line="300" w:lineRule="auto"/>
        <w:rPr>
          <w:rFonts w:ascii="Questa-Regular" w:hAnsi="Questa-Regular" w:cs="Times New Roman"/>
          <w:sz w:val="24"/>
          <w:szCs w:val="24"/>
        </w:rPr>
      </w:pPr>
    </w:p>
    <w:p w14:paraId="23D40984" w14:textId="187DBFAF" w:rsidR="0059522D" w:rsidRDefault="0059522D" w:rsidP="00607A29">
      <w:pPr>
        <w:spacing w:after="160" w:line="300" w:lineRule="auto"/>
        <w:rPr>
          <w:rFonts w:ascii="Questa-Regular" w:hAnsi="Questa-Regular" w:cs="Times New Roman"/>
          <w:sz w:val="23"/>
          <w:szCs w:val="23"/>
        </w:rPr>
      </w:pPr>
    </w:p>
    <w:p w14:paraId="2B2F4EED" w14:textId="50F3B655" w:rsidR="0059522D" w:rsidRDefault="0059522D" w:rsidP="00607A29">
      <w:pPr>
        <w:spacing w:after="160" w:line="300" w:lineRule="auto"/>
        <w:rPr>
          <w:rFonts w:ascii="Questa-Regular" w:hAnsi="Questa-Regular" w:cs="Times New Roman"/>
          <w:sz w:val="23"/>
          <w:szCs w:val="23"/>
        </w:rPr>
      </w:pPr>
    </w:p>
    <w:p w14:paraId="6937F02C" w14:textId="77777777" w:rsidR="0059522D" w:rsidRPr="008D28D3" w:rsidRDefault="0059522D" w:rsidP="00607A29">
      <w:pPr>
        <w:spacing w:after="160" w:line="300" w:lineRule="auto"/>
        <w:rPr>
          <w:rFonts w:ascii="Questa-Regular" w:hAnsi="Questa-Regular" w:cs="Times New Roman"/>
          <w:sz w:val="23"/>
          <w:szCs w:val="23"/>
        </w:rPr>
      </w:pPr>
    </w:p>
    <w:sectPr w:rsidR="0059522D" w:rsidRPr="008D28D3" w:rsidSect="007F08CA">
      <w:footerReference w:type="default" r:id="rId8"/>
      <w:pgSz w:w="11906" w:h="16838"/>
      <w:pgMar w:top="1814" w:right="1417" w:bottom="164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7C577" w16cex:dateUtc="2022-08-05T15:36:00Z"/>
  <w16cex:commentExtensible w16cex:durableId="2697C541" w16cex:dateUtc="2022-08-05T15:35:00Z"/>
  <w16cex:commentExtensible w16cex:durableId="2697C612" w16cex:dateUtc="2022-08-05T15:38:00Z"/>
  <w16cex:commentExtensible w16cex:durableId="2697C642" w16cex:dateUtc="2022-08-05T15:39:00Z"/>
  <w16cex:commentExtensible w16cex:durableId="2697C470" w16cex:dateUtc="2022-08-05T15:31:00Z"/>
  <w16cex:commentExtensible w16cex:durableId="2697C69C" w16cex:dateUtc="2022-08-05T15:41:00Z"/>
  <w16cex:commentExtensible w16cex:durableId="2697C491" w16cex:dateUtc="2022-08-05T15: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F8708" w14:textId="77777777" w:rsidR="00524CF4" w:rsidRDefault="00524CF4" w:rsidP="00A25A30">
      <w:pPr>
        <w:spacing w:line="240" w:lineRule="auto"/>
      </w:pPr>
      <w:r>
        <w:separator/>
      </w:r>
    </w:p>
  </w:endnote>
  <w:endnote w:type="continuationSeparator" w:id="0">
    <w:p w14:paraId="68B134AA" w14:textId="77777777" w:rsidR="00524CF4" w:rsidRDefault="00524CF4" w:rsidP="00A25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esta-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86228"/>
      <w:docPartObj>
        <w:docPartGallery w:val="Page Numbers (Bottom of Page)"/>
        <w:docPartUnique/>
      </w:docPartObj>
    </w:sdtPr>
    <w:sdtEndPr/>
    <w:sdtContent>
      <w:p w14:paraId="662FCBA6" w14:textId="77777777" w:rsidR="00FE65EF" w:rsidRDefault="00FE65EF">
        <w:pPr>
          <w:pStyle w:val="Sidefod"/>
          <w:jc w:val="right"/>
        </w:pPr>
        <w:r>
          <w:fldChar w:fldCharType="begin"/>
        </w:r>
        <w:r>
          <w:instrText>PAGE   \* MERGEFORMAT</w:instrText>
        </w:r>
        <w:r>
          <w:fldChar w:fldCharType="separate"/>
        </w:r>
        <w:r w:rsidR="00A926C7">
          <w:rPr>
            <w:noProof/>
          </w:rPr>
          <w:t>2</w:t>
        </w:r>
        <w:r>
          <w:fldChar w:fldCharType="end"/>
        </w:r>
      </w:p>
    </w:sdtContent>
  </w:sdt>
  <w:p w14:paraId="52A47E8A" w14:textId="77777777" w:rsidR="00FE65EF" w:rsidRDefault="00FE65E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F3C63" w14:textId="77777777" w:rsidR="00524CF4" w:rsidRDefault="00524CF4" w:rsidP="00A25A30">
      <w:pPr>
        <w:spacing w:line="240" w:lineRule="auto"/>
      </w:pPr>
      <w:r>
        <w:separator/>
      </w:r>
    </w:p>
  </w:footnote>
  <w:footnote w:type="continuationSeparator" w:id="0">
    <w:p w14:paraId="49084078" w14:textId="77777777" w:rsidR="00524CF4" w:rsidRDefault="00524CF4" w:rsidP="00A25A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8AC5A96"/>
    <w:multiLevelType w:val="hybridMultilevel"/>
    <w:tmpl w:val="52FC0934"/>
    <w:lvl w:ilvl="0" w:tplc="57F83858">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9DA25B9"/>
    <w:multiLevelType w:val="hybridMultilevel"/>
    <w:tmpl w:val="8AF8EE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8950D32"/>
    <w:multiLevelType w:val="hybridMultilevel"/>
    <w:tmpl w:val="4FEEE970"/>
    <w:lvl w:ilvl="0" w:tplc="2856F6EC">
      <w:start w:val="1"/>
      <w:numFmt w:val="decimal"/>
      <w:lvlText w:val="%1)"/>
      <w:lvlJc w:val="left"/>
      <w:pPr>
        <w:ind w:left="720" w:hanging="360"/>
      </w:pPr>
      <w:rPr>
        <w:rFonts w:ascii="Questa-Regular" w:hAnsi="Questa-Regular" w:cstheme="minorHAnsi" w:hint="default"/>
        <w:b/>
        <w:color w:val="auto"/>
        <w:sz w:val="23"/>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7B72734"/>
    <w:multiLevelType w:val="hybridMultilevel"/>
    <w:tmpl w:val="C0E0C71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C823C40"/>
    <w:multiLevelType w:val="hybridMultilevel"/>
    <w:tmpl w:val="008EC6F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5" w15:restartNumberingAfterBreak="0">
    <w:nsid w:val="638B1733"/>
    <w:multiLevelType w:val="hybridMultilevel"/>
    <w:tmpl w:val="A1F0E0AA"/>
    <w:lvl w:ilvl="0" w:tplc="EFF42DFC">
      <w:start w:val="1"/>
      <w:numFmt w:val="decimal"/>
      <w:lvlText w:val="%1)"/>
      <w:lvlJc w:val="left"/>
      <w:pPr>
        <w:ind w:left="720" w:hanging="363"/>
      </w:pPr>
      <w:rPr>
        <w:rFonts w:hint="default"/>
      </w:r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16"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7"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7"/>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8"/>
  </w:num>
  <w:num w:numId="12">
    <w:abstractNumId w:val="16"/>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15"/>
  </w:num>
  <w:num w:numId="17">
    <w:abstractNumId w:val="13"/>
  </w:num>
  <w:num w:numId="18">
    <w:abstractNumId w:val="12"/>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8CA"/>
    <w:rsid w:val="00000528"/>
    <w:rsid w:val="00004E1A"/>
    <w:rsid w:val="000173A9"/>
    <w:rsid w:val="00023724"/>
    <w:rsid w:val="0003627C"/>
    <w:rsid w:val="00044EBF"/>
    <w:rsid w:val="00050282"/>
    <w:rsid w:val="00061235"/>
    <w:rsid w:val="00070363"/>
    <w:rsid w:val="000A2F3D"/>
    <w:rsid w:val="000B3DC8"/>
    <w:rsid w:val="000B7DEE"/>
    <w:rsid w:val="000D3AFD"/>
    <w:rsid w:val="000F293F"/>
    <w:rsid w:val="00100C10"/>
    <w:rsid w:val="00113BD4"/>
    <w:rsid w:val="00121558"/>
    <w:rsid w:val="001233E4"/>
    <w:rsid w:val="00143615"/>
    <w:rsid w:val="001452DD"/>
    <w:rsid w:val="00147B4C"/>
    <w:rsid w:val="001677C1"/>
    <w:rsid w:val="00176159"/>
    <w:rsid w:val="00181765"/>
    <w:rsid w:val="0019231D"/>
    <w:rsid w:val="00197813"/>
    <w:rsid w:val="001B6C59"/>
    <w:rsid w:val="001D17C3"/>
    <w:rsid w:val="001D3295"/>
    <w:rsid w:val="001F2AA8"/>
    <w:rsid w:val="00226895"/>
    <w:rsid w:val="00246E7D"/>
    <w:rsid w:val="00260C87"/>
    <w:rsid w:val="0026706E"/>
    <w:rsid w:val="002672B1"/>
    <w:rsid w:val="00277308"/>
    <w:rsid w:val="00280EC0"/>
    <w:rsid w:val="002D1603"/>
    <w:rsid w:val="002E3D05"/>
    <w:rsid w:val="002E7707"/>
    <w:rsid w:val="002F2A88"/>
    <w:rsid w:val="003025C4"/>
    <w:rsid w:val="00305CC3"/>
    <w:rsid w:val="0030715A"/>
    <w:rsid w:val="00315B3B"/>
    <w:rsid w:val="00322468"/>
    <w:rsid w:val="0032302F"/>
    <w:rsid w:val="00332721"/>
    <w:rsid w:val="00346C59"/>
    <w:rsid w:val="00346E57"/>
    <w:rsid w:val="003542E7"/>
    <w:rsid w:val="00364560"/>
    <w:rsid w:val="00370385"/>
    <w:rsid w:val="00373B85"/>
    <w:rsid w:val="00380D07"/>
    <w:rsid w:val="00384598"/>
    <w:rsid w:val="003869F5"/>
    <w:rsid w:val="0038748F"/>
    <w:rsid w:val="003B766A"/>
    <w:rsid w:val="003C3E4A"/>
    <w:rsid w:val="003C6273"/>
    <w:rsid w:val="003D09AD"/>
    <w:rsid w:val="003F5C84"/>
    <w:rsid w:val="0042556D"/>
    <w:rsid w:val="004306F6"/>
    <w:rsid w:val="00437A49"/>
    <w:rsid w:val="00444788"/>
    <w:rsid w:val="0044587D"/>
    <w:rsid w:val="00446879"/>
    <w:rsid w:val="00450FB3"/>
    <w:rsid w:val="00454B6F"/>
    <w:rsid w:val="00463972"/>
    <w:rsid w:val="00470DEE"/>
    <w:rsid w:val="004811EE"/>
    <w:rsid w:val="00481D34"/>
    <w:rsid w:val="00485094"/>
    <w:rsid w:val="004D17A2"/>
    <w:rsid w:val="0050386E"/>
    <w:rsid w:val="00503F2D"/>
    <w:rsid w:val="005121AB"/>
    <w:rsid w:val="00524040"/>
    <w:rsid w:val="00524CF4"/>
    <w:rsid w:val="00525D9B"/>
    <w:rsid w:val="00526621"/>
    <w:rsid w:val="00526D50"/>
    <w:rsid w:val="00532603"/>
    <w:rsid w:val="005326A4"/>
    <w:rsid w:val="005466CD"/>
    <w:rsid w:val="005469C9"/>
    <w:rsid w:val="00557C32"/>
    <w:rsid w:val="00557FEB"/>
    <w:rsid w:val="00561CE2"/>
    <w:rsid w:val="00585B87"/>
    <w:rsid w:val="00587E0B"/>
    <w:rsid w:val="005901FE"/>
    <w:rsid w:val="00594AC1"/>
    <w:rsid w:val="0059522D"/>
    <w:rsid w:val="00597C64"/>
    <w:rsid w:val="005A0E99"/>
    <w:rsid w:val="005B353A"/>
    <w:rsid w:val="005B49C1"/>
    <w:rsid w:val="005C23F3"/>
    <w:rsid w:val="005E1E00"/>
    <w:rsid w:val="005F32E4"/>
    <w:rsid w:val="005F73BA"/>
    <w:rsid w:val="00607A29"/>
    <w:rsid w:val="00614DA6"/>
    <w:rsid w:val="00626412"/>
    <w:rsid w:val="00634FCE"/>
    <w:rsid w:val="0067042A"/>
    <w:rsid w:val="00677603"/>
    <w:rsid w:val="00680E0C"/>
    <w:rsid w:val="00682538"/>
    <w:rsid w:val="00697339"/>
    <w:rsid w:val="006A7AF6"/>
    <w:rsid w:val="006C6143"/>
    <w:rsid w:val="006D796F"/>
    <w:rsid w:val="006E219F"/>
    <w:rsid w:val="00702A79"/>
    <w:rsid w:val="00702EBF"/>
    <w:rsid w:val="00705166"/>
    <w:rsid w:val="00713E45"/>
    <w:rsid w:val="00727CA1"/>
    <w:rsid w:val="007453A3"/>
    <w:rsid w:val="007455FD"/>
    <w:rsid w:val="007518F9"/>
    <w:rsid w:val="0076183C"/>
    <w:rsid w:val="0077361B"/>
    <w:rsid w:val="007763A9"/>
    <w:rsid w:val="00785F2D"/>
    <w:rsid w:val="00791166"/>
    <w:rsid w:val="00794A3E"/>
    <w:rsid w:val="007951AD"/>
    <w:rsid w:val="00795E5B"/>
    <w:rsid w:val="007A0386"/>
    <w:rsid w:val="007A24D6"/>
    <w:rsid w:val="007B01B8"/>
    <w:rsid w:val="007C2EF5"/>
    <w:rsid w:val="007D5C9D"/>
    <w:rsid w:val="007E1B04"/>
    <w:rsid w:val="007F08CA"/>
    <w:rsid w:val="007F55B6"/>
    <w:rsid w:val="00837F3C"/>
    <w:rsid w:val="00846741"/>
    <w:rsid w:val="00860B71"/>
    <w:rsid w:val="00880278"/>
    <w:rsid w:val="008A73C5"/>
    <w:rsid w:val="008B3328"/>
    <w:rsid w:val="008B3A97"/>
    <w:rsid w:val="008C19C7"/>
    <w:rsid w:val="008C736D"/>
    <w:rsid w:val="008D28D3"/>
    <w:rsid w:val="008E09FF"/>
    <w:rsid w:val="008E1E6B"/>
    <w:rsid w:val="008E4F30"/>
    <w:rsid w:val="008F0243"/>
    <w:rsid w:val="008F14D1"/>
    <w:rsid w:val="008F3112"/>
    <w:rsid w:val="00915081"/>
    <w:rsid w:val="00917AE9"/>
    <w:rsid w:val="00921735"/>
    <w:rsid w:val="00935D08"/>
    <w:rsid w:val="009371BD"/>
    <w:rsid w:val="00967475"/>
    <w:rsid w:val="0097206B"/>
    <w:rsid w:val="00986CA9"/>
    <w:rsid w:val="009879E3"/>
    <w:rsid w:val="00990A2E"/>
    <w:rsid w:val="009A797D"/>
    <w:rsid w:val="009B1C74"/>
    <w:rsid w:val="009C011B"/>
    <w:rsid w:val="009E0A67"/>
    <w:rsid w:val="009E5B0C"/>
    <w:rsid w:val="00A03DE3"/>
    <w:rsid w:val="00A12B77"/>
    <w:rsid w:val="00A247A1"/>
    <w:rsid w:val="00A25A30"/>
    <w:rsid w:val="00A44D2F"/>
    <w:rsid w:val="00A5195F"/>
    <w:rsid w:val="00A70ED1"/>
    <w:rsid w:val="00A813A1"/>
    <w:rsid w:val="00A87350"/>
    <w:rsid w:val="00A926C7"/>
    <w:rsid w:val="00AB0B54"/>
    <w:rsid w:val="00AB18AC"/>
    <w:rsid w:val="00AB5DDF"/>
    <w:rsid w:val="00AC1F87"/>
    <w:rsid w:val="00AE67B0"/>
    <w:rsid w:val="00AF4702"/>
    <w:rsid w:val="00AF4BD2"/>
    <w:rsid w:val="00B13C1F"/>
    <w:rsid w:val="00B21CB7"/>
    <w:rsid w:val="00B22100"/>
    <w:rsid w:val="00B42FCD"/>
    <w:rsid w:val="00B63703"/>
    <w:rsid w:val="00B6705D"/>
    <w:rsid w:val="00B761F4"/>
    <w:rsid w:val="00B81CFF"/>
    <w:rsid w:val="00B904E3"/>
    <w:rsid w:val="00B951BC"/>
    <w:rsid w:val="00B95A78"/>
    <w:rsid w:val="00B97E82"/>
    <w:rsid w:val="00BA05E7"/>
    <w:rsid w:val="00BA76D3"/>
    <w:rsid w:val="00BB3751"/>
    <w:rsid w:val="00BC10EE"/>
    <w:rsid w:val="00BC3EAA"/>
    <w:rsid w:val="00BE00DB"/>
    <w:rsid w:val="00BE5F0B"/>
    <w:rsid w:val="00BF039D"/>
    <w:rsid w:val="00C04F3B"/>
    <w:rsid w:val="00C04FDD"/>
    <w:rsid w:val="00C12D4B"/>
    <w:rsid w:val="00C213B9"/>
    <w:rsid w:val="00C336B9"/>
    <w:rsid w:val="00C34F4B"/>
    <w:rsid w:val="00C40706"/>
    <w:rsid w:val="00C435D5"/>
    <w:rsid w:val="00C6597F"/>
    <w:rsid w:val="00C66D6D"/>
    <w:rsid w:val="00C758DF"/>
    <w:rsid w:val="00C86F94"/>
    <w:rsid w:val="00C908C4"/>
    <w:rsid w:val="00CA3CF3"/>
    <w:rsid w:val="00CB11E1"/>
    <w:rsid w:val="00CC2254"/>
    <w:rsid w:val="00CC2F16"/>
    <w:rsid w:val="00CC3D0A"/>
    <w:rsid w:val="00CD377B"/>
    <w:rsid w:val="00CD65F0"/>
    <w:rsid w:val="00CD77A7"/>
    <w:rsid w:val="00CF41F8"/>
    <w:rsid w:val="00CF638A"/>
    <w:rsid w:val="00CF69B1"/>
    <w:rsid w:val="00D048D7"/>
    <w:rsid w:val="00D26F45"/>
    <w:rsid w:val="00D3304D"/>
    <w:rsid w:val="00D40962"/>
    <w:rsid w:val="00D51293"/>
    <w:rsid w:val="00D643F2"/>
    <w:rsid w:val="00D64732"/>
    <w:rsid w:val="00D65092"/>
    <w:rsid w:val="00D82CB8"/>
    <w:rsid w:val="00D97F84"/>
    <w:rsid w:val="00DA3914"/>
    <w:rsid w:val="00DB2CAA"/>
    <w:rsid w:val="00DB715A"/>
    <w:rsid w:val="00DF4AFD"/>
    <w:rsid w:val="00E16051"/>
    <w:rsid w:val="00E2341C"/>
    <w:rsid w:val="00E35B16"/>
    <w:rsid w:val="00E56735"/>
    <w:rsid w:val="00E63129"/>
    <w:rsid w:val="00E73F1A"/>
    <w:rsid w:val="00E763A5"/>
    <w:rsid w:val="00E82ABA"/>
    <w:rsid w:val="00E90EC8"/>
    <w:rsid w:val="00E947F0"/>
    <w:rsid w:val="00EA1992"/>
    <w:rsid w:val="00EA6EE5"/>
    <w:rsid w:val="00EC0522"/>
    <w:rsid w:val="00EE605C"/>
    <w:rsid w:val="00EF73E2"/>
    <w:rsid w:val="00EF7D1F"/>
    <w:rsid w:val="00F03448"/>
    <w:rsid w:val="00F11C22"/>
    <w:rsid w:val="00F11D77"/>
    <w:rsid w:val="00F34337"/>
    <w:rsid w:val="00F36267"/>
    <w:rsid w:val="00F36A8B"/>
    <w:rsid w:val="00F54802"/>
    <w:rsid w:val="00F73161"/>
    <w:rsid w:val="00F82F35"/>
    <w:rsid w:val="00F9094C"/>
    <w:rsid w:val="00F92CD4"/>
    <w:rsid w:val="00FB1308"/>
    <w:rsid w:val="00FB2CAF"/>
    <w:rsid w:val="00FC0C4D"/>
    <w:rsid w:val="00FC434A"/>
    <w:rsid w:val="00FC5A7B"/>
    <w:rsid w:val="00FE51BD"/>
    <w:rsid w:val="00FE65EF"/>
    <w:rsid w:val="00FE750D"/>
    <w:rsid w:val="00FE7899"/>
    <w:rsid w:val="00FF76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EA10"/>
  <w15:chartTrackingRefBased/>
  <w15:docId w15:val="{780F6B66-77C3-4561-8D92-0DB3CCE3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8CA"/>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7F08CA"/>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7F08CA"/>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7F08CA"/>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7F08CA"/>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7F08CA"/>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7F08CA"/>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7F08CA"/>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7F08CA"/>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7F08CA"/>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7F08CA"/>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7F08CA"/>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7F08CA"/>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7F08CA"/>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7F08CA"/>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7F08CA"/>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7F08CA"/>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7F08CA"/>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7F08CA"/>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7F08CA"/>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7F08CA"/>
    <w:rPr>
      <w:rFonts w:ascii="Trebuchet MS" w:hAnsi="Trebuchet MS"/>
      <w:sz w:val="16"/>
      <w:szCs w:val="20"/>
    </w:rPr>
  </w:style>
  <w:style w:type="paragraph" w:styleId="Sidefod">
    <w:name w:val="footer"/>
    <w:basedOn w:val="Normal"/>
    <w:link w:val="SidefodTegn"/>
    <w:uiPriority w:val="99"/>
    <w:rsid w:val="007F08CA"/>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99"/>
    <w:rsid w:val="007F08CA"/>
    <w:rPr>
      <w:rFonts w:ascii="Trebuchet MS" w:hAnsi="Trebuchet MS"/>
      <w:sz w:val="14"/>
      <w:szCs w:val="20"/>
    </w:rPr>
  </w:style>
  <w:style w:type="paragraph" w:styleId="Titel">
    <w:name w:val="Title"/>
    <w:basedOn w:val="Normal"/>
    <w:next w:val="Normal"/>
    <w:link w:val="TitelTegn"/>
    <w:uiPriority w:val="19"/>
    <w:semiHidden/>
    <w:rsid w:val="007F08CA"/>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7F08CA"/>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7F08CA"/>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7F08CA"/>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7F08CA"/>
    <w:rPr>
      <w:i/>
      <w:iCs/>
      <w:color w:val="808080" w:themeColor="text1" w:themeTint="7F"/>
    </w:rPr>
  </w:style>
  <w:style w:type="character" w:styleId="Kraftigfremhvning">
    <w:name w:val="Intense Emphasis"/>
    <w:basedOn w:val="Standardskrifttypeiafsnit"/>
    <w:uiPriority w:val="19"/>
    <w:semiHidden/>
    <w:rsid w:val="007F08CA"/>
    <w:rPr>
      <w:b/>
      <w:bCs/>
      <w:i/>
      <w:iCs/>
      <w:color w:val="auto"/>
    </w:rPr>
  </w:style>
  <w:style w:type="character" w:styleId="Strk">
    <w:name w:val="Strong"/>
    <w:basedOn w:val="Standardskrifttypeiafsnit"/>
    <w:uiPriority w:val="19"/>
    <w:semiHidden/>
    <w:rsid w:val="007F08CA"/>
    <w:rPr>
      <w:b/>
      <w:bCs/>
    </w:rPr>
  </w:style>
  <w:style w:type="paragraph" w:styleId="Strktcitat">
    <w:name w:val="Intense Quote"/>
    <w:basedOn w:val="Normal"/>
    <w:next w:val="Normal"/>
    <w:link w:val="StrktcitatTegn"/>
    <w:uiPriority w:val="19"/>
    <w:semiHidden/>
    <w:rsid w:val="007F08CA"/>
    <w:pPr>
      <w:spacing w:before="260" w:after="260"/>
      <w:ind w:left="851" w:right="851"/>
    </w:pPr>
    <w:rPr>
      <w:b/>
      <w:bCs/>
      <w:i/>
      <w:iCs/>
    </w:rPr>
  </w:style>
  <w:style w:type="character" w:customStyle="1" w:styleId="StrktcitatTegn">
    <w:name w:val="Stærkt citat Tegn"/>
    <w:basedOn w:val="Standardskrifttypeiafsnit"/>
    <w:link w:val="Strktcitat"/>
    <w:uiPriority w:val="19"/>
    <w:rsid w:val="007F08CA"/>
    <w:rPr>
      <w:rFonts w:ascii="Trebuchet MS" w:hAnsi="Trebuchet MS"/>
      <w:b/>
      <w:bCs/>
      <w:i/>
      <w:iCs/>
      <w:sz w:val="20"/>
      <w:szCs w:val="20"/>
    </w:rPr>
  </w:style>
  <w:style w:type="character" w:styleId="Svaghenvisning">
    <w:name w:val="Subtle Reference"/>
    <w:basedOn w:val="Standardskrifttypeiafsnit"/>
    <w:uiPriority w:val="99"/>
    <w:semiHidden/>
    <w:qFormat/>
    <w:rsid w:val="007F08CA"/>
    <w:rPr>
      <w:caps w:val="0"/>
      <w:smallCaps w:val="0"/>
      <w:color w:val="auto"/>
      <w:u w:val="single"/>
    </w:rPr>
  </w:style>
  <w:style w:type="character" w:styleId="Kraftighenvisning">
    <w:name w:val="Intense Reference"/>
    <w:basedOn w:val="Standardskrifttypeiafsnit"/>
    <w:uiPriority w:val="99"/>
    <w:semiHidden/>
    <w:qFormat/>
    <w:rsid w:val="007F08CA"/>
    <w:rPr>
      <w:b/>
      <w:bCs/>
      <w:caps w:val="0"/>
      <w:smallCaps w:val="0"/>
      <w:color w:val="auto"/>
      <w:spacing w:val="5"/>
      <w:u w:val="single"/>
    </w:rPr>
  </w:style>
  <w:style w:type="paragraph" w:styleId="Billedtekst">
    <w:name w:val="caption"/>
    <w:basedOn w:val="Normal"/>
    <w:next w:val="Normal"/>
    <w:uiPriority w:val="3"/>
    <w:semiHidden/>
    <w:rsid w:val="007F08CA"/>
    <w:rPr>
      <w:b/>
      <w:bCs/>
      <w:sz w:val="16"/>
    </w:rPr>
  </w:style>
  <w:style w:type="paragraph" w:styleId="Indholdsfortegnelse1">
    <w:name w:val="toc 1"/>
    <w:basedOn w:val="Normal"/>
    <w:next w:val="Normal"/>
    <w:uiPriority w:val="9"/>
    <w:semiHidden/>
    <w:rsid w:val="007F08CA"/>
    <w:pPr>
      <w:ind w:right="567"/>
    </w:pPr>
    <w:rPr>
      <w:b/>
    </w:rPr>
  </w:style>
  <w:style w:type="paragraph" w:styleId="Indholdsfortegnelse2">
    <w:name w:val="toc 2"/>
    <w:basedOn w:val="Normal"/>
    <w:next w:val="Normal"/>
    <w:uiPriority w:val="9"/>
    <w:semiHidden/>
    <w:rsid w:val="007F08CA"/>
    <w:pPr>
      <w:ind w:right="567"/>
    </w:pPr>
  </w:style>
  <w:style w:type="paragraph" w:styleId="Indholdsfortegnelse3">
    <w:name w:val="toc 3"/>
    <w:basedOn w:val="Normal"/>
    <w:next w:val="Normal"/>
    <w:uiPriority w:val="9"/>
    <w:semiHidden/>
    <w:rsid w:val="007F08CA"/>
    <w:pPr>
      <w:ind w:right="567"/>
    </w:pPr>
  </w:style>
  <w:style w:type="paragraph" w:styleId="Indholdsfortegnelse4">
    <w:name w:val="toc 4"/>
    <w:basedOn w:val="Normal"/>
    <w:next w:val="Normal"/>
    <w:uiPriority w:val="9"/>
    <w:semiHidden/>
    <w:rsid w:val="007F08CA"/>
    <w:pPr>
      <w:ind w:right="567"/>
    </w:pPr>
  </w:style>
  <w:style w:type="paragraph" w:styleId="Indholdsfortegnelse5">
    <w:name w:val="toc 5"/>
    <w:basedOn w:val="Normal"/>
    <w:next w:val="Normal"/>
    <w:uiPriority w:val="9"/>
    <w:semiHidden/>
    <w:rsid w:val="007F08CA"/>
    <w:pPr>
      <w:ind w:right="567"/>
    </w:pPr>
  </w:style>
  <w:style w:type="paragraph" w:styleId="Indholdsfortegnelse6">
    <w:name w:val="toc 6"/>
    <w:basedOn w:val="Normal"/>
    <w:next w:val="Normal"/>
    <w:uiPriority w:val="9"/>
    <w:semiHidden/>
    <w:rsid w:val="007F08CA"/>
    <w:pPr>
      <w:ind w:right="567"/>
    </w:pPr>
  </w:style>
  <w:style w:type="paragraph" w:styleId="Indholdsfortegnelse7">
    <w:name w:val="toc 7"/>
    <w:basedOn w:val="Normal"/>
    <w:next w:val="Normal"/>
    <w:uiPriority w:val="9"/>
    <w:semiHidden/>
    <w:rsid w:val="007F08CA"/>
    <w:pPr>
      <w:ind w:right="567"/>
    </w:pPr>
  </w:style>
  <w:style w:type="paragraph" w:styleId="Indholdsfortegnelse8">
    <w:name w:val="toc 8"/>
    <w:basedOn w:val="Normal"/>
    <w:next w:val="Normal"/>
    <w:uiPriority w:val="9"/>
    <w:semiHidden/>
    <w:rsid w:val="007F08CA"/>
    <w:pPr>
      <w:ind w:right="567"/>
    </w:pPr>
  </w:style>
  <w:style w:type="paragraph" w:styleId="Indholdsfortegnelse9">
    <w:name w:val="toc 9"/>
    <w:basedOn w:val="Normal"/>
    <w:next w:val="Normal"/>
    <w:uiPriority w:val="9"/>
    <w:semiHidden/>
    <w:rsid w:val="007F08CA"/>
    <w:pPr>
      <w:ind w:right="567"/>
    </w:pPr>
  </w:style>
  <w:style w:type="paragraph" w:styleId="Overskrift">
    <w:name w:val="TOC Heading"/>
    <w:basedOn w:val="Normal"/>
    <w:next w:val="Normal"/>
    <w:uiPriority w:val="9"/>
    <w:semiHidden/>
    <w:rsid w:val="007F08CA"/>
    <w:pPr>
      <w:spacing w:after="520" w:line="360" w:lineRule="atLeast"/>
    </w:pPr>
    <w:rPr>
      <w:sz w:val="28"/>
    </w:rPr>
  </w:style>
  <w:style w:type="paragraph" w:styleId="Bloktekst">
    <w:name w:val="Block Text"/>
    <w:basedOn w:val="Normal"/>
    <w:uiPriority w:val="99"/>
    <w:semiHidden/>
    <w:rsid w:val="007F08CA"/>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7F08CA"/>
    <w:pPr>
      <w:spacing w:after="120"/>
      <w:ind w:left="85" w:hanging="85"/>
    </w:pPr>
    <w:rPr>
      <w:sz w:val="16"/>
    </w:rPr>
  </w:style>
  <w:style w:type="character" w:customStyle="1" w:styleId="SlutnotetekstTegn">
    <w:name w:val="Slutnotetekst Tegn"/>
    <w:basedOn w:val="Standardskrifttypeiafsnit"/>
    <w:link w:val="Slutnotetekst"/>
    <w:uiPriority w:val="21"/>
    <w:semiHidden/>
    <w:rsid w:val="007F08CA"/>
    <w:rPr>
      <w:rFonts w:ascii="Trebuchet MS" w:hAnsi="Trebuchet MS"/>
      <w:sz w:val="16"/>
      <w:szCs w:val="20"/>
    </w:rPr>
  </w:style>
  <w:style w:type="character" w:styleId="Slutnotehenvisning">
    <w:name w:val="endnote reference"/>
    <w:basedOn w:val="Standardskrifttypeiafsnit"/>
    <w:uiPriority w:val="21"/>
    <w:semiHidden/>
    <w:rsid w:val="007F08CA"/>
    <w:rPr>
      <w:vertAlign w:val="superscript"/>
    </w:rPr>
  </w:style>
  <w:style w:type="paragraph" w:styleId="Fodnotetekst">
    <w:name w:val="footnote text"/>
    <w:basedOn w:val="Normal"/>
    <w:link w:val="FodnotetekstTegn"/>
    <w:uiPriority w:val="21"/>
    <w:rsid w:val="007F08CA"/>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7F08CA"/>
    <w:rPr>
      <w:rFonts w:ascii="Trebuchet MS" w:hAnsi="Trebuchet MS"/>
      <w:sz w:val="12"/>
      <w:szCs w:val="20"/>
    </w:rPr>
  </w:style>
  <w:style w:type="paragraph" w:styleId="Opstilling-punkttegn">
    <w:name w:val="List Bullet"/>
    <w:basedOn w:val="Normal"/>
    <w:uiPriority w:val="2"/>
    <w:qFormat/>
    <w:rsid w:val="007F08CA"/>
    <w:pPr>
      <w:numPr>
        <w:numId w:val="1"/>
      </w:numPr>
      <w:contextualSpacing/>
    </w:pPr>
  </w:style>
  <w:style w:type="paragraph" w:styleId="Opstilling-talellerbogst">
    <w:name w:val="List Number"/>
    <w:basedOn w:val="Normal"/>
    <w:uiPriority w:val="2"/>
    <w:qFormat/>
    <w:rsid w:val="007F08CA"/>
    <w:pPr>
      <w:numPr>
        <w:numId w:val="14"/>
      </w:numPr>
      <w:contextualSpacing/>
    </w:pPr>
  </w:style>
  <w:style w:type="character" w:styleId="Sidetal">
    <w:name w:val="page number"/>
    <w:basedOn w:val="Standardskrifttypeiafsnit"/>
    <w:uiPriority w:val="21"/>
    <w:rsid w:val="007F08CA"/>
    <w:rPr>
      <w:sz w:val="14"/>
    </w:rPr>
  </w:style>
  <w:style w:type="paragraph" w:customStyle="1" w:styleId="Template">
    <w:name w:val="Template"/>
    <w:uiPriority w:val="8"/>
    <w:semiHidden/>
    <w:rsid w:val="007F08CA"/>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7F08CA"/>
    <w:pPr>
      <w:tabs>
        <w:tab w:val="left" w:pos="567"/>
      </w:tabs>
    </w:pPr>
  </w:style>
  <w:style w:type="paragraph" w:customStyle="1" w:styleId="Template-Omrdekontor">
    <w:name w:val="Template - Områdekontor"/>
    <w:basedOn w:val="Template-Adresse"/>
    <w:next w:val="Template-Adresse"/>
    <w:uiPriority w:val="8"/>
    <w:semiHidden/>
    <w:rsid w:val="007F08CA"/>
    <w:pPr>
      <w:spacing w:line="270" w:lineRule="atLeast"/>
    </w:pPr>
    <w:rPr>
      <w:sz w:val="24"/>
    </w:rPr>
  </w:style>
  <w:style w:type="paragraph" w:styleId="Citatoverskrift">
    <w:name w:val="toa heading"/>
    <w:basedOn w:val="Normal"/>
    <w:next w:val="Normal"/>
    <w:uiPriority w:val="10"/>
    <w:semiHidden/>
    <w:rsid w:val="007F08CA"/>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7F08CA"/>
    <w:pPr>
      <w:ind w:right="567"/>
    </w:pPr>
  </w:style>
  <w:style w:type="paragraph" w:styleId="Underskrift">
    <w:name w:val="Signature"/>
    <w:basedOn w:val="Normal"/>
    <w:link w:val="UnderskriftTegn"/>
    <w:uiPriority w:val="99"/>
    <w:semiHidden/>
    <w:rsid w:val="007F08CA"/>
    <w:pPr>
      <w:spacing w:line="240" w:lineRule="auto"/>
      <w:ind w:left="4252"/>
    </w:pPr>
  </w:style>
  <w:style w:type="character" w:customStyle="1" w:styleId="UnderskriftTegn">
    <w:name w:val="Underskrift Tegn"/>
    <w:basedOn w:val="Standardskrifttypeiafsnit"/>
    <w:link w:val="Underskrift"/>
    <w:uiPriority w:val="99"/>
    <w:semiHidden/>
    <w:rsid w:val="007F08CA"/>
    <w:rPr>
      <w:rFonts w:ascii="Trebuchet MS" w:hAnsi="Trebuchet MS"/>
      <w:sz w:val="20"/>
      <w:szCs w:val="20"/>
    </w:rPr>
  </w:style>
  <w:style w:type="character" w:styleId="Pladsholdertekst">
    <w:name w:val="Placeholder Text"/>
    <w:basedOn w:val="Standardskrifttypeiafsnit"/>
    <w:uiPriority w:val="99"/>
    <w:semiHidden/>
    <w:rsid w:val="007F08CA"/>
    <w:rPr>
      <w:color w:val="auto"/>
    </w:rPr>
  </w:style>
  <w:style w:type="paragraph" w:customStyle="1" w:styleId="Tabel">
    <w:name w:val="Tabel"/>
    <w:uiPriority w:val="4"/>
    <w:semiHidden/>
    <w:rsid w:val="007F08CA"/>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7F08CA"/>
  </w:style>
  <w:style w:type="paragraph" w:customStyle="1" w:styleId="Tabel-TekstTotal">
    <w:name w:val="Tabel - Tekst Total"/>
    <w:basedOn w:val="Tabel-Tekst"/>
    <w:uiPriority w:val="4"/>
    <w:semiHidden/>
    <w:rsid w:val="007F08CA"/>
    <w:rPr>
      <w:b/>
    </w:rPr>
  </w:style>
  <w:style w:type="paragraph" w:customStyle="1" w:styleId="Tabel-Tal">
    <w:name w:val="Tabel - Tal"/>
    <w:basedOn w:val="Tabel"/>
    <w:uiPriority w:val="4"/>
    <w:semiHidden/>
    <w:rsid w:val="007F08CA"/>
    <w:pPr>
      <w:jc w:val="right"/>
    </w:pPr>
  </w:style>
  <w:style w:type="paragraph" w:customStyle="1" w:styleId="Tabel-TalTotal">
    <w:name w:val="Tabel - Tal Total"/>
    <w:basedOn w:val="Tabel-Tal"/>
    <w:uiPriority w:val="4"/>
    <w:semiHidden/>
    <w:rsid w:val="007F08CA"/>
    <w:rPr>
      <w:b/>
    </w:rPr>
  </w:style>
  <w:style w:type="paragraph" w:styleId="Citat">
    <w:name w:val="Quote"/>
    <w:basedOn w:val="Normal"/>
    <w:next w:val="Normal"/>
    <w:link w:val="CitatTegn"/>
    <w:uiPriority w:val="19"/>
    <w:semiHidden/>
    <w:rsid w:val="007F08CA"/>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7F08CA"/>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7F08CA"/>
    <w:rPr>
      <w:b/>
      <w:bCs/>
      <w:caps w:val="0"/>
      <w:smallCaps w:val="0"/>
      <w:spacing w:val="5"/>
    </w:rPr>
  </w:style>
  <w:style w:type="paragraph" w:styleId="Citatsamling">
    <w:name w:val="table of authorities"/>
    <w:basedOn w:val="Normal"/>
    <w:next w:val="Normal"/>
    <w:uiPriority w:val="10"/>
    <w:semiHidden/>
    <w:rsid w:val="007F08CA"/>
    <w:pPr>
      <w:ind w:right="567"/>
    </w:pPr>
  </w:style>
  <w:style w:type="paragraph" w:styleId="Normalindrykning">
    <w:name w:val="Normal Indent"/>
    <w:basedOn w:val="Normal"/>
    <w:rsid w:val="007F08CA"/>
    <w:pPr>
      <w:ind w:left="1134"/>
    </w:pPr>
  </w:style>
  <w:style w:type="table" w:styleId="Tabel-Gitter">
    <w:name w:val="Table Grid"/>
    <w:basedOn w:val="Tabel-Normal"/>
    <w:uiPriority w:val="59"/>
    <w:rsid w:val="007F08CA"/>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7F08CA"/>
    <w:pPr>
      <w:spacing w:line="440" w:lineRule="atLeast"/>
    </w:pPr>
    <w:rPr>
      <w:sz w:val="30"/>
    </w:rPr>
  </w:style>
  <w:style w:type="paragraph" w:customStyle="1" w:styleId="DocumentName">
    <w:name w:val="Document Name"/>
    <w:basedOn w:val="Normal"/>
    <w:uiPriority w:val="8"/>
    <w:semiHidden/>
    <w:rsid w:val="007F08CA"/>
    <w:pPr>
      <w:spacing w:line="360" w:lineRule="atLeast"/>
    </w:pPr>
    <w:rPr>
      <w:b/>
      <w:caps/>
      <w:sz w:val="28"/>
    </w:rPr>
  </w:style>
  <w:style w:type="paragraph" w:customStyle="1" w:styleId="Template-Dato">
    <w:name w:val="Template - Dato"/>
    <w:basedOn w:val="Template"/>
    <w:uiPriority w:val="8"/>
    <w:semiHidden/>
    <w:rsid w:val="007F08CA"/>
    <w:pPr>
      <w:spacing w:line="280" w:lineRule="atLeast"/>
    </w:pPr>
  </w:style>
  <w:style w:type="paragraph" w:customStyle="1" w:styleId="Template-Omrde">
    <w:name w:val="Template - Område"/>
    <w:basedOn w:val="Template"/>
    <w:uiPriority w:val="8"/>
    <w:semiHidden/>
    <w:qFormat/>
    <w:rsid w:val="007F08CA"/>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7F08CA"/>
    <w:rPr>
      <w:b/>
      <w:sz w:val="14"/>
    </w:rPr>
  </w:style>
  <w:style w:type="character" w:styleId="Hyperlink">
    <w:name w:val="Hyperlink"/>
    <w:basedOn w:val="Standardskrifttypeiafsnit"/>
    <w:uiPriority w:val="22"/>
    <w:rsid w:val="007F08CA"/>
    <w:rPr>
      <w:color w:val="02BC29"/>
      <w:u w:val="single"/>
    </w:rPr>
  </w:style>
  <w:style w:type="paragraph" w:styleId="Markeringsbobletekst">
    <w:name w:val="Balloon Text"/>
    <w:basedOn w:val="Normal"/>
    <w:link w:val="MarkeringsbobletekstTegn"/>
    <w:uiPriority w:val="99"/>
    <w:semiHidden/>
    <w:rsid w:val="007F08C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08CA"/>
    <w:rPr>
      <w:rFonts w:ascii="Tahoma" w:hAnsi="Tahoma" w:cs="Tahoma"/>
      <w:sz w:val="16"/>
      <w:szCs w:val="16"/>
    </w:rPr>
  </w:style>
  <w:style w:type="character" w:styleId="BesgtLink">
    <w:name w:val="FollowedHyperlink"/>
    <w:basedOn w:val="Standardskrifttypeiafsnit"/>
    <w:uiPriority w:val="22"/>
    <w:rsid w:val="007F08CA"/>
    <w:rPr>
      <w:color w:val="213629"/>
      <w:u w:val="single"/>
    </w:rPr>
  </w:style>
  <w:style w:type="paragraph" w:customStyle="1" w:styleId="Tal-ogbogstavopstilling">
    <w:name w:val="Tal- og bogstavopstilling"/>
    <w:basedOn w:val="Opstilling-talellerbogst"/>
    <w:uiPriority w:val="2"/>
    <w:qFormat/>
    <w:rsid w:val="007F08CA"/>
    <w:pPr>
      <w:numPr>
        <w:numId w:val="6"/>
      </w:numPr>
    </w:pPr>
  </w:style>
  <w:style w:type="paragraph" w:customStyle="1" w:styleId="Noter">
    <w:name w:val="Noter"/>
    <w:basedOn w:val="Normal"/>
    <w:uiPriority w:val="9"/>
    <w:qFormat/>
    <w:rsid w:val="007F08CA"/>
    <w:pPr>
      <w:spacing w:line="220" w:lineRule="atLeast"/>
    </w:pPr>
    <w:rPr>
      <w:sz w:val="12"/>
    </w:rPr>
  </w:style>
  <w:style w:type="paragraph" w:styleId="Bibliografi">
    <w:name w:val="Bibliography"/>
    <w:basedOn w:val="Normal"/>
    <w:next w:val="Normal"/>
    <w:uiPriority w:val="99"/>
    <w:semiHidden/>
    <w:unhideWhenUsed/>
    <w:rsid w:val="007F08CA"/>
  </w:style>
  <w:style w:type="paragraph" w:styleId="Listeafsnit">
    <w:name w:val="List Paragraph"/>
    <w:basedOn w:val="Normal"/>
    <w:uiPriority w:val="99"/>
    <w:qFormat/>
    <w:rsid w:val="007F08CA"/>
    <w:pPr>
      <w:ind w:left="720"/>
      <w:contextualSpacing/>
    </w:pPr>
  </w:style>
  <w:style w:type="table" w:styleId="Mediumliste1-farve1">
    <w:name w:val="Medium List 1 Accent 1"/>
    <w:basedOn w:val="Tabel-Normal"/>
    <w:uiPriority w:val="65"/>
    <w:semiHidden/>
    <w:unhideWhenUsed/>
    <w:rsid w:val="007F08CA"/>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7F08CA"/>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7F08CA"/>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7F08CA"/>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7F08CA"/>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7F08CA"/>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7F08CA"/>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7F08CA"/>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7F08CA"/>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7F08CA"/>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7F08CA"/>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7F08CA"/>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7F08CA"/>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7F08CA"/>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7F08CA"/>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7F08CA"/>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7F08CA"/>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7F08CA"/>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7F08CA"/>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7F08CA"/>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7F08CA"/>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7F08CA"/>
    <w:rPr>
      <w:i/>
      <w:iCs/>
    </w:rPr>
  </w:style>
  <w:style w:type="character" w:styleId="HTML-skrivemaskine">
    <w:name w:val="HTML Typewriter"/>
    <w:basedOn w:val="Standardskrifttypeiafsnit"/>
    <w:uiPriority w:val="99"/>
    <w:semiHidden/>
    <w:unhideWhenUsed/>
    <w:rsid w:val="007F08CA"/>
    <w:rPr>
      <w:rFonts w:ascii="Consolas" w:hAnsi="Consolas"/>
      <w:sz w:val="20"/>
      <w:szCs w:val="20"/>
    </w:rPr>
  </w:style>
  <w:style w:type="character" w:styleId="HTML-eksempel">
    <w:name w:val="HTML Sample"/>
    <w:basedOn w:val="Standardskrifttypeiafsnit"/>
    <w:uiPriority w:val="99"/>
    <w:semiHidden/>
    <w:unhideWhenUsed/>
    <w:rsid w:val="007F08CA"/>
    <w:rPr>
      <w:rFonts w:ascii="Consolas" w:hAnsi="Consolas"/>
      <w:sz w:val="24"/>
      <w:szCs w:val="24"/>
    </w:rPr>
  </w:style>
  <w:style w:type="paragraph" w:styleId="FormateretHTML">
    <w:name w:val="HTML Preformatted"/>
    <w:basedOn w:val="Normal"/>
    <w:link w:val="FormateretHTMLTegn"/>
    <w:uiPriority w:val="99"/>
    <w:semiHidden/>
    <w:unhideWhenUsed/>
    <w:rsid w:val="007F08CA"/>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7F08CA"/>
    <w:rPr>
      <w:rFonts w:ascii="Consolas" w:hAnsi="Consolas"/>
      <w:sz w:val="20"/>
      <w:szCs w:val="20"/>
    </w:rPr>
  </w:style>
  <w:style w:type="character" w:styleId="HTML-tastatur">
    <w:name w:val="HTML Keyboard"/>
    <w:basedOn w:val="Standardskrifttypeiafsnit"/>
    <w:uiPriority w:val="99"/>
    <w:semiHidden/>
    <w:unhideWhenUsed/>
    <w:rsid w:val="007F08CA"/>
    <w:rPr>
      <w:rFonts w:ascii="Consolas" w:hAnsi="Consolas"/>
      <w:sz w:val="20"/>
      <w:szCs w:val="20"/>
    </w:rPr>
  </w:style>
  <w:style w:type="character" w:styleId="HTML-definition">
    <w:name w:val="HTML Definition"/>
    <w:basedOn w:val="Standardskrifttypeiafsnit"/>
    <w:uiPriority w:val="99"/>
    <w:semiHidden/>
    <w:unhideWhenUsed/>
    <w:rsid w:val="007F08CA"/>
    <w:rPr>
      <w:i/>
      <w:iCs/>
    </w:rPr>
  </w:style>
  <w:style w:type="character" w:styleId="HTML-kode">
    <w:name w:val="HTML Code"/>
    <w:basedOn w:val="Standardskrifttypeiafsnit"/>
    <w:uiPriority w:val="99"/>
    <w:semiHidden/>
    <w:unhideWhenUsed/>
    <w:rsid w:val="007F08CA"/>
    <w:rPr>
      <w:rFonts w:ascii="Consolas" w:hAnsi="Consolas"/>
      <w:sz w:val="20"/>
      <w:szCs w:val="20"/>
    </w:rPr>
  </w:style>
  <w:style w:type="character" w:styleId="HTML-citat">
    <w:name w:val="HTML Cite"/>
    <w:basedOn w:val="Standardskrifttypeiafsnit"/>
    <w:uiPriority w:val="99"/>
    <w:semiHidden/>
    <w:unhideWhenUsed/>
    <w:rsid w:val="007F08CA"/>
    <w:rPr>
      <w:i/>
      <w:iCs/>
    </w:rPr>
  </w:style>
  <w:style w:type="paragraph" w:styleId="HTML-adresse">
    <w:name w:val="HTML Address"/>
    <w:basedOn w:val="Normal"/>
    <w:link w:val="HTML-adresseTegn"/>
    <w:uiPriority w:val="99"/>
    <w:semiHidden/>
    <w:unhideWhenUsed/>
    <w:rsid w:val="007F08CA"/>
    <w:pPr>
      <w:spacing w:line="240" w:lineRule="auto"/>
    </w:pPr>
    <w:rPr>
      <w:i/>
      <w:iCs/>
    </w:rPr>
  </w:style>
  <w:style w:type="character" w:customStyle="1" w:styleId="HTML-adresseTegn">
    <w:name w:val="HTML-adresse Tegn"/>
    <w:basedOn w:val="Standardskrifttypeiafsnit"/>
    <w:link w:val="HTML-adresse"/>
    <w:uiPriority w:val="99"/>
    <w:semiHidden/>
    <w:rsid w:val="007F08CA"/>
    <w:rPr>
      <w:rFonts w:ascii="Trebuchet MS" w:hAnsi="Trebuchet MS"/>
      <w:i/>
      <w:iCs/>
      <w:sz w:val="20"/>
      <w:szCs w:val="20"/>
    </w:rPr>
  </w:style>
  <w:style w:type="character" w:styleId="HTML-akronym">
    <w:name w:val="HTML Acronym"/>
    <w:basedOn w:val="Standardskrifttypeiafsnit"/>
    <w:uiPriority w:val="99"/>
    <w:semiHidden/>
    <w:unhideWhenUsed/>
    <w:rsid w:val="007F08CA"/>
  </w:style>
  <w:style w:type="paragraph" w:styleId="NormalWeb">
    <w:name w:val="Normal (Web)"/>
    <w:basedOn w:val="Normal"/>
    <w:uiPriority w:val="99"/>
    <w:semiHidden/>
    <w:unhideWhenUsed/>
    <w:rsid w:val="007F08CA"/>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7F08CA"/>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F08CA"/>
    <w:rPr>
      <w:rFonts w:ascii="Consolas" w:hAnsi="Consolas"/>
      <w:sz w:val="21"/>
      <w:szCs w:val="21"/>
    </w:rPr>
  </w:style>
  <w:style w:type="paragraph" w:styleId="Dokumentoversigt">
    <w:name w:val="Document Map"/>
    <w:basedOn w:val="Normal"/>
    <w:link w:val="DokumentoversigtTegn"/>
    <w:uiPriority w:val="99"/>
    <w:semiHidden/>
    <w:unhideWhenUsed/>
    <w:rsid w:val="007F08CA"/>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7F08CA"/>
    <w:rPr>
      <w:rFonts w:ascii="Segoe UI" w:hAnsi="Segoe UI" w:cs="Segoe UI"/>
      <w:sz w:val="16"/>
      <w:szCs w:val="16"/>
    </w:rPr>
  </w:style>
  <w:style w:type="character" w:styleId="Fremhv">
    <w:name w:val="Emphasis"/>
    <w:basedOn w:val="Standardskrifttypeiafsnit"/>
    <w:uiPriority w:val="19"/>
    <w:rsid w:val="007F08CA"/>
    <w:rPr>
      <w:i/>
      <w:iCs/>
    </w:rPr>
  </w:style>
  <w:style w:type="paragraph" w:styleId="Brdtekstindrykning3">
    <w:name w:val="Body Text Indent 3"/>
    <w:basedOn w:val="Normal"/>
    <w:link w:val="Brdtekstindrykning3Tegn"/>
    <w:uiPriority w:val="99"/>
    <w:semiHidden/>
    <w:unhideWhenUsed/>
    <w:rsid w:val="007F08C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F08CA"/>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7F08C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F08CA"/>
    <w:rPr>
      <w:rFonts w:ascii="Trebuchet MS" w:hAnsi="Trebuchet MS"/>
      <w:sz w:val="20"/>
      <w:szCs w:val="20"/>
    </w:rPr>
  </w:style>
  <w:style w:type="paragraph" w:styleId="Brdtekst3">
    <w:name w:val="Body Text 3"/>
    <w:basedOn w:val="Normal"/>
    <w:link w:val="Brdtekst3Tegn"/>
    <w:uiPriority w:val="99"/>
    <w:semiHidden/>
    <w:unhideWhenUsed/>
    <w:rsid w:val="007F08CA"/>
    <w:pPr>
      <w:spacing w:after="120"/>
    </w:pPr>
    <w:rPr>
      <w:sz w:val="16"/>
      <w:szCs w:val="16"/>
    </w:rPr>
  </w:style>
  <w:style w:type="character" w:customStyle="1" w:styleId="Brdtekst3Tegn">
    <w:name w:val="Brødtekst 3 Tegn"/>
    <w:basedOn w:val="Standardskrifttypeiafsnit"/>
    <w:link w:val="Brdtekst3"/>
    <w:uiPriority w:val="99"/>
    <w:semiHidden/>
    <w:rsid w:val="007F08CA"/>
    <w:rPr>
      <w:rFonts w:ascii="Trebuchet MS" w:hAnsi="Trebuchet MS"/>
      <w:sz w:val="16"/>
      <w:szCs w:val="16"/>
    </w:rPr>
  </w:style>
  <w:style w:type="paragraph" w:styleId="Brdtekst2">
    <w:name w:val="Body Text 2"/>
    <w:basedOn w:val="Normal"/>
    <w:link w:val="Brdtekst2Tegn"/>
    <w:uiPriority w:val="99"/>
    <w:semiHidden/>
    <w:unhideWhenUsed/>
    <w:rsid w:val="007F08CA"/>
    <w:pPr>
      <w:spacing w:after="120" w:line="480" w:lineRule="auto"/>
    </w:pPr>
  </w:style>
  <w:style w:type="character" w:customStyle="1" w:styleId="Brdtekst2Tegn">
    <w:name w:val="Brødtekst 2 Tegn"/>
    <w:basedOn w:val="Standardskrifttypeiafsnit"/>
    <w:link w:val="Brdtekst2"/>
    <w:uiPriority w:val="99"/>
    <w:semiHidden/>
    <w:rsid w:val="007F08CA"/>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7F08CA"/>
    <w:pPr>
      <w:spacing w:line="240" w:lineRule="auto"/>
    </w:pPr>
  </w:style>
  <w:style w:type="character" w:customStyle="1" w:styleId="NoteoverskriftTegn">
    <w:name w:val="Noteoverskrift Tegn"/>
    <w:basedOn w:val="Standardskrifttypeiafsnit"/>
    <w:link w:val="Noteoverskrift"/>
    <w:uiPriority w:val="99"/>
    <w:semiHidden/>
    <w:rsid w:val="007F08CA"/>
    <w:rPr>
      <w:rFonts w:ascii="Trebuchet MS" w:hAnsi="Trebuchet MS"/>
      <w:sz w:val="20"/>
      <w:szCs w:val="20"/>
    </w:rPr>
  </w:style>
  <w:style w:type="paragraph" w:styleId="Brdtekstindrykning">
    <w:name w:val="Body Text Indent"/>
    <w:basedOn w:val="Normal"/>
    <w:link w:val="BrdtekstindrykningTegn"/>
    <w:uiPriority w:val="99"/>
    <w:semiHidden/>
    <w:unhideWhenUsed/>
    <w:rsid w:val="007F08CA"/>
    <w:pPr>
      <w:spacing w:after="120"/>
      <w:ind w:left="283"/>
    </w:pPr>
  </w:style>
  <w:style w:type="character" w:customStyle="1" w:styleId="BrdtekstindrykningTegn">
    <w:name w:val="Brødtekstindrykning Tegn"/>
    <w:basedOn w:val="Standardskrifttypeiafsnit"/>
    <w:link w:val="Brdtekstindrykning"/>
    <w:uiPriority w:val="99"/>
    <w:semiHidden/>
    <w:rsid w:val="007F08CA"/>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7F08CA"/>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F08CA"/>
    <w:rPr>
      <w:rFonts w:ascii="Trebuchet MS" w:hAnsi="Trebuchet MS"/>
      <w:sz w:val="20"/>
      <w:szCs w:val="20"/>
    </w:rPr>
  </w:style>
  <w:style w:type="paragraph" w:styleId="Brdtekst">
    <w:name w:val="Body Text"/>
    <w:basedOn w:val="Normal"/>
    <w:link w:val="BrdtekstTegn"/>
    <w:uiPriority w:val="99"/>
    <w:semiHidden/>
    <w:unhideWhenUsed/>
    <w:rsid w:val="007F08CA"/>
    <w:pPr>
      <w:spacing w:after="120"/>
    </w:pPr>
  </w:style>
  <w:style w:type="character" w:customStyle="1" w:styleId="BrdtekstTegn">
    <w:name w:val="Brødtekst Tegn"/>
    <w:basedOn w:val="Standardskrifttypeiafsnit"/>
    <w:link w:val="Brdtekst"/>
    <w:uiPriority w:val="99"/>
    <w:semiHidden/>
    <w:rsid w:val="007F08CA"/>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7F08CA"/>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F08CA"/>
    <w:rPr>
      <w:rFonts w:ascii="Trebuchet MS" w:hAnsi="Trebuchet MS"/>
      <w:sz w:val="20"/>
      <w:szCs w:val="20"/>
    </w:rPr>
  </w:style>
  <w:style w:type="paragraph" w:styleId="Dato">
    <w:name w:val="Date"/>
    <w:basedOn w:val="Normal"/>
    <w:next w:val="Normal"/>
    <w:link w:val="DatoTegn"/>
    <w:uiPriority w:val="99"/>
    <w:semiHidden/>
    <w:rsid w:val="007F08CA"/>
  </w:style>
  <w:style w:type="character" w:customStyle="1" w:styleId="DatoTegn">
    <w:name w:val="Dato Tegn"/>
    <w:basedOn w:val="Standardskrifttypeiafsnit"/>
    <w:link w:val="Dato"/>
    <w:uiPriority w:val="99"/>
    <w:semiHidden/>
    <w:rsid w:val="007F08CA"/>
    <w:rPr>
      <w:rFonts w:ascii="Trebuchet MS" w:hAnsi="Trebuchet MS"/>
      <w:sz w:val="20"/>
      <w:szCs w:val="20"/>
    </w:rPr>
  </w:style>
  <w:style w:type="paragraph" w:styleId="Starthilsen">
    <w:name w:val="Salutation"/>
    <w:basedOn w:val="Normal"/>
    <w:next w:val="Normal"/>
    <w:link w:val="StarthilsenTegn"/>
    <w:uiPriority w:val="99"/>
    <w:semiHidden/>
    <w:rsid w:val="007F08CA"/>
  </w:style>
  <w:style w:type="character" w:customStyle="1" w:styleId="StarthilsenTegn">
    <w:name w:val="Starthilsen Tegn"/>
    <w:basedOn w:val="Standardskrifttypeiafsnit"/>
    <w:link w:val="Starthilsen"/>
    <w:uiPriority w:val="99"/>
    <w:semiHidden/>
    <w:rsid w:val="007F08CA"/>
    <w:rPr>
      <w:rFonts w:ascii="Trebuchet MS" w:hAnsi="Trebuchet MS"/>
      <w:sz w:val="20"/>
      <w:szCs w:val="20"/>
    </w:rPr>
  </w:style>
  <w:style w:type="paragraph" w:styleId="Brevhoved">
    <w:name w:val="Message Header"/>
    <w:basedOn w:val="Normal"/>
    <w:link w:val="BrevhovedTegn"/>
    <w:uiPriority w:val="99"/>
    <w:semiHidden/>
    <w:unhideWhenUsed/>
    <w:rsid w:val="007F08C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F08CA"/>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7F08CA"/>
    <w:pPr>
      <w:spacing w:after="120"/>
      <w:ind w:left="1415"/>
      <w:contextualSpacing/>
    </w:pPr>
  </w:style>
  <w:style w:type="paragraph" w:styleId="Opstilling-forts4">
    <w:name w:val="List Continue 4"/>
    <w:basedOn w:val="Normal"/>
    <w:uiPriority w:val="99"/>
    <w:semiHidden/>
    <w:unhideWhenUsed/>
    <w:rsid w:val="007F08CA"/>
    <w:pPr>
      <w:spacing w:after="120"/>
      <w:ind w:left="1132"/>
      <w:contextualSpacing/>
    </w:pPr>
  </w:style>
  <w:style w:type="paragraph" w:styleId="Opstilling-forts3">
    <w:name w:val="List Continue 3"/>
    <w:basedOn w:val="Normal"/>
    <w:uiPriority w:val="99"/>
    <w:semiHidden/>
    <w:unhideWhenUsed/>
    <w:rsid w:val="007F08CA"/>
    <w:pPr>
      <w:spacing w:after="120"/>
      <w:ind w:left="849"/>
      <w:contextualSpacing/>
    </w:pPr>
  </w:style>
  <w:style w:type="paragraph" w:styleId="Opstilling-forts2">
    <w:name w:val="List Continue 2"/>
    <w:basedOn w:val="Normal"/>
    <w:uiPriority w:val="99"/>
    <w:semiHidden/>
    <w:unhideWhenUsed/>
    <w:rsid w:val="007F08CA"/>
    <w:pPr>
      <w:spacing w:after="120"/>
      <w:ind w:left="566"/>
      <w:contextualSpacing/>
    </w:pPr>
  </w:style>
  <w:style w:type="paragraph" w:styleId="Opstilling-forts">
    <w:name w:val="List Continue"/>
    <w:basedOn w:val="Normal"/>
    <w:uiPriority w:val="99"/>
    <w:semiHidden/>
    <w:unhideWhenUsed/>
    <w:rsid w:val="007F08CA"/>
    <w:pPr>
      <w:spacing w:after="120"/>
      <w:ind w:left="283"/>
      <w:contextualSpacing/>
    </w:pPr>
  </w:style>
  <w:style w:type="paragraph" w:styleId="Sluthilsen">
    <w:name w:val="Closing"/>
    <w:basedOn w:val="Normal"/>
    <w:link w:val="SluthilsenTegn"/>
    <w:uiPriority w:val="99"/>
    <w:semiHidden/>
    <w:unhideWhenUsed/>
    <w:rsid w:val="007F08CA"/>
    <w:pPr>
      <w:spacing w:line="240" w:lineRule="auto"/>
      <w:ind w:left="4252"/>
    </w:pPr>
  </w:style>
  <w:style w:type="character" w:customStyle="1" w:styleId="SluthilsenTegn">
    <w:name w:val="Sluthilsen Tegn"/>
    <w:basedOn w:val="Standardskrifttypeiafsnit"/>
    <w:link w:val="Sluthilsen"/>
    <w:uiPriority w:val="99"/>
    <w:semiHidden/>
    <w:rsid w:val="007F08CA"/>
    <w:rPr>
      <w:rFonts w:ascii="Trebuchet MS" w:hAnsi="Trebuchet MS"/>
      <w:sz w:val="20"/>
      <w:szCs w:val="20"/>
    </w:rPr>
  </w:style>
  <w:style w:type="paragraph" w:styleId="Opstilling-talellerbogst5">
    <w:name w:val="List Number 5"/>
    <w:basedOn w:val="Normal"/>
    <w:uiPriority w:val="99"/>
    <w:semiHidden/>
    <w:unhideWhenUsed/>
    <w:rsid w:val="007F08CA"/>
    <w:pPr>
      <w:numPr>
        <w:numId w:val="10"/>
      </w:numPr>
      <w:contextualSpacing/>
    </w:pPr>
  </w:style>
  <w:style w:type="paragraph" w:styleId="Opstilling-talellerbogst4">
    <w:name w:val="List Number 4"/>
    <w:basedOn w:val="Normal"/>
    <w:uiPriority w:val="99"/>
    <w:semiHidden/>
    <w:unhideWhenUsed/>
    <w:rsid w:val="007F08CA"/>
    <w:pPr>
      <w:numPr>
        <w:numId w:val="9"/>
      </w:numPr>
      <w:contextualSpacing/>
    </w:pPr>
  </w:style>
  <w:style w:type="paragraph" w:styleId="Opstilling-talellerbogst3">
    <w:name w:val="List Number 3"/>
    <w:basedOn w:val="Normal"/>
    <w:uiPriority w:val="99"/>
    <w:semiHidden/>
    <w:unhideWhenUsed/>
    <w:rsid w:val="007F08CA"/>
    <w:pPr>
      <w:numPr>
        <w:numId w:val="8"/>
      </w:numPr>
      <w:contextualSpacing/>
    </w:pPr>
  </w:style>
  <w:style w:type="paragraph" w:styleId="Opstilling-talellerbogst2">
    <w:name w:val="List Number 2"/>
    <w:basedOn w:val="Normal"/>
    <w:uiPriority w:val="99"/>
    <w:semiHidden/>
    <w:unhideWhenUsed/>
    <w:rsid w:val="007F08CA"/>
    <w:pPr>
      <w:numPr>
        <w:numId w:val="7"/>
      </w:numPr>
      <w:contextualSpacing/>
    </w:pPr>
  </w:style>
  <w:style w:type="paragraph" w:styleId="Opstilling-punkttegn5">
    <w:name w:val="List Bullet 5"/>
    <w:basedOn w:val="Normal"/>
    <w:uiPriority w:val="99"/>
    <w:semiHidden/>
    <w:unhideWhenUsed/>
    <w:rsid w:val="007F08CA"/>
    <w:pPr>
      <w:numPr>
        <w:numId w:val="5"/>
      </w:numPr>
      <w:contextualSpacing/>
    </w:pPr>
  </w:style>
  <w:style w:type="paragraph" w:styleId="Opstilling-punkttegn4">
    <w:name w:val="List Bullet 4"/>
    <w:basedOn w:val="Normal"/>
    <w:uiPriority w:val="99"/>
    <w:semiHidden/>
    <w:unhideWhenUsed/>
    <w:rsid w:val="007F08CA"/>
    <w:pPr>
      <w:numPr>
        <w:numId w:val="4"/>
      </w:numPr>
      <w:contextualSpacing/>
    </w:pPr>
  </w:style>
  <w:style w:type="paragraph" w:styleId="Opstilling-punkttegn3">
    <w:name w:val="List Bullet 3"/>
    <w:basedOn w:val="Normal"/>
    <w:uiPriority w:val="99"/>
    <w:semiHidden/>
    <w:unhideWhenUsed/>
    <w:rsid w:val="007F08CA"/>
    <w:pPr>
      <w:numPr>
        <w:numId w:val="3"/>
      </w:numPr>
      <w:contextualSpacing/>
    </w:pPr>
  </w:style>
  <w:style w:type="paragraph" w:styleId="Opstilling-punkttegn2">
    <w:name w:val="List Bullet 2"/>
    <w:basedOn w:val="Normal"/>
    <w:uiPriority w:val="99"/>
    <w:semiHidden/>
    <w:unhideWhenUsed/>
    <w:rsid w:val="007F08CA"/>
    <w:pPr>
      <w:numPr>
        <w:numId w:val="2"/>
      </w:numPr>
      <w:contextualSpacing/>
    </w:pPr>
  </w:style>
  <w:style w:type="paragraph" w:styleId="Liste5">
    <w:name w:val="List 5"/>
    <w:basedOn w:val="Normal"/>
    <w:uiPriority w:val="99"/>
    <w:semiHidden/>
    <w:rsid w:val="007F08CA"/>
    <w:pPr>
      <w:ind w:left="1415" w:hanging="283"/>
      <w:contextualSpacing/>
    </w:pPr>
  </w:style>
  <w:style w:type="paragraph" w:styleId="Liste4">
    <w:name w:val="List 4"/>
    <w:basedOn w:val="Normal"/>
    <w:uiPriority w:val="99"/>
    <w:semiHidden/>
    <w:rsid w:val="007F08CA"/>
    <w:pPr>
      <w:ind w:left="1132" w:hanging="283"/>
      <w:contextualSpacing/>
    </w:pPr>
  </w:style>
  <w:style w:type="paragraph" w:styleId="Liste3">
    <w:name w:val="List 3"/>
    <w:basedOn w:val="Normal"/>
    <w:uiPriority w:val="99"/>
    <w:semiHidden/>
    <w:unhideWhenUsed/>
    <w:rsid w:val="007F08CA"/>
    <w:pPr>
      <w:ind w:left="849" w:hanging="283"/>
      <w:contextualSpacing/>
    </w:pPr>
  </w:style>
  <w:style w:type="paragraph" w:styleId="Liste2">
    <w:name w:val="List 2"/>
    <w:basedOn w:val="Normal"/>
    <w:uiPriority w:val="99"/>
    <w:semiHidden/>
    <w:unhideWhenUsed/>
    <w:rsid w:val="007F08CA"/>
    <w:pPr>
      <w:ind w:left="566" w:hanging="283"/>
      <w:contextualSpacing/>
    </w:pPr>
  </w:style>
  <w:style w:type="paragraph" w:styleId="Liste">
    <w:name w:val="List"/>
    <w:basedOn w:val="Normal"/>
    <w:uiPriority w:val="99"/>
    <w:semiHidden/>
    <w:unhideWhenUsed/>
    <w:rsid w:val="007F08CA"/>
    <w:pPr>
      <w:ind w:left="283" w:hanging="283"/>
      <w:contextualSpacing/>
    </w:pPr>
  </w:style>
  <w:style w:type="paragraph" w:styleId="Makrotekst">
    <w:name w:val="macro"/>
    <w:link w:val="MakrotekstTegn"/>
    <w:uiPriority w:val="99"/>
    <w:semiHidden/>
    <w:unhideWhenUsed/>
    <w:rsid w:val="007F08CA"/>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7F08CA"/>
    <w:rPr>
      <w:rFonts w:ascii="Consolas" w:hAnsi="Consolas"/>
      <w:sz w:val="20"/>
      <w:szCs w:val="20"/>
    </w:rPr>
  </w:style>
  <w:style w:type="character" w:styleId="Linjenummer">
    <w:name w:val="line number"/>
    <w:basedOn w:val="Standardskrifttypeiafsnit"/>
    <w:uiPriority w:val="99"/>
    <w:semiHidden/>
    <w:unhideWhenUsed/>
    <w:rsid w:val="007F08CA"/>
  </w:style>
  <w:style w:type="character" w:styleId="Kommentarhenvisning">
    <w:name w:val="annotation reference"/>
    <w:basedOn w:val="Standardskrifttypeiafsnit"/>
    <w:uiPriority w:val="99"/>
    <w:semiHidden/>
    <w:unhideWhenUsed/>
    <w:rsid w:val="007F08CA"/>
    <w:rPr>
      <w:sz w:val="16"/>
      <w:szCs w:val="16"/>
    </w:rPr>
  </w:style>
  <w:style w:type="character" w:styleId="Fodnotehenvisning">
    <w:name w:val="footnote reference"/>
    <w:basedOn w:val="Standardskrifttypeiafsnit"/>
    <w:uiPriority w:val="99"/>
    <w:semiHidden/>
    <w:unhideWhenUsed/>
    <w:rsid w:val="007F08CA"/>
    <w:rPr>
      <w:vertAlign w:val="superscript"/>
    </w:rPr>
  </w:style>
  <w:style w:type="paragraph" w:styleId="Afsenderadresse">
    <w:name w:val="envelope return"/>
    <w:basedOn w:val="Normal"/>
    <w:uiPriority w:val="99"/>
    <w:semiHidden/>
    <w:unhideWhenUsed/>
    <w:rsid w:val="007F08CA"/>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7F08CA"/>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7F08CA"/>
    <w:pPr>
      <w:spacing w:line="240" w:lineRule="auto"/>
      <w:ind w:left="200" w:hanging="200"/>
    </w:pPr>
  </w:style>
  <w:style w:type="paragraph" w:styleId="Indeksoverskrift">
    <w:name w:val="index heading"/>
    <w:basedOn w:val="Normal"/>
    <w:next w:val="Indeks1"/>
    <w:uiPriority w:val="99"/>
    <w:semiHidden/>
    <w:unhideWhenUsed/>
    <w:rsid w:val="007F08CA"/>
    <w:rPr>
      <w:rFonts w:asciiTheme="majorHAnsi" w:eastAsiaTheme="majorEastAsia" w:hAnsiTheme="majorHAnsi" w:cstheme="majorBidi"/>
      <w:b/>
      <w:bCs/>
    </w:rPr>
  </w:style>
  <w:style w:type="paragraph" w:styleId="Kommentartekst">
    <w:name w:val="annotation text"/>
    <w:basedOn w:val="Normal"/>
    <w:link w:val="KommentartekstTegn"/>
    <w:uiPriority w:val="99"/>
    <w:unhideWhenUsed/>
    <w:rsid w:val="007F08CA"/>
    <w:pPr>
      <w:spacing w:line="240" w:lineRule="auto"/>
    </w:pPr>
  </w:style>
  <w:style w:type="character" w:customStyle="1" w:styleId="KommentartekstTegn">
    <w:name w:val="Kommentartekst Tegn"/>
    <w:basedOn w:val="Standardskrifttypeiafsnit"/>
    <w:link w:val="Kommentartekst"/>
    <w:uiPriority w:val="99"/>
    <w:rsid w:val="007F08CA"/>
    <w:rPr>
      <w:rFonts w:ascii="Trebuchet MS" w:hAnsi="Trebuchet MS"/>
      <w:sz w:val="20"/>
      <w:szCs w:val="20"/>
    </w:rPr>
  </w:style>
  <w:style w:type="paragraph" w:styleId="Indeks9">
    <w:name w:val="index 9"/>
    <w:basedOn w:val="Normal"/>
    <w:next w:val="Normal"/>
    <w:autoRedefine/>
    <w:uiPriority w:val="99"/>
    <w:semiHidden/>
    <w:unhideWhenUsed/>
    <w:rsid w:val="007F08CA"/>
    <w:pPr>
      <w:spacing w:line="240" w:lineRule="auto"/>
      <w:ind w:left="1800" w:hanging="200"/>
    </w:pPr>
  </w:style>
  <w:style w:type="paragraph" w:styleId="Indeks8">
    <w:name w:val="index 8"/>
    <w:basedOn w:val="Normal"/>
    <w:next w:val="Normal"/>
    <w:autoRedefine/>
    <w:uiPriority w:val="99"/>
    <w:semiHidden/>
    <w:unhideWhenUsed/>
    <w:rsid w:val="007F08CA"/>
    <w:pPr>
      <w:spacing w:line="240" w:lineRule="auto"/>
      <w:ind w:left="1600" w:hanging="200"/>
    </w:pPr>
  </w:style>
  <w:style w:type="paragraph" w:styleId="Indeks7">
    <w:name w:val="index 7"/>
    <w:basedOn w:val="Normal"/>
    <w:next w:val="Normal"/>
    <w:autoRedefine/>
    <w:uiPriority w:val="99"/>
    <w:semiHidden/>
    <w:unhideWhenUsed/>
    <w:rsid w:val="007F08CA"/>
    <w:pPr>
      <w:spacing w:line="240" w:lineRule="auto"/>
      <w:ind w:left="1400" w:hanging="200"/>
    </w:pPr>
  </w:style>
  <w:style w:type="paragraph" w:styleId="Indeks6">
    <w:name w:val="index 6"/>
    <w:basedOn w:val="Normal"/>
    <w:next w:val="Normal"/>
    <w:autoRedefine/>
    <w:uiPriority w:val="99"/>
    <w:semiHidden/>
    <w:unhideWhenUsed/>
    <w:rsid w:val="007F08CA"/>
    <w:pPr>
      <w:spacing w:line="240" w:lineRule="auto"/>
      <w:ind w:left="1200" w:hanging="200"/>
    </w:pPr>
  </w:style>
  <w:style w:type="paragraph" w:styleId="Indeks5">
    <w:name w:val="index 5"/>
    <w:basedOn w:val="Normal"/>
    <w:next w:val="Normal"/>
    <w:autoRedefine/>
    <w:uiPriority w:val="99"/>
    <w:semiHidden/>
    <w:unhideWhenUsed/>
    <w:rsid w:val="007F08CA"/>
    <w:pPr>
      <w:spacing w:line="240" w:lineRule="auto"/>
      <w:ind w:left="1000" w:hanging="200"/>
    </w:pPr>
  </w:style>
  <w:style w:type="paragraph" w:styleId="Indeks4">
    <w:name w:val="index 4"/>
    <w:basedOn w:val="Normal"/>
    <w:next w:val="Normal"/>
    <w:autoRedefine/>
    <w:uiPriority w:val="99"/>
    <w:semiHidden/>
    <w:unhideWhenUsed/>
    <w:rsid w:val="007F08CA"/>
    <w:pPr>
      <w:spacing w:line="240" w:lineRule="auto"/>
      <w:ind w:left="800" w:hanging="200"/>
    </w:pPr>
  </w:style>
  <w:style w:type="paragraph" w:styleId="Indeks3">
    <w:name w:val="index 3"/>
    <w:basedOn w:val="Normal"/>
    <w:next w:val="Normal"/>
    <w:autoRedefine/>
    <w:uiPriority w:val="99"/>
    <w:semiHidden/>
    <w:unhideWhenUsed/>
    <w:rsid w:val="007F08CA"/>
    <w:pPr>
      <w:spacing w:line="240" w:lineRule="auto"/>
      <w:ind w:left="600" w:hanging="200"/>
    </w:pPr>
  </w:style>
  <w:style w:type="paragraph" w:styleId="Indeks2">
    <w:name w:val="index 2"/>
    <w:basedOn w:val="Normal"/>
    <w:next w:val="Normal"/>
    <w:autoRedefine/>
    <w:uiPriority w:val="99"/>
    <w:semiHidden/>
    <w:unhideWhenUsed/>
    <w:rsid w:val="007F08CA"/>
    <w:pPr>
      <w:spacing w:line="240" w:lineRule="auto"/>
      <w:ind w:left="400" w:hanging="200"/>
    </w:pPr>
  </w:style>
  <w:style w:type="character" w:customStyle="1" w:styleId="sr-only">
    <w:name w:val="sr-only"/>
    <w:basedOn w:val="Standardskrifttypeiafsnit"/>
    <w:rsid w:val="007F08CA"/>
  </w:style>
  <w:style w:type="paragraph" w:customStyle="1" w:styleId="titel2">
    <w:name w:val="titel2"/>
    <w:basedOn w:val="Normal"/>
    <w:rsid w:val="007F08C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7F08C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fsnit">
    <w:name w:val="afsnit"/>
    <w:basedOn w:val="Normal"/>
    <w:rsid w:val="007F08C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fsnitoverskrift">
    <w:name w:val="afsnitoverskrift"/>
    <w:basedOn w:val="Normal"/>
    <w:rsid w:val="007F08C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7F08C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7F08C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7F08C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7F08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7F08CA"/>
  </w:style>
  <w:style w:type="paragraph" w:customStyle="1" w:styleId="liste1">
    <w:name w:val="liste1"/>
    <w:basedOn w:val="Normal"/>
    <w:rsid w:val="007F08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7F08CA"/>
  </w:style>
  <w:style w:type="paragraph" w:customStyle="1" w:styleId="stk2">
    <w:name w:val="stk2"/>
    <w:basedOn w:val="Normal"/>
    <w:rsid w:val="007F08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7F08CA"/>
  </w:style>
  <w:style w:type="character" w:customStyle="1" w:styleId="bold">
    <w:name w:val="bold"/>
    <w:basedOn w:val="Standardskrifttypeiafsnit"/>
    <w:rsid w:val="007F08CA"/>
  </w:style>
  <w:style w:type="paragraph" w:customStyle="1" w:styleId="givet">
    <w:name w:val="givet"/>
    <w:basedOn w:val="Normal"/>
    <w:rsid w:val="007F08C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113BD4"/>
    <w:rPr>
      <w:b/>
      <w:bCs/>
    </w:rPr>
  </w:style>
  <w:style w:type="character" w:customStyle="1" w:styleId="KommentaremneTegn">
    <w:name w:val="Kommentaremne Tegn"/>
    <w:basedOn w:val="KommentartekstTegn"/>
    <w:link w:val="Kommentaremne"/>
    <w:uiPriority w:val="99"/>
    <w:semiHidden/>
    <w:rsid w:val="00113BD4"/>
    <w:rPr>
      <w:rFonts w:ascii="Trebuchet MS" w:hAnsi="Trebuchet MS"/>
      <w:b/>
      <w:bCs/>
      <w:sz w:val="20"/>
      <w:szCs w:val="20"/>
    </w:rPr>
  </w:style>
  <w:style w:type="paragraph" w:styleId="Korrektur">
    <w:name w:val="Revision"/>
    <w:hidden/>
    <w:uiPriority w:val="99"/>
    <w:semiHidden/>
    <w:rsid w:val="00837F3C"/>
    <w:pPr>
      <w:spacing w:after="0" w:line="240" w:lineRule="auto"/>
    </w:pPr>
    <w:rPr>
      <w:rFonts w:ascii="Trebuchet MS" w:hAnsi="Trebuchet MS"/>
      <w:sz w:val="20"/>
      <w:szCs w:val="20"/>
    </w:rPr>
  </w:style>
  <w:style w:type="character" w:customStyle="1" w:styleId="paragrafnr1">
    <w:name w:val="paragrafnr1"/>
    <w:basedOn w:val="Standardskrifttypeiafsnit"/>
    <w:rsid w:val="00BC3EAA"/>
    <w:rPr>
      <w:rFonts w:ascii="Tahoma" w:hAnsi="Tahoma" w:cs="Tahoma" w:hint="default"/>
      <w:b/>
      <w:bCs/>
      <w:color w:val="000000"/>
      <w:sz w:val="24"/>
      <w:szCs w:val="24"/>
      <w:shd w:val="clear" w:color="auto" w:fill="auto"/>
    </w:rPr>
  </w:style>
  <w:style w:type="paragraph" w:customStyle="1" w:styleId="paragraftekst">
    <w:name w:val="paragraftekst"/>
    <w:basedOn w:val="Normal"/>
    <w:rsid w:val="00917AE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tk">
    <w:name w:val="stk"/>
    <w:basedOn w:val="Normal"/>
    <w:rsid w:val="00917AE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nummer">
    <w:name w:val="nummer"/>
    <w:basedOn w:val="Normal"/>
    <w:rsid w:val="00917AE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60960">
      <w:bodyDiv w:val="1"/>
      <w:marLeft w:val="0"/>
      <w:marRight w:val="0"/>
      <w:marTop w:val="0"/>
      <w:marBottom w:val="0"/>
      <w:divBdr>
        <w:top w:val="none" w:sz="0" w:space="0" w:color="auto"/>
        <w:left w:val="none" w:sz="0" w:space="0" w:color="auto"/>
        <w:bottom w:val="none" w:sz="0" w:space="0" w:color="auto"/>
        <w:right w:val="none" w:sz="0" w:space="0" w:color="auto"/>
      </w:divBdr>
    </w:div>
    <w:div w:id="1547989361">
      <w:bodyDiv w:val="1"/>
      <w:marLeft w:val="0"/>
      <w:marRight w:val="0"/>
      <w:marTop w:val="0"/>
      <w:marBottom w:val="0"/>
      <w:divBdr>
        <w:top w:val="none" w:sz="0" w:space="0" w:color="auto"/>
        <w:left w:val="none" w:sz="0" w:space="0" w:color="auto"/>
        <w:bottom w:val="none" w:sz="0" w:space="0" w:color="auto"/>
        <w:right w:val="none" w:sz="0" w:space="0" w:color="auto"/>
      </w:divBdr>
    </w:div>
    <w:div w:id="1752506681">
      <w:bodyDiv w:val="1"/>
      <w:marLeft w:val="0"/>
      <w:marRight w:val="0"/>
      <w:marTop w:val="0"/>
      <w:marBottom w:val="0"/>
      <w:divBdr>
        <w:top w:val="none" w:sz="0" w:space="0" w:color="auto"/>
        <w:left w:val="none" w:sz="0" w:space="0" w:color="auto"/>
        <w:bottom w:val="none" w:sz="0" w:space="0" w:color="auto"/>
        <w:right w:val="none" w:sz="0" w:space="0" w:color="auto"/>
      </w:divBdr>
      <w:divsChild>
        <w:div w:id="895774583">
          <w:marLeft w:val="-225"/>
          <w:marRight w:val="-225"/>
          <w:marTop w:val="0"/>
          <w:marBottom w:val="0"/>
          <w:divBdr>
            <w:top w:val="none" w:sz="0" w:space="0" w:color="auto"/>
            <w:left w:val="none" w:sz="0" w:space="0" w:color="auto"/>
            <w:bottom w:val="none" w:sz="0" w:space="0" w:color="auto"/>
            <w:right w:val="none" w:sz="0" w:space="0" w:color="auto"/>
          </w:divBdr>
          <w:divsChild>
            <w:div w:id="2072538720">
              <w:marLeft w:val="0"/>
              <w:marRight w:val="0"/>
              <w:marTop w:val="0"/>
              <w:marBottom w:val="0"/>
              <w:divBdr>
                <w:top w:val="none" w:sz="0" w:space="0" w:color="auto"/>
                <w:left w:val="none" w:sz="0" w:space="0" w:color="auto"/>
                <w:bottom w:val="none" w:sz="0" w:space="0" w:color="auto"/>
                <w:right w:val="none" w:sz="0" w:space="0" w:color="auto"/>
              </w:divBdr>
            </w:div>
            <w:div w:id="254634146">
              <w:marLeft w:val="0"/>
              <w:marRight w:val="0"/>
              <w:marTop w:val="0"/>
              <w:marBottom w:val="0"/>
              <w:divBdr>
                <w:top w:val="none" w:sz="0" w:space="0" w:color="auto"/>
                <w:left w:val="none" w:sz="0" w:space="0" w:color="auto"/>
                <w:bottom w:val="none" w:sz="0" w:space="0" w:color="auto"/>
                <w:right w:val="none" w:sz="0" w:space="0" w:color="auto"/>
              </w:divBdr>
            </w:div>
          </w:divsChild>
        </w:div>
        <w:div w:id="618294476">
          <w:marLeft w:val="-225"/>
          <w:marRight w:val="-225"/>
          <w:marTop w:val="0"/>
          <w:marBottom w:val="0"/>
          <w:divBdr>
            <w:top w:val="none" w:sz="0" w:space="0" w:color="auto"/>
            <w:left w:val="none" w:sz="0" w:space="0" w:color="auto"/>
            <w:bottom w:val="none" w:sz="0" w:space="0" w:color="auto"/>
            <w:right w:val="none" w:sz="0" w:space="0" w:color="auto"/>
          </w:divBdr>
          <w:divsChild>
            <w:div w:id="1800029848">
              <w:marLeft w:val="0"/>
              <w:marRight w:val="0"/>
              <w:marTop w:val="0"/>
              <w:marBottom w:val="0"/>
              <w:divBdr>
                <w:top w:val="none" w:sz="0" w:space="0" w:color="auto"/>
                <w:left w:val="none" w:sz="0" w:space="0" w:color="auto"/>
                <w:bottom w:val="none" w:sz="0" w:space="0" w:color="auto"/>
                <w:right w:val="none" w:sz="0" w:space="0" w:color="auto"/>
              </w:divBdr>
              <w:divsChild>
                <w:div w:id="1159031448">
                  <w:marLeft w:val="0"/>
                  <w:marRight w:val="0"/>
                  <w:marTop w:val="0"/>
                  <w:marBottom w:val="0"/>
                  <w:divBdr>
                    <w:top w:val="none" w:sz="0" w:space="0" w:color="auto"/>
                    <w:left w:val="none" w:sz="0" w:space="0" w:color="auto"/>
                    <w:bottom w:val="none" w:sz="0" w:space="0" w:color="auto"/>
                    <w:right w:val="none" w:sz="0" w:space="0" w:color="auto"/>
                  </w:divBdr>
                </w:div>
              </w:divsChild>
            </w:div>
            <w:div w:id="387076886">
              <w:marLeft w:val="0"/>
              <w:marRight w:val="0"/>
              <w:marTop w:val="0"/>
              <w:marBottom w:val="0"/>
              <w:divBdr>
                <w:top w:val="none" w:sz="0" w:space="0" w:color="auto"/>
                <w:left w:val="none" w:sz="0" w:space="0" w:color="auto"/>
                <w:bottom w:val="none" w:sz="0" w:space="0" w:color="auto"/>
                <w:right w:val="none" w:sz="0" w:space="0" w:color="auto"/>
              </w:divBdr>
              <w:divsChild>
                <w:div w:id="11600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6832">
          <w:marLeft w:val="-225"/>
          <w:marRight w:val="-225"/>
          <w:marTop w:val="0"/>
          <w:marBottom w:val="0"/>
          <w:divBdr>
            <w:top w:val="none" w:sz="0" w:space="0" w:color="auto"/>
            <w:left w:val="none" w:sz="0" w:space="0" w:color="auto"/>
            <w:bottom w:val="none" w:sz="0" w:space="0" w:color="auto"/>
            <w:right w:val="none" w:sz="0" w:space="0" w:color="auto"/>
          </w:divBdr>
          <w:divsChild>
            <w:div w:id="1968000735">
              <w:marLeft w:val="0"/>
              <w:marRight w:val="0"/>
              <w:marTop w:val="0"/>
              <w:marBottom w:val="0"/>
              <w:divBdr>
                <w:top w:val="none" w:sz="0" w:space="0" w:color="auto"/>
                <w:left w:val="none" w:sz="0" w:space="0" w:color="auto"/>
                <w:bottom w:val="none" w:sz="0" w:space="0" w:color="auto"/>
                <w:right w:val="none" w:sz="0" w:space="0" w:color="auto"/>
              </w:divBdr>
            </w:div>
          </w:divsChild>
        </w:div>
        <w:div w:id="763460356">
          <w:marLeft w:val="-225"/>
          <w:marRight w:val="-225"/>
          <w:marTop w:val="0"/>
          <w:marBottom w:val="0"/>
          <w:divBdr>
            <w:top w:val="none" w:sz="0" w:space="0" w:color="auto"/>
            <w:left w:val="none" w:sz="0" w:space="0" w:color="auto"/>
            <w:bottom w:val="none" w:sz="0" w:space="0" w:color="auto"/>
            <w:right w:val="none" w:sz="0" w:space="0" w:color="auto"/>
          </w:divBdr>
          <w:divsChild>
            <w:div w:id="343165208">
              <w:marLeft w:val="0"/>
              <w:marRight w:val="0"/>
              <w:marTop w:val="0"/>
              <w:marBottom w:val="0"/>
              <w:divBdr>
                <w:top w:val="none" w:sz="0" w:space="0" w:color="auto"/>
                <w:left w:val="none" w:sz="0" w:space="0" w:color="auto"/>
                <w:bottom w:val="none" w:sz="0" w:space="0" w:color="auto"/>
                <w:right w:val="none" w:sz="0" w:space="0" w:color="auto"/>
              </w:divBdr>
              <w:divsChild>
                <w:div w:id="1616206598">
                  <w:marLeft w:val="0"/>
                  <w:marRight w:val="0"/>
                  <w:marTop w:val="0"/>
                  <w:marBottom w:val="0"/>
                  <w:divBdr>
                    <w:top w:val="none" w:sz="0" w:space="0" w:color="auto"/>
                    <w:left w:val="none" w:sz="0" w:space="0" w:color="auto"/>
                    <w:bottom w:val="none" w:sz="0" w:space="0" w:color="auto"/>
                    <w:right w:val="none" w:sz="0" w:space="0" w:color="auto"/>
                  </w:divBdr>
                  <w:divsChild>
                    <w:div w:id="4857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6872">
      <w:bodyDiv w:val="1"/>
      <w:marLeft w:val="0"/>
      <w:marRight w:val="0"/>
      <w:marTop w:val="0"/>
      <w:marBottom w:val="0"/>
      <w:divBdr>
        <w:top w:val="none" w:sz="0" w:space="0" w:color="auto"/>
        <w:left w:val="none" w:sz="0" w:space="0" w:color="auto"/>
        <w:bottom w:val="none" w:sz="0" w:space="0" w:color="auto"/>
        <w:right w:val="none" w:sz="0" w:space="0" w:color="auto"/>
      </w:divBdr>
    </w:div>
    <w:div w:id="205673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21C1B-281B-466B-9AA8-2B7A097C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3293</Words>
  <Characters>19073</Characters>
  <Application>Microsoft Office Word</Application>
  <DocSecurity>0</DocSecurity>
  <Lines>312</Lines>
  <Paragraphs>133</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7</cp:revision>
  <cp:lastPrinted>2022-12-18T15:41:00Z</cp:lastPrinted>
  <dcterms:created xsi:type="dcterms:W3CDTF">2023-04-20T09:44:00Z</dcterms:created>
  <dcterms:modified xsi:type="dcterms:W3CDTF">2023-04-27T07:40:00Z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