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48F0" w14:textId="210279D0" w:rsidR="00BF46D7" w:rsidRPr="00BF46D7" w:rsidRDefault="006021BE" w:rsidP="00B05B61">
      <w:pPr>
        <w:spacing w:after="0" w:line="240" w:lineRule="auto"/>
        <w:jc w:val="center"/>
        <w:rPr>
          <w:b/>
          <w:sz w:val="32"/>
          <w:szCs w:val="32"/>
          <w:lang w:val="fo-FO"/>
        </w:rPr>
      </w:pPr>
      <w:r>
        <w:rPr>
          <w:noProof/>
          <w:lang w:val="fo-FO" w:eastAsia="fo-FO"/>
        </w:rPr>
        <w:drawing>
          <wp:anchor distT="0" distB="0" distL="114300" distR="114300" simplePos="0" relativeHeight="251658240" behindDoc="0" locked="0" layoutInCell="1" allowOverlap="1" wp14:anchorId="1DDA0518" wp14:editId="5002224A">
            <wp:simplePos x="0" y="0"/>
            <wp:positionH relativeFrom="column">
              <wp:posOffset>2600325</wp:posOffset>
            </wp:positionH>
            <wp:positionV relativeFrom="paragraph">
              <wp:posOffset>0</wp:posOffset>
            </wp:positionV>
            <wp:extent cx="619125" cy="660400"/>
            <wp:effectExtent l="0" t="0" r="0" b="0"/>
            <wp:wrapTopAndBottom/>
            <wp:docPr id="7"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460">
        <w:rPr>
          <w:b/>
          <w:sz w:val="32"/>
          <w:szCs w:val="32"/>
          <w:lang w:val="fo-FO"/>
        </w:rPr>
        <w:t>Løgmálaráðið</w:t>
      </w:r>
    </w:p>
    <w:p w14:paraId="1F3A19D9" w14:textId="77777777" w:rsidR="00BF46D7" w:rsidRPr="00B05B61" w:rsidRDefault="00BF46D7" w:rsidP="00B05B61">
      <w:pPr>
        <w:spacing w:after="0" w:line="240" w:lineRule="auto"/>
        <w:rPr>
          <w:b/>
          <w:bCs/>
          <w:lang w:val="fo-FO"/>
        </w:rPr>
      </w:pPr>
    </w:p>
    <w:p w14:paraId="12FE5AA6" w14:textId="77777777" w:rsidR="00BF46D7" w:rsidRPr="00B05B61" w:rsidRDefault="00BF46D7" w:rsidP="00B05B61">
      <w:pPr>
        <w:spacing w:after="0" w:line="240" w:lineRule="auto"/>
        <w:rPr>
          <w:bCs/>
          <w:lang w:val="fo-FO"/>
        </w:rPr>
      </w:pPr>
    </w:p>
    <w:tbl>
      <w:tblPr>
        <w:tblW w:w="0" w:type="auto"/>
        <w:jc w:val="right"/>
        <w:tblLook w:val="04A0" w:firstRow="1" w:lastRow="0" w:firstColumn="1" w:lastColumn="0" w:noHBand="0" w:noVBand="1"/>
      </w:tblPr>
      <w:tblGrid>
        <w:gridCol w:w="1523"/>
        <w:gridCol w:w="1716"/>
      </w:tblGrid>
      <w:tr w:rsidR="003316E9" w:rsidRPr="00B05B61" w14:paraId="18B73A3D" w14:textId="77777777" w:rsidTr="00B05B61">
        <w:trPr>
          <w:trHeight w:val="333"/>
          <w:jc w:val="right"/>
        </w:trPr>
        <w:tc>
          <w:tcPr>
            <w:tcW w:w="0" w:type="auto"/>
            <w:hideMark/>
          </w:tcPr>
          <w:p w14:paraId="42E84A5A" w14:textId="77777777" w:rsidR="003316E9" w:rsidRPr="00B05B61" w:rsidRDefault="003316E9" w:rsidP="00B05B61">
            <w:pPr>
              <w:spacing w:after="0" w:line="240" w:lineRule="auto"/>
              <w:rPr>
                <w:szCs w:val="24"/>
                <w:lang w:val="fo-FO" w:eastAsia="fo-FO"/>
              </w:rPr>
            </w:pPr>
            <w:proofErr w:type="spellStart"/>
            <w:r w:rsidRPr="00B05B61">
              <w:t>Dagfesting</w:t>
            </w:r>
            <w:proofErr w:type="spellEnd"/>
            <w:r w:rsidRPr="00B05B61">
              <w:t>:</w:t>
            </w:r>
            <w:r w:rsidRPr="00B05B61">
              <w:rPr>
                <w:noProof/>
              </w:rPr>
              <w:t xml:space="preserve"> </w:t>
            </w:r>
          </w:p>
        </w:tc>
        <w:tc>
          <w:tcPr>
            <w:tcW w:w="0" w:type="auto"/>
            <w:hideMark/>
          </w:tcPr>
          <w:p w14:paraId="64793370" w14:textId="02BC0B2F" w:rsidR="003316E9" w:rsidRPr="00B05B61" w:rsidRDefault="009A5307" w:rsidP="00B05B61">
            <w:pPr>
              <w:tabs>
                <w:tab w:val="center" w:pos="4513"/>
                <w:tab w:val="right" w:pos="9026"/>
              </w:tabs>
              <w:spacing w:after="0" w:line="240" w:lineRule="auto"/>
            </w:pPr>
            <w:r>
              <w:t>25</w:t>
            </w:r>
            <w:r w:rsidR="007915F3">
              <w:t xml:space="preserve">. </w:t>
            </w:r>
            <w:r w:rsidR="00B10460">
              <w:t>januar 2023</w:t>
            </w:r>
          </w:p>
        </w:tc>
      </w:tr>
      <w:tr w:rsidR="003316E9" w:rsidRPr="00B05B61" w14:paraId="57F16074" w14:textId="77777777" w:rsidTr="00B05B61">
        <w:trPr>
          <w:trHeight w:val="361"/>
          <w:jc w:val="right"/>
        </w:trPr>
        <w:tc>
          <w:tcPr>
            <w:tcW w:w="0" w:type="auto"/>
            <w:hideMark/>
          </w:tcPr>
          <w:p w14:paraId="4841F4E0" w14:textId="77777777" w:rsidR="003316E9" w:rsidRPr="00B05B61" w:rsidRDefault="003316E9" w:rsidP="00B05B61">
            <w:pPr>
              <w:spacing w:after="0" w:line="240" w:lineRule="auto"/>
            </w:pPr>
            <w:proofErr w:type="spellStart"/>
            <w:r w:rsidRPr="00B05B61">
              <w:t>Mál</w:t>
            </w:r>
            <w:proofErr w:type="spellEnd"/>
            <w:r w:rsidRPr="00B05B61">
              <w:t xml:space="preserve"> nr.:</w:t>
            </w:r>
          </w:p>
        </w:tc>
        <w:tc>
          <w:tcPr>
            <w:tcW w:w="0" w:type="auto"/>
            <w:hideMark/>
          </w:tcPr>
          <w:p w14:paraId="255C107D" w14:textId="56292C42" w:rsidR="003316E9" w:rsidRPr="00B05B61" w:rsidRDefault="009C1722" w:rsidP="00B05B61">
            <w:pPr>
              <w:tabs>
                <w:tab w:val="center" w:pos="4513"/>
                <w:tab w:val="right" w:pos="9026"/>
              </w:tabs>
              <w:spacing w:after="0" w:line="240" w:lineRule="auto"/>
            </w:pPr>
            <w:r>
              <w:t>21/13122</w:t>
            </w:r>
          </w:p>
        </w:tc>
      </w:tr>
      <w:tr w:rsidR="003316E9" w:rsidRPr="00B05B61" w14:paraId="45AA28E0" w14:textId="77777777" w:rsidTr="00B05B61">
        <w:trPr>
          <w:trHeight w:val="344"/>
          <w:jc w:val="right"/>
        </w:trPr>
        <w:tc>
          <w:tcPr>
            <w:tcW w:w="0" w:type="auto"/>
            <w:hideMark/>
          </w:tcPr>
          <w:p w14:paraId="620E2232" w14:textId="77777777" w:rsidR="003316E9" w:rsidRPr="00B05B61" w:rsidRDefault="003316E9" w:rsidP="00B05B61">
            <w:pPr>
              <w:spacing w:after="0" w:line="240" w:lineRule="auto"/>
            </w:pPr>
            <w:proofErr w:type="spellStart"/>
            <w:r w:rsidRPr="00B05B61">
              <w:t>Málsviðgjørt</w:t>
            </w:r>
            <w:proofErr w:type="spellEnd"/>
            <w:r w:rsidRPr="00B05B61">
              <w:t>:</w:t>
            </w:r>
          </w:p>
        </w:tc>
        <w:tc>
          <w:tcPr>
            <w:tcW w:w="0" w:type="auto"/>
            <w:hideMark/>
          </w:tcPr>
          <w:p w14:paraId="5342D31F" w14:textId="1C35F67E" w:rsidR="003316E9" w:rsidRPr="00B05B61" w:rsidRDefault="00B10460" w:rsidP="00B05B61">
            <w:pPr>
              <w:tabs>
                <w:tab w:val="center" w:pos="4513"/>
                <w:tab w:val="right" w:pos="9026"/>
              </w:tabs>
              <w:spacing w:after="0" w:line="240" w:lineRule="auto"/>
            </w:pPr>
            <w:r>
              <w:t>ABD</w:t>
            </w:r>
          </w:p>
        </w:tc>
      </w:tr>
      <w:tr w:rsidR="003316E9" w:rsidRPr="00B05B61" w14:paraId="2B110094" w14:textId="77777777" w:rsidTr="00B05B61">
        <w:trPr>
          <w:trHeight w:val="455"/>
          <w:jc w:val="right"/>
        </w:trPr>
        <w:tc>
          <w:tcPr>
            <w:tcW w:w="0" w:type="auto"/>
            <w:hideMark/>
          </w:tcPr>
          <w:p w14:paraId="2BEEE055" w14:textId="77777777" w:rsidR="003316E9" w:rsidRPr="00B05B61" w:rsidRDefault="003316E9" w:rsidP="00B05B61">
            <w:pPr>
              <w:spacing w:after="0" w:line="240" w:lineRule="auto"/>
            </w:pPr>
            <w:proofErr w:type="spellStart"/>
            <w:r w:rsidRPr="00B05B61">
              <w:t>Eftirkannað</w:t>
            </w:r>
            <w:proofErr w:type="spellEnd"/>
            <w:r w:rsidRPr="00B05B61">
              <w:t>:</w:t>
            </w:r>
          </w:p>
        </w:tc>
        <w:tc>
          <w:tcPr>
            <w:tcW w:w="0" w:type="auto"/>
            <w:hideMark/>
          </w:tcPr>
          <w:p w14:paraId="0620F73F" w14:textId="77777777" w:rsidR="003316E9" w:rsidRDefault="003316E9" w:rsidP="00B05B61">
            <w:pPr>
              <w:tabs>
                <w:tab w:val="center" w:pos="4513"/>
                <w:tab w:val="right" w:pos="9026"/>
              </w:tabs>
              <w:spacing w:after="0" w:line="240" w:lineRule="auto"/>
            </w:pPr>
            <w:r w:rsidRPr="00B05B61">
              <w:t>Lógartænastan</w:t>
            </w:r>
          </w:p>
          <w:p w14:paraId="39B9E19C" w14:textId="77777777" w:rsidR="003316E9" w:rsidRPr="00B05B61" w:rsidRDefault="003316E9" w:rsidP="00B05B61">
            <w:pPr>
              <w:tabs>
                <w:tab w:val="center" w:pos="4513"/>
                <w:tab w:val="right" w:pos="9026"/>
              </w:tabs>
              <w:spacing w:after="0" w:line="240" w:lineRule="auto"/>
            </w:pPr>
            <w:proofErr w:type="spellStart"/>
            <w:r w:rsidRPr="00B05B61">
              <w:t>dagfestir</w:t>
            </w:r>
            <w:proofErr w:type="spellEnd"/>
            <w:r w:rsidRPr="00B05B61">
              <w:t xml:space="preserve"> </w:t>
            </w:r>
          </w:p>
        </w:tc>
      </w:tr>
    </w:tbl>
    <w:p w14:paraId="464FFE9D" w14:textId="77777777" w:rsidR="00B05B61" w:rsidRPr="00B05B61" w:rsidRDefault="00B05B61" w:rsidP="00B05B61">
      <w:pPr>
        <w:spacing w:after="0" w:line="240" w:lineRule="auto"/>
        <w:rPr>
          <w:bCs/>
          <w:lang w:val="fo-FO"/>
        </w:rPr>
      </w:pPr>
    </w:p>
    <w:p w14:paraId="05E7A681" w14:textId="77777777" w:rsidR="00B05B61" w:rsidRPr="00B05B61" w:rsidRDefault="00B05B61" w:rsidP="00B05B61">
      <w:pPr>
        <w:spacing w:after="0" w:line="240" w:lineRule="auto"/>
        <w:rPr>
          <w:bCs/>
          <w:lang w:val="fo-FO"/>
        </w:rPr>
      </w:pPr>
    </w:p>
    <w:p w14:paraId="22EB51B2" w14:textId="77777777" w:rsidR="00BF46D7" w:rsidRPr="00BF46D7" w:rsidRDefault="00BF46D7" w:rsidP="00B05B61">
      <w:pPr>
        <w:tabs>
          <w:tab w:val="center" w:pos="4513"/>
          <w:tab w:val="right" w:pos="9026"/>
        </w:tabs>
        <w:spacing w:after="0" w:line="240" w:lineRule="auto"/>
        <w:rPr>
          <w:b/>
          <w:lang w:val="fo-FO"/>
        </w:rPr>
      </w:pPr>
    </w:p>
    <w:p w14:paraId="6834ECF6" w14:textId="77777777" w:rsidR="00BF46D7" w:rsidRPr="00B05B61" w:rsidRDefault="00BF46D7" w:rsidP="00B05B61">
      <w:pPr>
        <w:spacing w:after="0" w:line="240" w:lineRule="auto"/>
        <w:rPr>
          <w:bCs/>
          <w:lang w:val="fo-FO"/>
        </w:rPr>
      </w:pPr>
    </w:p>
    <w:p w14:paraId="517376BA" w14:textId="77777777" w:rsidR="00BF46D7" w:rsidRPr="00BF46D7" w:rsidRDefault="00BF46D7" w:rsidP="00B05B61">
      <w:pPr>
        <w:spacing w:after="0" w:line="240" w:lineRule="auto"/>
        <w:jc w:val="center"/>
        <w:rPr>
          <w:b/>
          <w:szCs w:val="24"/>
          <w:lang w:val="fo-FO"/>
        </w:rPr>
      </w:pPr>
      <w:r w:rsidRPr="00BF46D7">
        <w:rPr>
          <w:b/>
          <w:szCs w:val="24"/>
          <w:lang w:val="fo-FO"/>
        </w:rPr>
        <w:t>Uppskot til</w:t>
      </w:r>
    </w:p>
    <w:p w14:paraId="559EA3D9" w14:textId="77777777" w:rsidR="00BF46D7" w:rsidRPr="00BF46D7" w:rsidRDefault="00BF46D7" w:rsidP="00B05B61">
      <w:pPr>
        <w:spacing w:after="0" w:line="240" w:lineRule="auto"/>
        <w:jc w:val="center"/>
        <w:rPr>
          <w:b/>
          <w:szCs w:val="24"/>
          <w:lang w:val="fo-FO"/>
        </w:rPr>
      </w:pPr>
    </w:p>
    <w:p w14:paraId="42009359" w14:textId="77777777" w:rsidR="00BF46D7" w:rsidRPr="00BF46D7" w:rsidRDefault="00BF46D7" w:rsidP="00B05B61">
      <w:pPr>
        <w:spacing w:after="0" w:line="240" w:lineRule="auto"/>
        <w:jc w:val="center"/>
        <w:rPr>
          <w:b/>
          <w:szCs w:val="24"/>
          <w:lang w:val="fo-FO"/>
        </w:rPr>
      </w:pPr>
      <w:proofErr w:type="spellStart"/>
      <w:r w:rsidRPr="00BF46D7">
        <w:rPr>
          <w:b/>
          <w:szCs w:val="24"/>
          <w:lang w:val="fo-FO"/>
        </w:rPr>
        <w:t>Ríkislógartilmæli</w:t>
      </w:r>
      <w:proofErr w:type="spellEnd"/>
      <w:r w:rsidRPr="00BF46D7">
        <w:rPr>
          <w:b/>
          <w:szCs w:val="24"/>
          <w:lang w:val="fo-FO"/>
        </w:rPr>
        <w:t xml:space="preserve"> um at seta í gildi fyri Føroyar</w:t>
      </w:r>
    </w:p>
    <w:p w14:paraId="2B219D2B" w14:textId="77777777" w:rsidR="00BF46D7" w:rsidRPr="00BF46D7" w:rsidRDefault="00BF46D7" w:rsidP="00B05B61">
      <w:pPr>
        <w:spacing w:after="0" w:line="240" w:lineRule="auto"/>
        <w:jc w:val="center"/>
        <w:rPr>
          <w:b/>
          <w:szCs w:val="24"/>
          <w:lang w:val="fo-FO"/>
        </w:rPr>
      </w:pPr>
    </w:p>
    <w:p w14:paraId="1BA4D1AD" w14:textId="1D71E733" w:rsidR="00BF46D7" w:rsidRDefault="00B10460" w:rsidP="00B05B61">
      <w:pPr>
        <w:spacing w:after="0" w:line="240" w:lineRule="auto"/>
        <w:jc w:val="center"/>
        <w:rPr>
          <w:b/>
          <w:noProof/>
        </w:rPr>
      </w:pPr>
      <w:r>
        <w:rPr>
          <w:b/>
          <w:noProof/>
        </w:rPr>
        <w:t xml:space="preserve">Anordning om </w:t>
      </w:r>
      <w:r w:rsidRPr="00C36375">
        <w:rPr>
          <w:b/>
          <w:noProof/>
        </w:rPr>
        <w:t>ikrafttræden for Færøerne af forskellige love om ændring af udlændingeloven</w:t>
      </w:r>
      <w:r>
        <w:rPr>
          <w:b/>
          <w:noProof/>
        </w:rPr>
        <w:t xml:space="preserve"> og af forskellige love om ændring af lov om Danmarks tiltrædelse af Schengenkonventionen</w:t>
      </w:r>
    </w:p>
    <w:p w14:paraId="7D5EC9C7" w14:textId="77777777" w:rsidR="00B10460" w:rsidRPr="00BF46D7" w:rsidRDefault="00B10460" w:rsidP="00B10460">
      <w:pPr>
        <w:spacing w:after="0" w:line="240" w:lineRule="auto"/>
        <w:rPr>
          <w:szCs w:val="24"/>
          <w:lang w:val="fo-FO"/>
        </w:rPr>
      </w:pPr>
    </w:p>
    <w:p w14:paraId="3DE2A120" w14:textId="1754CCAA" w:rsidR="00B10460" w:rsidRDefault="00BF46D7" w:rsidP="00B10460">
      <w:pPr>
        <w:spacing w:after="0" w:line="240" w:lineRule="auto"/>
        <w:rPr>
          <w:b/>
          <w:noProof/>
        </w:rPr>
      </w:pPr>
      <w:r w:rsidRPr="00BF46D7">
        <w:rPr>
          <w:szCs w:val="24"/>
          <w:lang w:val="fo-FO"/>
        </w:rPr>
        <w:t xml:space="preserve">Mælt verður ríkismyndugleikunum til at seta í gildi </w:t>
      </w:r>
      <w:r w:rsidR="00FF5A24">
        <w:rPr>
          <w:szCs w:val="24"/>
          <w:lang w:val="fo-FO"/>
        </w:rPr>
        <w:t xml:space="preserve">fyri Føroyar niðanfyristandandi </w:t>
      </w:r>
      <w:r w:rsidR="00D77F74">
        <w:rPr>
          <w:szCs w:val="24"/>
          <w:lang w:val="fo-FO"/>
        </w:rPr>
        <w:t>uppskot um</w:t>
      </w:r>
      <w:r w:rsidRPr="00BF46D7">
        <w:rPr>
          <w:szCs w:val="24"/>
          <w:lang w:val="fo-FO"/>
        </w:rPr>
        <w:t xml:space="preserve"> </w:t>
      </w:r>
      <w:bookmarkStart w:id="0" w:name="_Hlk124977941"/>
      <w:proofErr w:type="spellStart"/>
      <w:r w:rsidR="00D77F74">
        <w:rPr>
          <w:szCs w:val="24"/>
          <w:lang w:val="fo-FO"/>
        </w:rPr>
        <w:t>Anordning</w:t>
      </w:r>
      <w:proofErr w:type="spellEnd"/>
      <w:r w:rsidR="00D77F74">
        <w:rPr>
          <w:szCs w:val="24"/>
          <w:lang w:val="fo-FO"/>
        </w:rPr>
        <w:t xml:space="preserve"> </w:t>
      </w:r>
      <w:proofErr w:type="spellStart"/>
      <w:r w:rsidR="00D77F74">
        <w:rPr>
          <w:szCs w:val="24"/>
          <w:lang w:val="fo-FO"/>
        </w:rPr>
        <w:t>om</w:t>
      </w:r>
      <w:proofErr w:type="spellEnd"/>
      <w:r w:rsidR="00D77F74">
        <w:rPr>
          <w:szCs w:val="24"/>
          <w:lang w:val="fo-FO"/>
        </w:rPr>
        <w:t xml:space="preserve"> </w:t>
      </w:r>
      <w:r w:rsidR="00B10460" w:rsidRPr="00B10460">
        <w:rPr>
          <w:bCs/>
          <w:noProof/>
        </w:rPr>
        <w:t>ikrafttræden for Færøerne af forskellige love om ændring af udlændingeloven og af forskellige love om ændring af lov om Danmarks tiltrædelse af Schengenkonventionen</w:t>
      </w:r>
    </w:p>
    <w:p w14:paraId="1D0C9FAF" w14:textId="2B3C5812" w:rsidR="00BF46D7" w:rsidRPr="00BF46D7" w:rsidRDefault="00BF46D7" w:rsidP="00B10460">
      <w:pPr>
        <w:spacing w:after="0" w:line="240" w:lineRule="auto"/>
        <w:rPr>
          <w:szCs w:val="24"/>
          <w:lang w:val="fo-FO"/>
        </w:rPr>
      </w:pPr>
    </w:p>
    <w:bookmarkEnd w:id="0"/>
    <w:p w14:paraId="213694F6" w14:textId="1BF27AEC" w:rsidR="00BF46D7" w:rsidRDefault="00BF46D7" w:rsidP="00B05B61">
      <w:pPr>
        <w:spacing w:after="0" w:line="240" w:lineRule="auto"/>
        <w:rPr>
          <w:szCs w:val="24"/>
          <w:lang w:val="fo-FO"/>
        </w:rPr>
      </w:pPr>
    </w:p>
    <w:tbl>
      <w:tblPr>
        <w:tblStyle w:val="Tabel-Gitter"/>
        <w:tblW w:w="7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e og kopi"/>
      </w:tblPr>
      <w:tblGrid>
        <w:gridCol w:w="7510"/>
      </w:tblGrid>
      <w:tr w:rsidR="00B10460" w:rsidRPr="00AD39B3" w14:paraId="7DB1EA4D" w14:textId="77777777" w:rsidTr="002E7329">
        <w:trPr>
          <w:trHeight w:val="908"/>
          <w:tblHeader/>
          <w:jc w:val="center"/>
        </w:trPr>
        <w:tc>
          <w:tcPr>
            <w:tcW w:w="7510" w:type="dxa"/>
          </w:tcPr>
          <w:p w14:paraId="7A157457" w14:textId="77777777" w:rsidR="00B10460" w:rsidRPr="00AD39B3" w:rsidRDefault="00B10460" w:rsidP="0059142C">
            <w:pPr>
              <w:jc w:val="center"/>
              <w:rPr>
                <w:rFonts w:ascii="Times New Roman" w:hAnsi="Times New Roman" w:cs="Times New Roman"/>
                <w:b/>
                <w:noProof/>
                <w:szCs w:val="24"/>
              </w:rPr>
            </w:pPr>
            <w:r w:rsidRPr="00AD39B3">
              <w:rPr>
                <w:rFonts w:ascii="Times New Roman" w:hAnsi="Times New Roman" w:cs="Times New Roman"/>
                <w:b/>
                <w:noProof/>
                <w:szCs w:val="24"/>
              </w:rPr>
              <w:t>Forslag</w:t>
            </w:r>
          </w:p>
          <w:p w14:paraId="241D2FAF" w14:textId="77777777" w:rsidR="00B10460" w:rsidRPr="00AD39B3" w:rsidRDefault="00B10460" w:rsidP="0059142C">
            <w:pPr>
              <w:jc w:val="center"/>
              <w:rPr>
                <w:rFonts w:ascii="Times New Roman" w:hAnsi="Times New Roman" w:cs="Times New Roman"/>
                <w:noProof/>
                <w:szCs w:val="24"/>
              </w:rPr>
            </w:pPr>
            <w:r w:rsidRPr="00AD39B3">
              <w:rPr>
                <w:rFonts w:ascii="Times New Roman" w:hAnsi="Times New Roman" w:cs="Times New Roman"/>
                <w:noProof/>
                <w:szCs w:val="24"/>
              </w:rPr>
              <w:t>til</w:t>
            </w:r>
          </w:p>
          <w:p w14:paraId="0EBB0CA4" w14:textId="77777777" w:rsidR="00B10460" w:rsidRPr="00AD39B3" w:rsidRDefault="00B10460" w:rsidP="0059142C">
            <w:pPr>
              <w:jc w:val="center"/>
              <w:rPr>
                <w:rFonts w:ascii="Times New Roman" w:hAnsi="Times New Roman" w:cs="Times New Roman"/>
                <w:b/>
                <w:noProof/>
                <w:szCs w:val="24"/>
              </w:rPr>
            </w:pPr>
            <w:r w:rsidRPr="00AD39B3">
              <w:rPr>
                <w:rFonts w:ascii="Times New Roman" w:hAnsi="Times New Roman" w:cs="Times New Roman"/>
                <w:b/>
                <w:noProof/>
                <w:szCs w:val="24"/>
              </w:rPr>
              <w:t>Anordning om ikrafttræden for Færøerne af forskellige love om ændring af udlændingeloven og af forskellige love om ændring af lov om Danmarks tiltrædelse af Schengenkonventionen</w:t>
            </w:r>
          </w:p>
          <w:p w14:paraId="38E0AEAB" w14:textId="77777777" w:rsidR="00B10460" w:rsidRPr="00AD39B3" w:rsidRDefault="00B10460" w:rsidP="0059142C">
            <w:pPr>
              <w:jc w:val="center"/>
              <w:rPr>
                <w:rFonts w:ascii="Times New Roman" w:hAnsi="Times New Roman" w:cs="Times New Roman"/>
                <w:noProof/>
                <w:szCs w:val="24"/>
              </w:rPr>
            </w:pPr>
          </w:p>
          <w:p w14:paraId="1E99ADB7" w14:textId="77777777" w:rsidR="00B10460" w:rsidRPr="00AD39B3" w:rsidRDefault="00B10460" w:rsidP="0059142C">
            <w:pPr>
              <w:jc w:val="center"/>
              <w:rPr>
                <w:rFonts w:ascii="Times New Roman" w:hAnsi="Times New Roman" w:cs="Times New Roman"/>
                <w:noProof/>
                <w:szCs w:val="24"/>
              </w:rPr>
            </w:pPr>
            <w:r w:rsidRPr="00AD39B3">
              <w:rPr>
                <w:rFonts w:ascii="Times New Roman" w:hAnsi="Times New Roman" w:cs="Times New Roman"/>
                <w:noProof/>
                <w:szCs w:val="24"/>
              </w:rPr>
              <w:t xml:space="preserve">(Gennemførelse af Schengenregler med henblik på effektive kontrol- og overvågningsforanstaltninger ved de ydre grænser samt kompenserende foranstaltninger, herunder benyttelse af SIS, samt skærpelse af regler om terrorismebekæmpelse, udelukkelse, inddragelse og udvisning, udveksling af oplysninger mellem udlændingemyndighederne og efterretningstjenesterne og anklagemyndigheden m.v., skærpelse af regler om </w:t>
            </w:r>
            <w:r w:rsidRPr="00AD39B3">
              <w:rPr>
                <w:rFonts w:ascii="Times New Roman" w:hAnsi="Times New Roman" w:cs="Times New Roman"/>
                <w:szCs w:val="24"/>
              </w:rPr>
              <w:t xml:space="preserve">udlændinges ulovlige indrejse, ophold og arbejde </w:t>
            </w:r>
            <w:r w:rsidRPr="00AD39B3">
              <w:rPr>
                <w:rFonts w:ascii="Times New Roman" w:hAnsi="Times New Roman" w:cs="Times New Roman"/>
                <w:noProof/>
                <w:szCs w:val="24"/>
              </w:rPr>
              <w:t>m.v.)</w:t>
            </w:r>
          </w:p>
          <w:p w14:paraId="08AA05EC" w14:textId="77777777" w:rsidR="00B10460" w:rsidRPr="00AD39B3" w:rsidRDefault="00B10460" w:rsidP="00963710">
            <w:pPr>
              <w:jc w:val="center"/>
              <w:rPr>
                <w:b/>
                <w:noProof/>
                <w:szCs w:val="24"/>
              </w:rPr>
            </w:pPr>
          </w:p>
        </w:tc>
      </w:tr>
    </w:tbl>
    <w:p w14:paraId="2D767553" w14:textId="77777777" w:rsidR="00B10460" w:rsidRPr="00AD39B3" w:rsidRDefault="00B10460" w:rsidP="00B10460">
      <w:pPr>
        <w:jc w:val="both"/>
        <w:rPr>
          <w:szCs w:val="24"/>
        </w:rPr>
      </w:pPr>
      <w:r w:rsidRPr="00AD39B3">
        <w:rPr>
          <w:szCs w:val="24"/>
        </w:rPr>
        <w:t>I medfør af § 4</w:t>
      </w:r>
      <w:r w:rsidRPr="00AD39B3">
        <w:rPr>
          <w:rStyle w:val="Fodnotehenvisning"/>
          <w:szCs w:val="24"/>
        </w:rPr>
        <w:footnoteReference w:id="1"/>
      </w:r>
      <w:r w:rsidRPr="00AD39B3">
        <w:rPr>
          <w:szCs w:val="24"/>
        </w:rPr>
        <w:t xml:space="preserve"> i lov nr. 385 af 20. maj 1992 om ændring af retsplejeloven, straffeloven, færdselsloven og udlændingeloven (Anklagemyndighedens struktur), § 3</w:t>
      </w:r>
      <w:r w:rsidRPr="00AD39B3">
        <w:rPr>
          <w:rStyle w:val="Fodnotehenvisning"/>
          <w:szCs w:val="24"/>
        </w:rPr>
        <w:footnoteReference w:id="2"/>
      </w:r>
      <w:r w:rsidRPr="00AD39B3">
        <w:rPr>
          <w:szCs w:val="24"/>
        </w:rPr>
        <w:t xml:space="preserve"> i lov nr. 458 af 7. juni 2001 om ændring af udlændingeloven (Frihedsberøvelse af asylansøgere og administrativ udvisning m.v.), § 3</w:t>
      </w:r>
      <w:r w:rsidRPr="00AD39B3">
        <w:rPr>
          <w:rStyle w:val="Fodnotehenvisning"/>
          <w:szCs w:val="24"/>
        </w:rPr>
        <w:footnoteReference w:id="3"/>
      </w:r>
      <w:r w:rsidRPr="00AD39B3">
        <w:rPr>
          <w:szCs w:val="24"/>
        </w:rPr>
        <w:t xml:space="preserve"> i lov nr. 134 af 20. marts 2002 om ændring af udlændingeloven (Rådets forordning om fri bevægelighed for indehavere af visum til længerevarende ophold og Rådets direktiv om gensidig anerkendelse af afgørelser om udsendelse af tredjelandsstatsborgere), § 3</w:t>
      </w:r>
      <w:r w:rsidRPr="00AD39B3">
        <w:rPr>
          <w:rStyle w:val="Fodnotehenvisning"/>
          <w:szCs w:val="24"/>
        </w:rPr>
        <w:footnoteReference w:id="4"/>
      </w:r>
      <w:r w:rsidRPr="00AD39B3">
        <w:rPr>
          <w:szCs w:val="24"/>
        </w:rPr>
        <w:t xml:space="preserve"> i lov nr. 362 af 6. juni 2002 om ændring af udlændingeloven (Initiativer mod terrorisme m.v. opfølgning på FN s Sikkerhedsråds resolution nr. 1373 af 28. september 2001 om bekæmpelse af terrorisme), § 9</w:t>
      </w:r>
      <w:r w:rsidRPr="00AD39B3">
        <w:rPr>
          <w:rStyle w:val="Fodnotehenvisning"/>
          <w:szCs w:val="24"/>
        </w:rPr>
        <w:footnoteReference w:id="5"/>
      </w:r>
      <w:r w:rsidRPr="00AD39B3">
        <w:rPr>
          <w:szCs w:val="24"/>
        </w:rPr>
        <w:t xml:space="preserve"> i lov nr. 365 af 6. juni 2002 om ændring af udlændingeloven og ægteskabsloven med flere love (Afskaffelse af de facto-flygtningebegrebet, effektivisering af asylsagsbehandlingen, skærpede betingelser for meddelelse af tidsubegrænset opholdstilladelse og stramning af betingelserne for familiesammenføring m.v.), § 3</w:t>
      </w:r>
      <w:r w:rsidRPr="00AD39B3">
        <w:rPr>
          <w:rStyle w:val="Fodnotehenvisning"/>
          <w:szCs w:val="24"/>
        </w:rPr>
        <w:footnoteReference w:id="6"/>
      </w:r>
      <w:r w:rsidRPr="00AD39B3">
        <w:rPr>
          <w:szCs w:val="24"/>
        </w:rPr>
        <w:t xml:space="preserve"> i lov nr. 291 af 30. april 2003 om ændring af udlændingeloven (Skærpelse af udsendelsesforanstaltningerne, effektivisering af sagsbehandlingen vedrørende ansøgninger om humanitær opholdstilladelse m.v.), § 3</w:t>
      </w:r>
      <w:r w:rsidRPr="00AD39B3">
        <w:rPr>
          <w:rStyle w:val="Fodnotehenvisning"/>
          <w:szCs w:val="24"/>
        </w:rPr>
        <w:footnoteReference w:id="7"/>
      </w:r>
      <w:r w:rsidRPr="00AD39B3">
        <w:rPr>
          <w:szCs w:val="24"/>
        </w:rPr>
        <w:t xml:space="preserve"> i lov nr. 429 af 9. juni 2004 (Ændrede visumbetingelser, udvisning ved dom for ulovlig tvang i forbindelse med indgåelse af ægteskab, børnebortførelse eller menneskehandel samt afskæring af kontante ydelser til asylansøgere i åbenbart grundløs-hasteproceduren m.v.), § 3</w:t>
      </w:r>
      <w:r w:rsidRPr="00AD39B3">
        <w:rPr>
          <w:rStyle w:val="Fodnotehenvisning"/>
          <w:szCs w:val="24"/>
        </w:rPr>
        <w:footnoteReference w:id="8"/>
      </w:r>
      <w:r w:rsidRPr="00AD39B3">
        <w:rPr>
          <w:szCs w:val="24"/>
        </w:rPr>
        <w:t xml:space="preserve"> i lov nr. 448 af 9. juni 2004 om ændring af lov om Danmarks tiltrædelse af Schengenkonventionen (Gennemførelse af rådsafgørelse og forordning om indførelse af nye funktioner i Schengen-informationssystemet, herunder i forbindelse med terrorismebekæmpelse), 5</w:t>
      </w:r>
      <w:r w:rsidRPr="00AD39B3">
        <w:rPr>
          <w:rStyle w:val="Fodnotehenvisning"/>
          <w:szCs w:val="24"/>
        </w:rPr>
        <w:footnoteReference w:id="9"/>
      </w:r>
      <w:r w:rsidRPr="00AD39B3">
        <w:rPr>
          <w:szCs w:val="24"/>
        </w:rPr>
        <w:t xml:space="preserve"> i lov nr. 324 af 18. maj 2005 om ændring af udlændingeloven, lov om ægteskabs indgåelse og opløsning og repatrieringsloven (Skærpet straf for ulovlig beskæftigelse, afskaffelse af madkasseordningen, styrkelse af oplysningsgrundlaget i sager om helbredsbetinget humanitær opholdstilladelse, præcisering af Flygtningenævnets uafhængighed, fremhævelse af hensynet til familiens enhed, udvidelse af personkredsen, der kan modtage hjælp efter repatrieringsloven, m.v.), § 4</w:t>
      </w:r>
      <w:r w:rsidRPr="00AD39B3">
        <w:rPr>
          <w:rStyle w:val="Fodnotehenvisning"/>
          <w:szCs w:val="24"/>
        </w:rPr>
        <w:footnoteReference w:id="10"/>
      </w:r>
      <w:r w:rsidRPr="00AD39B3">
        <w:rPr>
          <w:szCs w:val="24"/>
        </w:rPr>
        <w:t xml:space="preserve"> i lov nr. 301 af 19. april 2006 om ændring af udlændingeloven og lov om ægteskabs indgåelse og opløsning (Fremrykket ansøgningstidspunkt i sager om humanitær opholdstilladelse, indberetningspligt ved mistanke om genopdragelsesrejser, begrænsning af adgangen til familiesammenføring for personer, der er dømt for børnebortførelse, ændrede regler om undervisning og aktivering af voksne asylansøgere m.v.), § 3</w:t>
      </w:r>
      <w:r w:rsidRPr="00AD39B3">
        <w:rPr>
          <w:rStyle w:val="Fodnotehenvisning"/>
          <w:szCs w:val="24"/>
        </w:rPr>
        <w:footnoteReference w:id="11"/>
      </w:r>
      <w:r w:rsidRPr="00AD39B3">
        <w:rPr>
          <w:szCs w:val="24"/>
        </w:rPr>
        <w:t xml:space="preserve"> i lov nr. 429 af 10. maj 2006 (Betinget udvisning, skærpelse af udvisningsreglerne og reglerne om indrejseforbud m.v.), § 4</w:t>
      </w:r>
      <w:r w:rsidRPr="00AD39B3">
        <w:rPr>
          <w:rStyle w:val="Fodnotehenvisning"/>
          <w:szCs w:val="24"/>
        </w:rPr>
        <w:footnoteReference w:id="12"/>
      </w:r>
      <w:r w:rsidRPr="00AD39B3">
        <w:rPr>
          <w:szCs w:val="24"/>
        </w:rPr>
        <w:t xml:space="preserve"> i lov nr. 504 af 6. juni 2007 om ændring af udlændingeloven og lov om ægteskabs indgåelse og opløsning (Bekæmpelse af menneskehandel og samkøring af oplysninger om evakuerede m.v.), § 3</w:t>
      </w:r>
      <w:r w:rsidRPr="00AD39B3">
        <w:rPr>
          <w:rStyle w:val="Fodnotehenvisning"/>
          <w:szCs w:val="24"/>
        </w:rPr>
        <w:footnoteReference w:id="13"/>
      </w:r>
      <w:r w:rsidRPr="00AD39B3">
        <w:rPr>
          <w:szCs w:val="24"/>
        </w:rPr>
        <w:t xml:space="preserve"> i lov nr. 521 af 6. juni 2007 om ændring af lov om Danmarks tiltrædelse af Schengenkonventionen (Gennemførelse af rådsafgørelse og forordning om oprettelse, drift og brug af anden generation af Schengeninformationssystemet (SIS II)), § 3</w:t>
      </w:r>
      <w:r w:rsidRPr="00AD39B3">
        <w:rPr>
          <w:rStyle w:val="Fodnotehenvisning"/>
          <w:szCs w:val="24"/>
        </w:rPr>
        <w:footnoteReference w:id="14"/>
      </w:r>
      <w:r w:rsidRPr="00AD39B3">
        <w:rPr>
          <w:szCs w:val="24"/>
        </w:rPr>
        <w:t xml:space="preserve"> i lov nr. 431 af 1. juni 2008 om ændring af udlændingeloven (Gennemførelse af forordning om visuminformationssystemet m.v.), § 4</w:t>
      </w:r>
      <w:r w:rsidRPr="00AD39B3">
        <w:rPr>
          <w:rStyle w:val="Fodnotehenvisning"/>
          <w:szCs w:val="24"/>
        </w:rPr>
        <w:footnoteReference w:id="15"/>
      </w:r>
      <w:r w:rsidRPr="00AD39B3">
        <w:rPr>
          <w:szCs w:val="24"/>
        </w:rPr>
        <w:t xml:space="preserve"> i lov nr. 1398 af 27. december 2008 om ændring af udlændingeloven (Videregivelse af oplysninger til anklagemyndigheden, gennemførelse af SIS II-forordningen m.v.), § 3</w:t>
      </w:r>
      <w:r w:rsidRPr="00AD39B3">
        <w:rPr>
          <w:rStyle w:val="Fodnotehenvisning"/>
          <w:szCs w:val="24"/>
        </w:rPr>
        <w:footnoteReference w:id="16"/>
      </w:r>
      <w:r w:rsidRPr="00AD39B3">
        <w:rPr>
          <w:szCs w:val="24"/>
        </w:rPr>
        <w:t xml:space="preserve"> i lov nr. 486 af 12. juni 2009 om ændring af udlændingeloven (Skærpelse af udvisningsreglerne og reglerne om indrejseforbud, udelukkelse m.v. af udlændinge opført på FN's og EU's sanktionslister m.v.), § 5</w:t>
      </w:r>
      <w:r w:rsidRPr="00AD39B3">
        <w:rPr>
          <w:rStyle w:val="Fodnotehenvisning"/>
          <w:szCs w:val="24"/>
        </w:rPr>
        <w:footnoteReference w:id="17"/>
      </w:r>
      <w:r w:rsidRPr="00AD39B3">
        <w:rPr>
          <w:szCs w:val="24"/>
        </w:rPr>
        <w:t xml:space="preserve"> i lov nr. 1511 af 27. december 2009 om ændring af udlændingeloven (Gennemførelse af forordning om en fællesskabskodeks for visa (visumkodeks), bemyndigelse til at fastsætte regler om studieaktivitet m.v.), § 3</w:t>
      </w:r>
      <w:r w:rsidRPr="00AD39B3">
        <w:rPr>
          <w:rStyle w:val="Fodnotehenvisning"/>
          <w:szCs w:val="24"/>
        </w:rPr>
        <w:footnoteReference w:id="18"/>
      </w:r>
      <w:r w:rsidRPr="00AD39B3">
        <w:rPr>
          <w:szCs w:val="24"/>
        </w:rPr>
        <w:t xml:space="preserve"> i lov nr. 1542 af 21. december 2010 om ændring af udlændingeloven (Forordning om ændring af konventionen om gennemførelse af </w:t>
      </w:r>
      <w:proofErr w:type="spellStart"/>
      <w:r w:rsidRPr="00AD39B3">
        <w:rPr>
          <w:szCs w:val="24"/>
        </w:rPr>
        <w:t>Schengenaftalen</w:t>
      </w:r>
      <w:proofErr w:type="spellEnd"/>
      <w:r w:rsidRPr="00AD39B3">
        <w:rPr>
          <w:szCs w:val="24"/>
        </w:rPr>
        <w:t xml:space="preserve"> og forordning, hvad angår bevægelighed for indehavere af visum til længerevarende ophold, afskaffelse af garantiordningen i visumsager m.v.), § 3</w:t>
      </w:r>
      <w:r w:rsidRPr="00AD39B3">
        <w:rPr>
          <w:rStyle w:val="Fodnotehenvisning"/>
          <w:szCs w:val="24"/>
        </w:rPr>
        <w:footnoteReference w:id="19"/>
      </w:r>
      <w:r w:rsidRPr="00AD39B3">
        <w:rPr>
          <w:szCs w:val="24"/>
        </w:rPr>
        <w:t xml:space="preserve"> i lov nr. 463 af 18. maj 2011 om ændring af udlændingeloven (Gennemførelse af forordning om ændring af forordning om ensartet udformning af opholdstilladelser til tredjelandsstatsborgere, præcisering af gennemførelsen af opholdsdirektivet m.v.), § 10</w:t>
      </w:r>
      <w:r w:rsidRPr="00AD39B3">
        <w:rPr>
          <w:rStyle w:val="Fodnotehenvisning"/>
          <w:szCs w:val="24"/>
        </w:rPr>
        <w:footnoteReference w:id="20"/>
      </w:r>
      <w:r w:rsidRPr="00AD39B3">
        <w:rPr>
          <w:szCs w:val="24"/>
        </w:rPr>
        <w:t xml:space="preserve"> i lov nr. 418 af 12. maj 2012 om ændring af udlændingeloven og forskellige andre love (Ny balance i reglerne om ægtefællesammenføring, gebyr, fravigelse af </w:t>
      </w:r>
      <w:hyperlink r:id="rId9" w:history="1">
        <w:r w:rsidRPr="00AD39B3">
          <w:rPr>
            <w:szCs w:val="24"/>
          </w:rPr>
          <w:t>persondatalovens § 7, stk. 8</w:t>
        </w:r>
      </w:hyperlink>
      <w:r w:rsidRPr="00AD39B3">
        <w:rPr>
          <w:szCs w:val="24"/>
        </w:rPr>
        <w:t>, i visse sager i forbindelse med overgang til elektronisk sagsbehandling, repræsentationsaftaler i medfør af visumkodeksen m.v.), § 3</w:t>
      </w:r>
      <w:r w:rsidRPr="00AD39B3">
        <w:rPr>
          <w:rStyle w:val="Fodnotehenvisning"/>
          <w:szCs w:val="24"/>
        </w:rPr>
        <w:footnoteReference w:id="21"/>
      </w:r>
      <w:r w:rsidRPr="00AD39B3">
        <w:rPr>
          <w:szCs w:val="24"/>
        </w:rPr>
        <w:t xml:space="preserve"> i lov nr. 1616 af 26. december 2013 om ændring af udlændingeloven (Revision af visumregler, akkrediteringsordning for udenlandske virksomheder, justering af karensregler, afslagskompetence til danske repræsentationer, beregning af kortvarige ophold m.v.), § 5</w:t>
      </w:r>
      <w:r w:rsidRPr="00AD39B3">
        <w:rPr>
          <w:rStyle w:val="Fodnotehenvisning"/>
          <w:szCs w:val="24"/>
        </w:rPr>
        <w:footnoteReference w:id="22"/>
      </w:r>
      <w:r w:rsidRPr="00AD39B3">
        <w:rPr>
          <w:szCs w:val="24"/>
        </w:rPr>
        <w:t xml:space="preserve"> i lov nr. 1618 af 26. december 2013 om ændring af udlændingeloven og kildeskatteloven (Udvidet adgang til registersamkøring, bemyndigelse til at fastsætte regler om anvendelse af ansøgningsskema eller en digital ansøgningsløsning, ændring af reglerne om opsættende virkning i sager om humanitært ophold, eftersøgning af familiemæssigt netværk m.v.), § 3</w:t>
      </w:r>
      <w:r w:rsidRPr="00AD39B3">
        <w:rPr>
          <w:rStyle w:val="Fodnotehenvisning"/>
          <w:szCs w:val="24"/>
        </w:rPr>
        <w:footnoteReference w:id="23"/>
      </w:r>
      <w:r w:rsidRPr="00AD39B3">
        <w:rPr>
          <w:szCs w:val="24"/>
        </w:rPr>
        <w:t xml:space="preserve"> i lov nr. 271 af 25. marts 2015 om ændring af udlændingeloven (Styrkede kontrolmuligheder i grænseområder og lufthavne og skærpelse af bødeniveau for udlændinges ulovlige indrejse, ophold og arbejde), § 4</w:t>
      </w:r>
      <w:r w:rsidRPr="00AD39B3">
        <w:rPr>
          <w:rStyle w:val="Fodnotehenvisning"/>
          <w:szCs w:val="24"/>
        </w:rPr>
        <w:footnoteReference w:id="24"/>
      </w:r>
      <w:r w:rsidRPr="00AD39B3">
        <w:rPr>
          <w:szCs w:val="24"/>
        </w:rPr>
        <w:t xml:space="preserve"> i lov nr. 1499 af 11. december 2015 om ændring af udlændingeloven (Transportøransvar i forbindelse med midlertidig grænsekontrol ved indre Schengengrænser), § 3</w:t>
      </w:r>
      <w:r w:rsidRPr="00AD39B3">
        <w:rPr>
          <w:rStyle w:val="Fodnotehenvisning"/>
          <w:szCs w:val="24"/>
        </w:rPr>
        <w:footnoteReference w:id="25"/>
      </w:r>
      <w:r w:rsidRPr="00AD39B3">
        <w:rPr>
          <w:szCs w:val="24"/>
        </w:rPr>
        <w:t xml:space="preserve"> i lov nr. 102 af 3. februar 2016 om ændring af udlændingeloven (Udskydelse af retten til familiesammenføring for personer med midlertidig beskyttelsesstatus, skærpelse af reglerne om tidsubegrænset opholdstilladelse, skærpelse af reglerne om inddragelse af flygtninges opholdstilladelse m.v.), § 3</w:t>
      </w:r>
      <w:r w:rsidRPr="00AD39B3">
        <w:rPr>
          <w:rStyle w:val="Fodnotehenvisning"/>
          <w:szCs w:val="24"/>
        </w:rPr>
        <w:footnoteReference w:id="26"/>
      </w:r>
      <w:r w:rsidRPr="00AD39B3">
        <w:rPr>
          <w:szCs w:val="24"/>
        </w:rPr>
        <w:t xml:space="preserve"> i lov nr. 506 af 23. maj 2017 om ændring af udlændingeloven (Politiets Efterretningstjenestes og Forsvarets Efterretningstjenestes adgang til udlændingemyndighedernes registre og systemer m.v.), § 3</w:t>
      </w:r>
      <w:r w:rsidRPr="00AD39B3">
        <w:rPr>
          <w:rStyle w:val="Fodnotehenvisning"/>
          <w:szCs w:val="24"/>
        </w:rPr>
        <w:footnoteReference w:id="27"/>
      </w:r>
      <w:r w:rsidRPr="00AD39B3">
        <w:rPr>
          <w:szCs w:val="24"/>
        </w:rPr>
        <w:t xml:space="preserve"> i lov nr. 703 af 6. august 2017 om ændring af udlændingeloven (Øget brug af biometri m.v.), § 3</w:t>
      </w:r>
      <w:r w:rsidRPr="00AD39B3">
        <w:rPr>
          <w:rStyle w:val="Fodnotehenvisning"/>
          <w:szCs w:val="24"/>
        </w:rPr>
        <w:footnoteReference w:id="28"/>
      </w:r>
      <w:r w:rsidRPr="00AD39B3">
        <w:rPr>
          <w:szCs w:val="24"/>
        </w:rPr>
        <w:t xml:space="preserve"> i lov nr. 469 af 14. maj 2018 om ændring af udlændingeloven (Skærpede regler om udvisning af kriminelle udlændinge), § 3</w:t>
      </w:r>
      <w:r w:rsidRPr="00AD39B3">
        <w:rPr>
          <w:rStyle w:val="Fodnotehenvisning"/>
          <w:szCs w:val="24"/>
        </w:rPr>
        <w:footnoteReference w:id="29"/>
      </w:r>
      <w:r w:rsidRPr="00AD39B3">
        <w:rPr>
          <w:szCs w:val="24"/>
        </w:rPr>
        <w:t xml:space="preserve"> i lov nr. 738 af 8. juni 2018 om ændring af udlændingeloven (Gennemførelse af den reviderede Eurodac-forordning vedrørende retshåndhævende myndigheders adgang til at foretage søgninger i Eurodac-systemet m.v.), § 5</w:t>
      </w:r>
      <w:r w:rsidRPr="00AD39B3">
        <w:rPr>
          <w:rStyle w:val="Fodnotehenvisning"/>
          <w:szCs w:val="24"/>
        </w:rPr>
        <w:footnoteReference w:id="30"/>
      </w:r>
      <w:r w:rsidRPr="00AD39B3">
        <w:rPr>
          <w:szCs w:val="24"/>
        </w:rPr>
        <w:t xml:space="preserve"> i lov nr. 173 af 27. februar 2019 om ændring af udlændingeloven og lov om dansk indfødsret (Ændring af reglerne om anbringelse af uledsagede mindreårige udlændinge, justering af klageadgang i sager om frihedsberøvelse, præcisering af reglerne vedrørende politiets visitation af udlændinge ved udsendelse, kompetenceændringer som følge af nedlæggelse af Statsforvaltningen m.v.), § 15</w:t>
      </w:r>
      <w:r w:rsidRPr="00AD39B3">
        <w:rPr>
          <w:rStyle w:val="Fodnotehenvisning"/>
          <w:szCs w:val="24"/>
        </w:rPr>
        <w:footnoteReference w:id="31"/>
      </w:r>
      <w:r w:rsidRPr="00AD39B3">
        <w:rPr>
          <w:szCs w:val="24"/>
        </w:rPr>
        <w:t xml:space="preserve"> i lov nr. 174 af 27. februar 2019 om ændring af udlændingeloven, integrationsloven, repatrieringsloven og forskellige andre love (Videre adgang til inddragelse af opholdstilladelser for flygtninge, loft over antallet af familiesammenføringer, skærpet straf for overtrædelse af indrejseforbud og overtrædelse af opholds-, underretnings- og meldepligt, ydelsesnedsættelse for forsørgere m.v.), § 3</w:t>
      </w:r>
      <w:r w:rsidRPr="00AD39B3">
        <w:rPr>
          <w:rStyle w:val="Fodnotehenvisning"/>
          <w:szCs w:val="24"/>
        </w:rPr>
        <w:footnoteReference w:id="32"/>
      </w:r>
      <w:r w:rsidRPr="00AD39B3">
        <w:rPr>
          <w:szCs w:val="24"/>
        </w:rPr>
        <w:t xml:space="preserve"> i lov nr. 560 af 7. maj 2019 (Ændring af fast track-ordningen og certificeringsbetingelserne, ændring af reglerne om indgivelse af ansøgning om opholdstilladelse, forenkling af reglerne for forskere, ph.d.-studerende og etableringskortet, mere enkel ordning for autorisationsophold for læger og tandlæger, ny ordning for autorisationsophold for sygeplejersker og hjælp til arbejdsgivere m.v.), § 12</w:t>
      </w:r>
      <w:r w:rsidRPr="00AD39B3">
        <w:rPr>
          <w:rStyle w:val="Fodnotehenvisning"/>
          <w:szCs w:val="24"/>
        </w:rPr>
        <w:footnoteReference w:id="33"/>
      </w:r>
      <w:r w:rsidRPr="00AD39B3">
        <w:rPr>
          <w:szCs w:val="24"/>
        </w:rPr>
        <w:t xml:space="preserve"> i lov nr. 821 af 9. juni 2020 om ændring af udlændingeloven, integrationsloven og forskellige andre love (Forenkling af regler, herunder om klageadgangen til Udlændingenævnet og indrejseforbud, indførelse af en bagatelgrænse for tilbagebetaling af gebyr, præcisering af adgangen og ændring af kompetencen til at forlænge en udrejsefrist, opfølgning på evaluering af Danmarks anvendelse af Schengenreglerne om bl.a. </w:t>
      </w:r>
      <w:proofErr w:type="spellStart"/>
      <w:r w:rsidRPr="00AD39B3">
        <w:rPr>
          <w:szCs w:val="24"/>
        </w:rPr>
        <w:t>tilbagesendelse</w:t>
      </w:r>
      <w:proofErr w:type="spellEnd"/>
      <w:r w:rsidRPr="00AD39B3">
        <w:rPr>
          <w:szCs w:val="24"/>
        </w:rPr>
        <w:t xml:space="preserve"> og præcisering af rækkevidden af indrejseforbud omfattet af udsendelsesdirektivet m.v.), § 4</w:t>
      </w:r>
      <w:r w:rsidRPr="00AD39B3">
        <w:rPr>
          <w:rStyle w:val="Fodnotehenvisning"/>
          <w:szCs w:val="24"/>
        </w:rPr>
        <w:footnoteReference w:id="34"/>
      </w:r>
      <w:r w:rsidRPr="00AD39B3">
        <w:rPr>
          <w:szCs w:val="24"/>
        </w:rPr>
        <w:t xml:space="preserve"> i lov nr. 721 af 27. april 2021 om ændring af udlændingeloven og lov om Danmarks tiltrædelse af Schengenkonventionen (Gennemførelse af forordning om oprettelse af et europæisk system vedrørende rejseinformation og rejsetilladelse (ETIAS), forordning om oprettelse af et ind- og udrejsesystem (EES) og forordninger om oprettelse, drift og brug af Schengeninformationssystemet (SIS) på områderne for henholdsvis ind- og udrejsekontrol og politisamarbejde og strafferetligt samarbejde og om brug af SIS i forbindelse med </w:t>
      </w:r>
      <w:proofErr w:type="spellStart"/>
      <w:r w:rsidRPr="00AD39B3">
        <w:rPr>
          <w:szCs w:val="24"/>
        </w:rPr>
        <w:t>tilbagesendelse</w:t>
      </w:r>
      <w:proofErr w:type="spellEnd"/>
      <w:r w:rsidRPr="00AD39B3">
        <w:rPr>
          <w:szCs w:val="24"/>
        </w:rPr>
        <w:t xml:space="preserve"> af tredjelandsstatsborgere med ulovligt ophold m.v.), § 31, stk. 2</w:t>
      </w:r>
      <w:r w:rsidRPr="00AD39B3">
        <w:rPr>
          <w:rStyle w:val="Fodnotehenvisning"/>
          <w:szCs w:val="24"/>
        </w:rPr>
        <w:footnoteReference w:id="35"/>
      </w:r>
      <w:r w:rsidRPr="00AD39B3">
        <w:rPr>
          <w:szCs w:val="24"/>
        </w:rPr>
        <w:t>, i lov nr. 982 af 26. maj 2021 om hjemrejse for udlændinge uden lovligt ophold (hjemrejseloven), § 7</w:t>
      </w:r>
      <w:r w:rsidRPr="00AD39B3">
        <w:rPr>
          <w:rStyle w:val="Fodnotehenvisning"/>
          <w:szCs w:val="24"/>
        </w:rPr>
        <w:footnoteReference w:id="36"/>
      </w:r>
      <w:r w:rsidRPr="00AD39B3">
        <w:rPr>
          <w:szCs w:val="24"/>
        </w:rPr>
        <w:t xml:space="preserve"> i lov nr. 1192 af 8. juni 2021 om ændring af udlændingeloven, lov om dansk indfødsret, integrationsloven og hjemrejseloven (Indførelse af almindelig klageadgang på visumområdet, karensperiode i visse visumsager, tilvejebringelse af hjemmel til at udstede langtidsvisum til diplomater m.v., forskellige justeringer af reglerne for beskæftigelse, privat indkvartering og indkvartering i egenfinansieret bolig for asylansøgere, tydeliggørelse af hjemmelen for iværksættelse af separat indkvartering af gifte eller samlevende mindreårige udlændinge, fuldbyrdelse af afgørelser om anbringelse af uledsagede mindreårige og genindførelse af erklæringsadgang for tidligere danske statsborgere m.v.), og § 6</w:t>
      </w:r>
      <w:r w:rsidRPr="00AD39B3">
        <w:rPr>
          <w:rStyle w:val="Fodnotehenvisning"/>
          <w:szCs w:val="24"/>
        </w:rPr>
        <w:footnoteReference w:id="37"/>
      </w:r>
      <w:r w:rsidRPr="00AD39B3">
        <w:rPr>
          <w:szCs w:val="24"/>
        </w:rPr>
        <w:t xml:space="preserve"> i lov nr. 2623 af 28. december 2021 om ændring af udlændingeloven, integrationsloven og lov om danskuddannelse til voksne udlændinge m.fl. (Ændring af reglerne om særlig rejselegitimation til udlændinge, bemyndigelse til at fastsætte regler om udlændingemyndighedernes kompetence til at varetage opgaver efter SIS-</w:t>
      </w:r>
      <w:proofErr w:type="spellStart"/>
      <w:r w:rsidRPr="00AD39B3">
        <w:rPr>
          <w:szCs w:val="24"/>
        </w:rPr>
        <w:t>tilbagesendelsesforordningen</w:t>
      </w:r>
      <w:proofErr w:type="spellEnd"/>
      <w:r w:rsidRPr="00AD39B3">
        <w:rPr>
          <w:szCs w:val="24"/>
        </w:rPr>
        <w:t>, straf i sager om forkert afsætning af passagerer m.v., ændring af reglerne om betaling for erstatningsopholdskort, ændring af Rådet for Etniske Minoriteters virke, ophævelse af Online Dansk og pligt til digital selvbooking af jobsamtaler for aktivitetsparate m.v.), bestemmes:</w:t>
      </w:r>
    </w:p>
    <w:p w14:paraId="347FB39D" w14:textId="77777777" w:rsidR="00B10460" w:rsidRPr="00AD39B3" w:rsidRDefault="00B10460" w:rsidP="00B10460">
      <w:pPr>
        <w:jc w:val="center"/>
        <w:rPr>
          <w:szCs w:val="24"/>
        </w:rPr>
      </w:pPr>
    </w:p>
    <w:p w14:paraId="221A6C4C" w14:textId="77777777" w:rsidR="00B10460" w:rsidRPr="00AD39B3" w:rsidRDefault="00B10460" w:rsidP="00B10460">
      <w:pPr>
        <w:jc w:val="center"/>
        <w:rPr>
          <w:b/>
          <w:szCs w:val="24"/>
        </w:rPr>
      </w:pPr>
      <w:r w:rsidRPr="00AD39B3">
        <w:rPr>
          <w:b/>
          <w:szCs w:val="24"/>
        </w:rPr>
        <w:t>§ 1</w:t>
      </w:r>
    </w:p>
    <w:p w14:paraId="6AB9666A" w14:textId="77777777" w:rsidR="00B10460" w:rsidRPr="00AD39B3" w:rsidRDefault="00B10460" w:rsidP="00B10460">
      <w:pPr>
        <w:jc w:val="both"/>
        <w:rPr>
          <w:szCs w:val="24"/>
        </w:rPr>
      </w:pPr>
    </w:p>
    <w:p w14:paraId="659AE34C" w14:textId="77777777" w:rsidR="00B10460" w:rsidRPr="00AD39B3" w:rsidRDefault="00B10460" w:rsidP="00AD39B3">
      <w:pPr>
        <w:rPr>
          <w:szCs w:val="24"/>
        </w:rPr>
      </w:pPr>
      <w:r w:rsidRPr="00AD39B3">
        <w:rPr>
          <w:szCs w:val="24"/>
        </w:rPr>
        <w:t>I udlændingeloven, som sat i kraft for Færøerne ved kongelig anordning nr. 182 af 22. marts 2001, som ændret ved § 32 i anordning nr. 704 af 29. juni 2012, anordning nr. 677 af 17. juni 2013, anordning nr. 168 af 14. februar 2017, anordning nr. 67 af 28. januar 2020 og anordning nr. 433 af 8. april 2022, foretages følgende ændringer:</w:t>
      </w:r>
    </w:p>
    <w:p w14:paraId="020EBEF1" w14:textId="77777777" w:rsidR="00B10460" w:rsidRPr="00AD39B3" w:rsidRDefault="00B10460" w:rsidP="00AD39B3">
      <w:pPr>
        <w:rPr>
          <w:szCs w:val="24"/>
        </w:rPr>
      </w:pPr>
    </w:p>
    <w:p w14:paraId="0ABFDF59" w14:textId="77777777" w:rsidR="00B10460" w:rsidRPr="00AD39B3" w:rsidRDefault="00B10460" w:rsidP="00AD39B3">
      <w:pPr>
        <w:rPr>
          <w:szCs w:val="24"/>
        </w:rPr>
      </w:pPr>
      <w:r w:rsidRPr="00AD39B3">
        <w:rPr>
          <w:b/>
          <w:szCs w:val="24"/>
        </w:rPr>
        <w:t>1.</w:t>
      </w:r>
      <w:r w:rsidRPr="00AD39B3">
        <w:rPr>
          <w:szCs w:val="24"/>
        </w:rPr>
        <w:t xml:space="preserve"> </w:t>
      </w:r>
      <w:r w:rsidRPr="00AD39B3">
        <w:rPr>
          <w:i/>
          <w:szCs w:val="24"/>
        </w:rPr>
        <w:t>§ 2 a</w:t>
      </w:r>
      <w:r w:rsidRPr="00AD39B3">
        <w:rPr>
          <w:szCs w:val="24"/>
        </w:rPr>
        <w:t xml:space="preserve"> affattes således:</w:t>
      </w:r>
    </w:p>
    <w:p w14:paraId="7DE80ADC" w14:textId="77777777" w:rsidR="00B10460" w:rsidRPr="00AD39B3" w:rsidRDefault="00B10460" w:rsidP="00AD39B3">
      <w:pPr>
        <w:rPr>
          <w:szCs w:val="24"/>
        </w:rPr>
      </w:pPr>
      <w:r w:rsidRPr="00AD39B3">
        <w:rPr>
          <w:b/>
          <w:szCs w:val="24"/>
        </w:rPr>
        <w:t>»§ 2 a.</w:t>
      </w:r>
      <w:r w:rsidRPr="00AD39B3">
        <w:rPr>
          <w:szCs w:val="24"/>
        </w:rPr>
        <w:t xml:space="preserve"> Ved </w:t>
      </w:r>
      <w:hyperlink r:id="rId10" w:history="1">
        <w:r w:rsidRPr="00AD39B3">
          <w:rPr>
            <w:szCs w:val="24"/>
          </w:rPr>
          <w:t>Schengenkonventionen</w:t>
        </w:r>
      </w:hyperlink>
      <w:r w:rsidRPr="00AD39B3">
        <w:rPr>
          <w:szCs w:val="24"/>
        </w:rPr>
        <w:t xml:space="preserve"> forstås i denne lov konvention af 19. juni 1990 om gennemførelse af </w:t>
      </w:r>
      <w:proofErr w:type="spellStart"/>
      <w:r w:rsidRPr="00AD39B3">
        <w:rPr>
          <w:szCs w:val="24"/>
        </w:rPr>
        <w:t>Schengenaftalen</w:t>
      </w:r>
      <w:proofErr w:type="spellEnd"/>
      <w:r w:rsidRPr="00AD39B3">
        <w:rPr>
          <w:szCs w:val="24"/>
        </w:rPr>
        <w:t xml:space="preserve"> af 14. juni 1985 om gradvis ophævelse af kontrollen ved de fælles grænser med senere ændringer.</w:t>
      </w:r>
    </w:p>
    <w:p w14:paraId="49F58D3A" w14:textId="77777777" w:rsidR="00B10460" w:rsidRPr="00AD39B3" w:rsidRDefault="00B10460" w:rsidP="00AD39B3">
      <w:pPr>
        <w:rPr>
          <w:szCs w:val="24"/>
        </w:rPr>
      </w:pPr>
      <w:r w:rsidRPr="00AD39B3">
        <w:rPr>
          <w:i/>
          <w:szCs w:val="24"/>
        </w:rPr>
        <w:t xml:space="preserve">Stk. 2. </w:t>
      </w:r>
      <w:r w:rsidRPr="00AD39B3">
        <w:rPr>
          <w:szCs w:val="24"/>
        </w:rPr>
        <w:t>Ved et Schengenland forstås i denne lov et land, der er tilsluttet </w:t>
      </w:r>
      <w:hyperlink r:id="rId11" w:history="1">
        <w:r w:rsidRPr="00AD39B3">
          <w:rPr>
            <w:szCs w:val="24"/>
          </w:rPr>
          <w:t>Schengenkonventionen</w:t>
        </w:r>
      </w:hyperlink>
      <w:r w:rsidRPr="00AD39B3">
        <w:rPr>
          <w:szCs w:val="24"/>
        </w:rPr>
        <w:t>. Bulgarien, Cypern, Kroatien og Rumænien anses dog ikke for Schengenlande i forhold til §§ 3 og 4, § 19, stk. 5, kapitel 4 a, § 28, stk. 1, nr. 6, § 38, stk. 1-3, § 39, stk. 3, 2. pkt., § 58 f og § 59, stk. 1, nr. 1. Cypern og Kroatien anses endvidere ikke for Schengenlande i forhold til § 10, stk. 2, nr. 4, § 19, stk. 4, § 58 g og § 58 h.</w:t>
      </w:r>
    </w:p>
    <w:p w14:paraId="6C37C99A" w14:textId="77777777" w:rsidR="00B10460" w:rsidRPr="00AD39B3" w:rsidRDefault="00B10460" w:rsidP="00AD39B3">
      <w:pPr>
        <w:rPr>
          <w:szCs w:val="24"/>
        </w:rPr>
      </w:pPr>
      <w:r w:rsidRPr="00AD39B3">
        <w:rPr>
          <w:i/>
          <w:szCs w:val="24"/>
        </w:rPr>
        <w:t xml:space="preserve">Stk. 3. </w:t>
      </w:r>
      <w:r w:rsidRPr="00AD39B3">
        <w:rPr>
          <w:szCs w:val="24"/>
        </w:rPr>
        <w:t xml:space="preserve">Ved </w:t>
      </w:r>
      <w:proofErr w:type="spellStart"/>
      <w:r w:rsidRPr="00AD39B3">
        <w:rPr>
          <w:szCs w:val="24"/>
        </w:rPr>
        <w:t>Schengengrænsekodeksen</w:t>
      </w:r>
      <w:proofErr w:type="spellEnd"/>
      <w:r w:rsidRPr="00AD39B3">
        <w:rPr>
          <w:szCs w:val="24"/>
        </w:rPr>
        <w:t xml:space="preserve"> forstås i denne lov forordning om indførelse af en fællesskabskodeks for personers grænsepassage (</w:t>
      </w:r>
      <w:proofErr w:type="spellStart"/>
      <w:r w:rsidRPr="00AD39B3">
        <w:rPr>
          <w:szCs w:val="24"/>
        </w:rPr>
        <w:t>Schengengrænsekodeks</w:t>
      </w:r>
      <w:proofErr w:type="spellEnd"/>
      <w:r w:rsidRPr="00AD39B3">
        <w:rPr>
          <w:szCs w:val="24"/>
        </w:rPr>
        <w:t>) med senere ændringer.</w:t>
      </w:r>
    </w:p>
    <w:p w14:paraId="333E097D" w14:textId="77777777" w:rsidR="00B10460" w:rsidRPr="00AD39B3" w:rsidRDefault="00B10460" w:rsidP="00AD39B3">
      <w:pPr>
        <w:rPr>
          <w:szCs w:val="24"/>
        </w:rPr>
      </w:pPr>
      <w:r w:rsidRPr="00AD39B3">
        <w:rPr>
          <w:i/>
          <w:szCs w:val="24"/>
        </w:rPr>
        <w:t xml:space="preserve">Stk. 4. </w:t>
      </w:r>
      <w:r w:rsidRPr="00AD39B3">
        <w:rPr>
          <w:szCs w:val="24"/>
        </w:rPr>
        <w:t>Bestemmelserne i Europa-Parlamentets og Rådets forordning om en fællesskabskodeks for visa (</w:t>
      </w:r>
      <w:hyperlink r:id="rId12" w:history="1">
        <w:r w:rsidRPr="00AD39B3">
          <w:rPr>
            <w:szCs w:val="24"/>
          </w:rPr>
          <w:t>visumkodeks</w:t>
        </w:r>
      </w:hyperlink>
      <w:r w:rsidRPr="00AD39B3">
        <w:rPr>
          <w:szCs w:val="24"/>
        </w:rPr>
        <w:t>) med senere ændringer gælder på Færøerne.</w:t>
      </w:r>
    </w:p>
    <w:p w14:paraId="6DFED3A7" w14:textId="77777777" w:rsidR="00B10460" w:rsidRPr="00AD39B3" w:rsidRDefault="00B10460" w:rsidP="00AD39B3">
      <w:pPr>
        <w:rPr>
          <w:szCs w:val="24"/>
        </w:rPr>
      </w:pPr>
      <w:r w:rsidRPr="00AD39B3">
        <w:rPr>
          <w:i/>
          <w:szCs w:val="24"/>
        </w:rPr>
        <w:t>Stk. 5.</w:t>
      </w:r>
      <w:r w:rsidRPr="00AD39B3">
        <w:rPr>
          <w:szCs w:val="24"/>
        </w:rPr>
        <w:t> Udlændinge- og integrationsministeren kan fastsætte regler om optagelse af personfotografi og fingeraftryk af en udlænding, der søger om visum til Færøerne.</w:t>
      </w:r>
    </w:p>
    <w:p w14:paraId="640AA64D" w14:textId="77777777" w:rsidR="00B10460" w:rsidRPr="00AD39B3" w:rsidRDefault="00B10460" w:rsidP="00AD39B3">
      <w:pPr>
        <w:rPr>
          <w:szCs w:val="24"/>
        </w:rPr>
      </w:pPr>
      <w:r w:rsidRPr="00AD39B3">
        <w:rPr>
          <w:i/>
          <w:szCs w:val="24"/>
        </w:rPr>
        <w:t xml:space="preserve">Stk. 6. </w:t>
      </w:r>
      <w:r w:rsidRPr="00AD39B3">
        <w:rPr>
          <w:szCs w:val="24"/>
        </w:rPr>
        <w:t>Bestemmelserne i Europa-Parlamentets og Rådets forordning om visuminformationssystemet (VIS) og udveksling af oplysninger mellem medlemsstaterne om visa til kortvarigt ophold (VIS-forordningen) med senere ændringer gælder på Færøerne.</w:t>
      </w:r>
    </w:p>
    <w:p w14:paraId="079AC2E6" w14:textId="77777777" w:rsidR="00B10460" w:rsidRPr="00AD39B3" w:rsidRDefault="00B10460" w:rsidP="00AD39B3">
      <w:pPr>
        <w:rPr>
          <w:szCs w:val="24"/>
        </w:rPr>
      </w:pPr>
      <w:r w:rsidRPr="00AD39B3">
        <w:rPr>
          <w:i/>
          <w:szCs w:val="24"/>
        </w:rPr>
        <w:t xml:space="preserve">Stk. 7. </w:t>
      </w:r>
      <w:r w:rsidRPr="00AD39B3">
        <w:rPr>
          <w:szCs w:val="24"/>
        </w:rPr>
        <w:t>Rådsafgørelsen om adgang til søgning i visuminformationssystemet (VIS) for de udpegede myndigheder i medlemsstaterne og for </w:t>
      </w:r>
      <w:hyperlink r:id="rId13" w:history="1">
        <w:r w:rsidRPr="00AD39B3">
          <w:rPr>
            <w:szCs w:val="24"/>
          </w:rPr>
          <w:t>Europol</w:t>
        </w:r>
      </w:hyperlink>
      <w:r w:rsidRPr="00AD39B3">
        <w:rPr>
          <w:szCs w:val="24"/>
        </w:rPr>
        <w:t> med henblik på forebyggelse, afsløring og efterforskning af terrorhandlinger og andre alvorlige strafbare handlinger gælder på Færøerne.«”</w:t>
      </w:r>
    </w:p>
    <w:p w14:paraId="5733ACBF" w14:textId="77777777" w:rsidR="00B10460" w:rsidRPr="00AD39B3" w:rsidRDefault="00B10460" w:rsidP="00AD39B3">
      <w:pPr>
        <w:rPr>
          <w:szCs w:val="24"/>
        </w:rPr>
      </w:pPr>
    </w:p>
    <w:p w14:paraId="74770841" w14:textId="77777777" w:rsidR="00B10460" w:rsidRPr="00AD39B3" w:rsidRDefault="00B10460" w:rsidP="00AD39B3">
      <w:pPr>
        <w:rPr>
          <w:szCs w:val="24"/>
        </w:rPr>
      </w:pPr>
      <w:r w:rsidRPr="00AD39B3">
        <w:rPr>
          <w:b/>
          <w:szCs w:val="24"/>
        </w:rPr>
        <w:t xml:space="preserve">2. </w:t>
      </w:r>
      <w:r w:rsidRPr="00AD39B3">
        <w:rPr>
          <w:szCs w:val="24"/>
        </w:rPr>
        <w:t xml:space="preserve">I </w:t>
      </w:r>
      <w:r w:rsidRPr="00AD39B3">
        <w:rPr>
          <w:i/>
          <w:szCs w:val="24"/>
        </w:rPr>
        <w:t>§ 2 a</w:t>
      </w:r>
      <w:r w:rsidRPr="00AD39B3">
        <w:rPr>
          <w:szCs w:val="24"/>
        </w:rPr>
        <w:t xml:space="preserve"> indsættes som stk. 8-10:</w:t>
      </w:r>
    </w:p>
    <w:p w14:paraId="1584A2E5" w14:textId="77777777" w:rsidR="00B10460" w:rsidRPr="00AD39B3" w:rsidRDefault="00B10460" w:rsidP="00AD39B3">
      <w:pPr>
        <w:rPr>
          <w:szCs w:val="24"/>
        </w:rPr>
      </w:pPr>
      <w:r w:rsidRPr="00AD39B3">
        <w:rPr>
          <w:i/>
          <w:szCs w:val="24"/>
        </w:rPr>
        <w:t xml:space="preserve">»Stk. 8. </w:t>
      </w:r>
      <w:r w:rsidRPr="00AD39B3">
        <w:rPr>
          <w:szCs w:val="24"/>
        </w:rPr>
        <w:t xml:space="preserve">Ved SIS-forordningen forstås i denne lov forordningen om oprettelse, drift og brug af </w:t>
      </w:r>
      <w:hyperlink r:id="rId14" w:history="1">
        <w:r w:rsidRPr="00AD39B3">
          <w:rPr>
            <w:szCs w:val="24"/>
          </w:rPr>
          <w:t>Schengeninformationssystemet (SIS)</w:t>
        </w:r>
      </w:hyperlink>
      <w:r w:rsidRPr="00AD39B3">
        <w:rPr>
          <w:szCs w:val="24"/>
        </w:rPr>
        <w:t> på området ind- og udrejsekontrol med senere ændringer.</w:t>
      </w:r>
    </w:p>
    <w:p w14:paraId="1C69F9A5" w14:textId="77777777" w:rsidR="00B10460" w:rsidRPr="00AD39B3" w:rsidRDefault="00B10460" w:rsidP="00AD39B3">
      <w:pPr>
        <w:rPr>
          <w:szCs w:val="24"/>
        </w:rPr>
      </w:pPr>
      <w:r w:rsidRPr="00AD39B3">
        <w:rPr>
          <w:i/>
          <w:szCs w:val="24"/>
        </w:rPr>
        <w:t>Stk. 9.</w:t>
      </w:r>
      <w:r w:rsidRPr="00AD39B3">
        <w:rPr>
          <w:szCs w:val="24"/>
        </w:rPr>
        <w:t xml:space="preserve"> Ved SIS-</w:t>
      </w:r>
      <w:proofErr w:type="spellStart"/>
      <w:r w:rsidRPr="00AD39B3">
        <w:rPr>
          <w:szCs w:val="24"/>
        </w:rPr>
        <w:t>tilbagesendelsesforordningen</w:t>
      </w:r>
      <w:proofErr w:type="spellEnd"/>
      <w:r w:rsidRPr="00AD39B3">
        <w:rPr>
          <w:szCs w:val="24"/>
        </w:rPr>
        <w:t xml:space="preserve"> forstås i denne lov forordningen om brug af Schengeninformationssystemet i forbindelse med </w:t>
      </w:r>
      <w:proofErr w:type="spellStart"/>
      <w:r w:rsidRPr="00AD39B3">
        <w:rPr>
          <w:szCs w:val="24"/>
        </w:rPr>
        <w:t>tilbagesendelse</w:t>
      </w:r>
      <w:proofErr w:type="spellEnd"/>
      <w:r w:rsidRPr="00AD39B3">
        <w:rPr>
          <w:szCs w:val="24"/>
        </w:rPr>
        <w:t xml:space="preserve"> af tredjelandsstatsborgere med ulovligt ophold med senere ændringer.</w:t>
      </w:r>
    </w:p>
    <w:p w14:paraId="289AE93D" w14:textId="77777777" w:rsidR="00B10460" w:rsidRPr="00AD39B3" w:rsidRDefault="00B10460" w:rsidP="00AD39B3">
      <w:pPr>
        <w:rPr>
          <w:szCs w:val="24"/>
        </w:rPr>
      </w:pPr>
      <w:r w:rsidRPr="00AD39B3">
        <w:rPr>
          <w:i/>
          <w:szCs w:val="24"/>
        </w:rPr>
        <w:t>Stk. 10.</w:t>
      </w:r>
      <w:r w:rsidRPr="00AD39B3">
        <w:rPr>
          <w:szCs w:val="24"/>
        </w:rPr>
        <w:t xml:space="preserve"> Ved SIS forstås i denne lov Schengeninformationssystemet.«</w:t>
      </w:r>
    </w:p>
    <w:p w14:paraId="59F288C6" w14:textId="77777777" w:rsidR="00B10460" w:rsidRPr="00AD39B3" w:rsidRDefault="00B10460" w:rsidP="00AD39B3">
      <w:pPr>
        <w:rPr>
          <w:b/>
          <w:szCs w:val="24"/>
        </w:rPr>
      </w:pPr>
    </w:p>
    <w:p w14:paraId="4875F5F0" w14:textId="77777777" w:rsidR="00B10460" w:rsidRPr="00AD39B3" w:rsidRDefault="00B10460" w:rsidP="00AD39B3">
      <w:pPr>
        <w:rPr>
          <w:szCs w:val="24"/>
        </w:rPr>
      </w:pPr>
      <w:r w:rsidRPr="00AD39B3">
        <w:rPr>
          <w:b/>
          <w:szCs w:val="24"/>
        </w:rPr>
        <w:t>3.</w:t>
      </w:r>
      <w:r w:rsidRPr="00AD39B3">
        <w:rPr>
          <w:szCs w:val="24"/>
        </w:rPr>
        <w:t xml:space="preserve"> I </w:t>
      </w:r>
      <w:r w:rsidRPr="00AD39B3">
        <w:rPr>
          <w:i/>
          <w:szCs w:val="24"/>
        </w:rPr>
        <w:t>§ 2 a</w:t>
      </w:r>
      <w:r w:rsidRPr="00AD39B3">
        <w:rPr>
          <w:szCs w:val="24"/>
        </w:rPr>
        <w:t xml:space="preserve"> indsættes som </w:t>
      </w:r>
      <w:r w:rsidRPr="00AD39B3">
        <w:rPr>
          <w:i/>
          <w:szCs w:val="24"/>
        </w:rPr>
        <w:t>stk. 11:</w:t>
      </w:r>
    </w:p>
    <w:p w14:paraId="7068C224" w14:textId="77777777" w:rsidR="00B10460" w:rsidRPr="00AD39B3" w:rsidRDefault="00B10460" w:rsidP="00AD39B3">
      <w:pPr>
        <w:rPr>
          <w:szCs w:val="24"/>
        </w:rPr>
      </w:pPr>
      <w:r w:rsidRPr="00AD39B3">
        <w:rPr>
          <w:i/>
          <w:szCs w:val="24"/>
        </w:rPr>
        <w:t>»Stk. 11.</w:t>
      </w:r>
      <w:r w:rsidRPr="00AD39B3">
        <w:rPr>
          <w:szCs w:val="24"/>
        </w:rPr>
        <w:t xml:space="preserve"> Bestemmelserne i Europa-Parlamentets og Rådets forordning om oprettelse af et ind- og udrejsesystem til registrering af ind- og udrejseoplysninger og oplysninger om nægtelse af indrejse vedrørende tredjelandsstatsborgere, der passerer Den Europæiske Unions medlemsstaters ydre grænser, og om fastlæggelse af betingelserne for adgang til ind- og udrejsesystemet til retshåndhævelsesformål (EES-forordningen) med senere ændringer gælder på Færøerne.«</w:t>
      </w:r>
    </w:p>
    <w:p w14:paraId="7DECC3A1" w14:textId="77777777" w:rsidR="00B10460" w:rsidRPr="00AD39B3" w:rsidRDefault="00B10460" w:rsidP="00AD39B3">
      <w:pPr>
        <w:rPr>
          <w:i/>
          <w:szCs w:val="24"/>
        </w:rPr>
      </w:pPr>
    </w:p>
    <w:p w14:paraId="7F19EEB2" w14:textId="77777777" w:rsidR="00B10460" w:rsidRPr="00AD39B3" w:rsidRDefault="00B10460" w:rsidP="00AD39B3">
      <w:pPr>
        <w:rPr>
          <w:szCs w:val="24"/>
        </w:rPr>
      </w:pPr>
      <w:r w:rsidRPr="00AD39B3">
        <w:rPr>
          <w:b/>
          <w:szCs w:val="24"/>
        </w:rPr>
        <w:t xml:space="preserve">4. </w:t>
      </w:r>
      <w:r w:rsidRPr="00AD39B3">
        <w:rPr>
          <w:szCs w:val="24"/>
        </w:rPr>
        <w:t xml:space="preserve">I </w:t>
      </w:r>
      <w:r w:rsidRPr="00AD39B3">
        <w:rPr>
          <w:i/>
          <w:szCs w:val="24"/>
        </w:rPr>
        <w:t xml:space="preserve">§ 2 a </w:t>
      </w:r>
      <w:r w:rsidRPr="00AD39B3">
        <w:rPr>
          <w:szCs w:val="24"/>
        </w:rPr>
        <w:t xml:space="preserve">indsættes som </w:t>
      </w:r>
      <w:r w:rsidRPr="00AD39B3">
        <w:rPr>
          <w:i/>
          <w:szCs w:val="24"/>
        </w:rPr>
        <w:t>stk. 12:</w:t>
      </w:r>
    </w:p>
    <w:p w14:paraId="20E72292" w14:textId="77777777" w:rsidR="00B10460" w:rsidRPr="00AD39B3" w:rsidRDefault="00B10460" w:rsidP="00AD39B3">
      <w:pPr>
        <w:rPr>
          <w:szCs w:val="24"/>
        </w:rPr>
      </w:pPr>
      <w:r w:rsidRPr="00AD39B3">
        <w:rPr>
          <w:i/>
          <w:szCs w:val="24"/>
        </w:rPr>
        <w:t>»Stk. 12.</w:t>
      </w:r>
      <w:r w:rsidRPr="00AD39B3">
        <w:rPr>
          <w:szCs w:val="24"/>
        </w:rPr>
        <w:t xml:space="preserve"> Bestemmelserne i Europa-Parlamentets og Rådets forordning om oprettelse af et europæisk system vedrørende rejseinformation og rejsetilladelse (ETIAS-forordningen) med senere ændringer gælder på Færøerne.«</w:t>
      </w:r>
    </w:p>
    <w:p w14:paraId="5E25F0E9" w14:textId="77777777" w:rsidR="00B10460" w:rsidRPr="00AD39B3" w:rsidRDefault="00B10460" w:rsidP="00AD39B3">
      <w:pPr>
        <w:rPr>
          <w:szCs w:val="24"/>
        </w:rPr>
      </w:pPr>
    </w:p>
    <w:p w14:paraId="70980B7C" w14:textId="77777777" w:rsidR="00B10460" w:rsidRPr="00AD39B3" w:rsidRDefault="00B10460" w:rsidP="00AD39B3">
      <w:pPr>
        <w:rPr>
          <w:szCs w:val="24"/>
        </w:rPr>
      </w:pPr>
      <w:r w:rsidRPr="00AD39B3">
        <w:rPr>
          <w:b/>
          <w:szCs w:val="24"/>
        </w:rPr>
        <w:t xml:space="preserve">5. </w:t>
      </w:r>
      <w:r w:rsidRPr="00AD39B3">
        <w:rPr>
          <w:i/>
          <w:szCs w:val="24"/>
        </w:rPr>
        <w:t xml:space="preserve">§ 2 b, stk. 3, </w:t>
      </w:r>
      <w:r w:rsidRPr="00AD39B3">
        <w:rPr>
          <w:szCs w:val="24"/>
        </w:rPr>
        <w:t>ophæves, og i stedet indsættes:</w:t>
      </w:r>
    </w:p>
    <w:p w14:paraId="13FD8305" w14:textId="77777777" w:rsidR="00B10460" w:rsidRPr="00AD39B3" w:rsidRDefault="00B10460" w:rsidP="00AD39B3">
      <w:pPr>
        <w:rPr>
          <w:szCs w:val="24"/>
        </w:rPr>
      </w:pPr>
      <w:r w:rsidRPr="00AD39B3">
        <w:rPr>
          <w:i/>
          <w:szCs w:val="24"/>
        </w:rPr>
        <w:t>»Stk. 3.</w:t>
      </w:r>
      <w:r w:rsidRPr="00AD39B3">
        <w:rPr>
          <w:szCs w:val="24"/>
        </w:rPr>
        <w:t xml:space="preserve"> (Sættes ikke i kraft for Færøerne)</w:t>
      </w:r>
    </w:p>
    <w:p w14:paraId="7F980ABD" w14:textId="77777777" w:rsidR="00B10460" w:rsidRPr="00AD39B3" w:rsidRDefault="00B10460" w:rsidP="00AD39B3">
      <w:pPr>
        <w:rPr>
          <w:szCs w:val="24"/>
        </w:rPr>
      </w:pPr>
      <w:r w:rsidRPr="00AD39B3">
        <w:rPr>
          <w:i/>
          <w:szCs w:val="24"/>
        </w:rPr>
        <w:t>Stk. 4.</w:t>
      </w:r>
      <w:r w:rsidRPr="00AD39B3">
        <w:rPr>
          <w:szCs w:val="24"/>
        </w:rPr>
        <w:t xml:space="preserve"> Udlændinge, der har opholdstilladelse eller tilbagerejsetilladelse udstedt af Danmark eller et andet Schengenland, eller som har visum til ophold af mere end 90 dages varighed med gyldighed begrænset til Danmark eller et andet Schengenland (langtidsvisum), har ret til uden ugrundet ophold at rejse gennem Færøerne i medfør af </w:t>
      </w:r>
      <w:proofErr w:type="spellStart"/>
      <w:r w:rsidRPr="00AD39B3">
        <w:rPr>
          <w:szCs w:val="24"/>
        </w:rPr>
        <w:t>Schengengrænsekodeksens</w:t>
      </w:r>
      <w:proofErr w:type="spellEnd"/>
      <w:r w:rsidRPr="00AD39B3">
        <w:rPr>
          <w:szCs w:val="24"/>
        </w:rPr>
        <w:t xml:space="preserve"> artikel 6, stk. 5, litra a.«</w:t>
      </w:r>
    </w:p>
    <w:p w14:paraId="06E0F025" w14:textId="77777777" w:rsidR="00B10460" w:rsidRPr="00AD39B3" w:rsidRDefault="00B10460" w:rsidP="00AD39B3">
      <w:pPr>
        <w:rPr>
          <w:szCs w:val="24"/>
        </w:rPr>
      </w:pPr>
    </w:p>
    <w:p w14:paraId="7E697C1A" w14:textId="77777777" w:rsidR="00B10460" w:rsidRPr="00AD39B3" w:rsidRDefault="00B10460" w:rsidP="00AD39B3">
      <w:pPr>
        <w:rPr>
          <w:szCs w:val="24"/>
        </w:rPr>
      </w:pPr>
      <w:r w:rsidRPr="00AD39B3">
        <w:rPr>
          <w:b/>
          <w:szCs w:val="24"/>
        </w:rPr>
        <w:t xml:space="preserve">6. </w:t>
      </w:r>
      <w:r w:rsidRPr="00AD39B3">
        <w:rPr>
          <w:i/>
          <w:szCs w:val="24"/>
        </w:rPr>
        <w:t>§ 3</w:t>
      </w:r>
      <w:r w:rsidRPr="00AD39B3">
        <w:rPr>
          <w:szCs w:val="24"/>
        </w:rPr>
        <w:t xml:space="preserve"> affattes således:</w:t>
      </w:r>
    </w:p>
    <w:p w14:paraId="2FCAE848" w14:textId="77777777" w:rsidR="00B10460" w:rsidRPr="00AD39B3" w:rsidRDefault="00B10460" w:rsidP="00AD39B3">
      <w:pPr>
        <w:rPr>
          <w:color w:val="000000"/>
          <w:szCs w:val="24"/>
          <w:shd w:val="clear" w:color="auto" w:fill="FFFFFF"/>
        </w:rPr>
      </w:pPr>
      <w:r w:rsidRPr="00AD39B3">
        <w:rPr>
          <w:b/>
          <w:bCs/>
          <w:color w:val="000000"/>
          <w:szCs w:val="24"/>
          <w:shd w:val="clear" w:color="auto" w:fill="FFFFFF"/>
        </w:rPr>
        <w:t>»§ 3.</w:t>
      </w:r>
      <w:r w:rsidRPr="00AD39B3">
        <w:rPr>
          <w:color w:val="000000"/>
          <w:szCs w:val="24"/>
          <w:shd w:val="clear" w:color="auto" w:fill="FFFFFF"/>
        </w:rPr>
        <w:t> Udlændinge, der efter regler fastsat i medfør af § 39, stk. 2, er fritaget for visum, har ret til at indrejse og opholde sig på Færøerne i højst 90 dage inden for en periode på 180 dage, hvorved perioden på 180 dage forud for hver opholdsdag tages i betragtning. I de nævnte 90 dages ophold fradrages den tid, hvor udlændingen inden for de 180 dage har opholdt sig på Færøerne eller i Grønland, Danmark eller et andet Schengenland end Danmark. Har udlændingen opholdt sig på Færøerne eller i Grønland, Danmark eller et andet Schengenland end Danmark med opholdstilladelse eller med visum til ophold af mere end 90 dagens varighed begrænset til dette land (langtidsvisum), fradrages denne tid dog ikke. Det tidsrum, hvori en udlænding efter 1.-3. pkt. er fritaget for visum, kan i særlige tilfælde forlænges med indtil 90 dage.</w:t>
      </w:r>
      <w:r w:rsidRPr="00AD39B3">
        <w:rPr>
          <w:szCs w:val="24"/>
        </w:rPr>
        <w:t>«</w:t>
      </w:r>
    </w:p>
    <w:p w14:paraId="163DEF4C" w14:textId="77777777" w:rsidR="00B10460" w:rsidRPr="00AD39B3" w:rsidRDefault="00B10460" w:rsidP="00AD39B3">
      <w:pPr>
        <w:rPr>
          <w:color w:val="000000"/>
          <w:szCs w:val="24"/>
          <w:shd w:val="clear" w:color="auto" w:fill="FFFFFF"/>
        </w:rPr>
      </w:pPr>
    </w:p>
    <w:p w14:paraId="6111E19E" w14:textId="77777777" w:rsidR="00B10460" w:rsidRPr="00AD39B3" w:rsidRDefault="00B10460" w:rsidP="00AD39B3">
      <w:pPr>
        <w:rPr>
          <w:color w:val="000000"/>
          <w:szCs w:val="24"/>
          <w:shd w:val="clear" w:color="auto" w:fill="FFFFFF"/>
        </w:rPr>
      </w:pPr>
      <w:r w:rsidRPr="00AD39B3">
        <w:rPr>
          <w:b/>
          <w:color w:val="000000"/>
          <w:szCs w:val="24"/>
          <w:shd w:val="clear" w:color="auto" w:fill="FFFFFF"/>
        </w:rPr>
        <w:t xml:space="preserve">7. </w:t>
      </w:r>
      <w:r w:rsidRPr="00AD39B3">
        <w:rPr>
          <w:color w:val="000000"/>
          <w:szCs w:val="24"/>
          <w:shd w:val="clear" w:color="auto" w:fill="FFFFFF"/>
        </w:rPr>
        <w:t xml:space="preserve">I </w:t>
      </w:r>
      <w:r w:rsidRPr="00AD39B3">
        <w:rPr>
          <w:i/>
          <w:color w:val="000000"/>
          <w:szCs w:val="24"/>
          <w:shd w:val="clear" w:color="auto" w:fill="FFFFFF"/>
        </w:rPr>
        <w:t xml:space="preserve">§ 3, 1. pkt., </w:t>
      </w:r>
      <w:r w:rsidRPr="00AD39B3">
        <w:rPr>
          <w:color w:val="000000"/>
          <w:szCs w:val="24"/>
          <w:shd w:val="clear" w:color="auto" w:fill="FFFFFF"/>
        </w:rPr>
        <w:t>indsættes efter »er fritaget for visum«: », og som har opnået rejsetilladelse eller er fritaget herfor i medfør af ETIAS-forordningen«.</w:t>
      </w:r>
    </w:p>
    <w:p w14:paraId="06094E48" w14:textId="77777777" w:rsidR="00B10460" w:rsidRPr="00AD39B3" w:rsidRDefault="00B10460" w:rsidP="00AD39B3">
      <w:pPr>
        <w:rPr>
          <w:color w:val="000000"/>
          <w:szCs w:val="24"/>
          <w:shd w:val="clear" w:color="auto" w:fill="FFFFFF"/>
        </w:rPr>
      </w:pPr>
    </w:p>
    <w:p w14:paraId="2E0CD881" w14:textId="77777777" w:rsidR="00B10460" w:rsidRPr="00AD39B3" w:rsidRDefault="00B10460" w:rsidP="00AD39B3">
      <w:pPr>
        <w:rPr>
          <w:szCs w:val="24"/>
        </w:rPr>
      </w:pPr>
      <w:r w:rsidRPr="00AD39B3">
        <w:rPr>
          <w:b/>
          <w:szCs w:val="24"/>
        </w:rPr>
        <w:t xml:space="preserve">8. </w:t>
      </w:r>
      <w:r w:rsidRPr="00AD39B3">
        <w:rPr>
          <w:szCs w:val="24"/>
        </w:rPr>
        <w:t>Efter § 3 a indsættes:</w:t>
      </w:r>
    </w:p>
    <w:p w14:paraId="3DDA971E" w14:textId="77777777" w:rsidR="00B10460" w:rsidRPr="00AD39B3" w:rsidRDefault="00B10460" w:rsidP="00AD39B3">
      <w:pPr>
        <w:rPr>
          <w:szCs w:val="24"/>
        </w:rPr>
      </w:pPr>
      <w:r w:rsidRPr="00AD39B3">
        <w:rPr>
          <w:b/>
          <w:szCs w:val="24"/>
        </w:rPr>
        <w:t>»§ 3 b.</w:t>
      </w:r>
      <w:r w:rsidRPr="00AD39B3">
        <w:rPr>
          <w:szCs w:val="24"/>
        </w:rPr>
        <w:t xml:space="preserve"> Rejsetilladelse udstedes i medfør af ETIAS-forordningens bestemmelser herom.«</w:t>
      </w:r>
    </w:p>
    <w:p w14:paraId="05E433F7" w14:textId="77777777" w:rsidR="00B10460" w:rsidRPr="00AD39B3" w:rsidRDefault="00B10460" w:rsidP="00AD39B3">
      <w:pPr>
        <w:rPr>
          <w:szCs w:val="24"/>
        </w:rPr>
      </w:pPr>
    </w:p>
    <w:p w14:paraId="1EAA4AF2" w14:textId="77777777" w:rsidR="00B10460" w:rsidRPr="00AD39B3" w:rsidRDefault="00B10460" w:rsidP="00AD39B3">
      <w:pPr>
        <w:rPr>
          <w:szCs w:val="24"/>
        </w:rPr>
      </w:pPr>
      <w:r w:rsidRPr="00AD39B3">
        <w:rPr>
          <w:b/>
          <w:szCs w:val="24"/>
        </w:rPr>
        <w:t>9.</w:t>
      </w:r>
      <w:r w:rsidRPr="00AD39B3">
        <w:rPr>
          <w:szCs w:val="24"/>
        </w:rPr>
        <w:t xml:space="preserve"> </w:t>
      </w:r>
      <w:r w:rsidRPr="00AD39B3">
        <w:rPr>
          <w:i/>
          <w:szCs w:val="24"/>
        </w:rPr>
        <w:t xml:space="preserve">§ 4, stk. 3, </w:t>
      </w:r>
      <w:r w:rsidRPr="00AD39B3">
        <w:rPr>
          <w:szCs w:val="24"/>
        </w:rPr>
        <w:t>ophæves, og i stedet indsættes:</w:t>
      </w:r>
    </w:p>
    <w:p w14:paraId="0609F2F2" w14:textId="77777777" w:rsidR="00B10460" w:rsidRPr="00AD39B3" w:rsidRDefault="00B10460" w:rsidP="00AD39B3">
      <w:pPr>
        <w:rPr>
          <w:color w:val="000000"/>
          <w:szCs w:val="24"/>
          <w:shd w:val="clear" w:color="auto" w:fill="FFFFFF"/>
        </w:rPr>
      </w:pPr>
      <w:r w:rsidRPr="00AD39B3">
        <w:rPr>
          <w:i/>
          <w:color w:val="000000"/>
          <w:szCs w:val="24"/>
          <w:shd w:val="clear" w:color="auto" w:fill="FFFFFF"/>
        </w:rPr>
        <w:t>»Stk. 3.</w:t>
      </w:r>
      <w:r w:rsidRPr="00AD39B3">
        <w:rPr>
          <w:color w:val="000000"/>
          <w:szCs w:val="24"/>
          <w:shd w:val="clear" w:color="auto" w:fill="FFFFFF"/>
        </w:rPr>
        <w:t> Visum kan gives til en eller flere indrejser inden for et nærmere fastsat tidsrum. Varigheden af et sammenhængende ophold eller den samlede varighed af flere på hinanden følgende ophold på Færøerne, i Grønland, Danmark og de andre Schengenlande end Danmark må dog ikke overstige 90 dage inden for en periode på 180 dage, hvorved perioden på 180 dage forud for hver opholdsdag tages i betragtning, jf. dog stk. 4.</w:t>
      </w:r>
    </w:p>
    <w:p w14:paraId="46B9D6E6" w14:textId="77777777" w:rsidR="00B10460" w:rsidRPr="00AD39B3" w:rsidRDefault="00B10460" w:rsidP="00AD39B3">
      <w:pPr>
        <w:rPr>
          <w:color w:val="000000"/>
          <w:szCs w:val="24"/>
          <w:shd w:val="clear" w:color="auto" w:fill="FFFFFF"/>
        </w:rPr>
      </w:pPr>
      <w:r w:rsidRPr="00AD39B3">
        <w:rPr>
          <w:i/>
          <w:color w:val="000000"/>
          <w:szCs w:val="24"/>
          <w:shd w:val="clear" w:color="auto" w:fill="FFFFFF"/>
        </w:rPr>
        <w:t xml:space="preserve">Stk. 4. </w:t>
      </w:r>
      <w:r w:rsidRPr="00AD39B3">
        <w:rPr>
          <w:color w:val="000000"/>
          <w:szCs w:val="24"/>
          <w:shd w:val="clear" w:color="auto" w:fill="FFFFFF"/>
        </w:rPr>
        <w:t>Ophold i Grønland, Danmark eller et andet Schengenland end Danmark på baggrund af opholdstilladelse eller med visum til ophold af mere end 90 dages varighed begrænset til dette land (langtidsvisum) medregnes ikke ved beregningen af de 90 dages ophold, der fremgår af stk. 3.«</w:t>
      </w:r>
    </w:p>
    <w:p w14:paraId="62761D1B" w14:textId="77777777" w:rsidR="00B10460" w:rsidRPr="00AD39B3" w:rsidRDefault="00B10460" w:rsidP="00AD39B3">
      <w:pPr>
        <w:rPr>
          <w:color w:val="000000"/>
          <w:szCs w:val="24"/>
          <w:shd w:val="clear" w:color="auto" w:fill="FFFFFF"/>
        </w:rPr>
      </w:pPr>
    </w:p>
    <w:p w14:paraId="68476FB2" w14:textId="77777777" w:rsidR="00B10460" w:rsidRPr="00AD39B3" w:rsidRDefault="00B10460" w:rsidP="00AD39B3">
      <w:pPr>
        <w:rPr>
          <w:szCs w:val="24"/>
        </w:rPr>
      </w:pPr>
      <w:r w:rsidRPr="00AD39B3">
        <w:rPr>
          <w:b/>
          <w:szCs w:val="24"/>
        </w:rPr>
        <w:t xml:space="preserve">10. </w:t>
      </w:r>
      <w:r w:rsidRPr="00AD39B3">
        <w:rPr>
          <w:szCs w:val="24"/>
        </w:rPr>
        <w:t>Efter § 4 b indsættes:</w:t>
      </w:r>
    </w:p>
    <w:p w14:paraId="1794E62B" w14:textId="77777777" w:rsidR="00B10460" w:rsidRPr="00AD39B3" w:rsidRDefault="00B10460" w:rsidP="00AD39B3">
      <w:pPr>
        <w:rPr>
          <w:szCs w:val="24"/>
        </w:rPr>
      </w:pPr>
      <w:r w:rsidRPr="00AD39B3">
        <w:rPr>
          <w:b/>
          <w:szCs w:val="24"/>
        </w:rPr>
        <w:t>»§ 4 c.</w:t>
      </w:r>
      <w:r w:rsidRPr="00AD39B3">
        <w:rPr>
          <w:szCs w:val="24"/>
        </w:rPr>
        <w:t xml:space="preserve"> (Sættes ikke i kraft for Færøerne)</w:t>
      </w:r>
    </w:p>
    <w:p w14:paraId="464EC5AE" w14:textId="77777777" w:rsidR="00B10460" w:rsidRPr="00AD39B3" w:rsidRDefault="00B10460" w:rsidP="00AD39B3">
      <w:pPr>
        <w:rPr>
          <w:szCs w:val="24"/>
        </w:rPr>
      </w:pPr>
    </w:p>
    <w:p w14:paraId="570277AE" w14:textId="77777777" w:rsidR="00B10460" w:rsidRPr="00AD39B3" w:rsidRDefault="00B10460" w:rsidP="00AD39B3">
      <w:pPr>
        <w:rPr>
          <w:szCs w:val="24"/>
        </w:rPr>
      </w:pPr>
      <w:r w:rsidRPr="00AD39B3">
        <w:rPr>
          <w:b/>
          <w:szCs w:val="24"/>
        </w:rPr>
        <w:t>§ 4 d.</w:t>
      </w:r>
      <w:r w:rsidRPr="00AD39B3">
        <w:rPr>
          <w:szCs w:val="24"/>
        </w:rPr>
        <w:t xml:space="preserve"> (Sættes ikke i kraft for Færøerne)</w:t>
      </w:r>
    </w:p>
    <w:p w14:paraId="14B63564" w14:textId="77777777" w:rsidR="00B10460" w:rsidRPr="00AD39B3" w:rsidRDefault="00B10460" w:rsidP="00AD39B3">
      <w:pPr>
        <w:rPr>
          <w:szCs w:val="24"/>
        </w:rPr>
      </w:pPr>
    </w:p>
    <w:p w14:paraId="2D2AF560" w14:textId="77777777" w:rsidR="00B10460" w:rsidRPr="00AD39B3" w:rsidRDefault="00B10460" w:rsidP="00AD39B3">
      <w:pPr>
        <w:rPr>
          <w:szCs w:val="24"/>
        </w:rPr>
      </w:pPr>
      <w:r w:rsidRPr="00AD39B3">
        <w:rPr>
          <w:b/>
          <w:szCs w:val="24"/>
        </w:rPr>
        <w:t>§ 4 e.</w:t>
      </w:r>
      <w:r w:rsidRPr="00AD39B3">
        <w:rPr>
          <w:szCs w:val="24"/>
        </w:rPr>
        <w:t xml:space="preserve"> (Ophævet)</w:t>
      </w:r>
    </w:p>
    <w:p w14:paraId="6414389E" w14:textId="77777777" w:rsidR="00B10460" w:rsidRPr="00AD39B3" w:rsidRDefault="00B10460" w:rsidP="00AD39B3">
      <w:pPr>
        <w:rPr>
          <w:szCs w:val="24"/>
        </w:rPr>
      </w:pPr>
    </w:p>
    <w:p w14:paraId="76CCEFF2" w14:textId="77777777" w:rsidR="00B10460" w:rsidRPr="00AD39B3" w:rsidRDefault="00B10460" w:rsidP="00AD39B3">
      <w:pPr>
        <w:rPr>
          <w:szCs w:val="24"/>
        </w:rPr>
      </w:pPr>
      <w:r w:rsidRPr="00AD39B3">
        <w:rPr>
          <w:b/>
          <w:szCs w:val="24"/>
        </w:rPr>
        <w:t xml:space="preserve">§ 4 f. </w:t>
      </w:r>
      <w:r w:rsidRPr="00AD39B3">
        <w:rPr>
          <w:szCs w:val="24"/>
        </w:rPr>
        <w:t>(Sættes ikke i kraft for Færøerne)</w:t>
      </w:r>
    </w:p>
    <w:p w14:paraId="2F1DFBFE" w14:textId="77777777" w:rsidR="00B10460" w:rsidRPr="00AD39B3" w:rsidRDefault="00B10460" w:rsidP="00AD39B3">
      <w:pPr>
        <w:rPr>
          <w:szCs w:val="24"/>
        </w:rPr>
      </w:pPr>
      <w:r w:rsidRPr="00AD39B3">
        <w:rPr>
          <w:i/>
          <w:szCs w:val="24"/>
        </w:rPr>
        <w:t xml:space="preserve">Stk. 2. </w:t>
      </w:r>
      <w:r w:rsidRPr="00AD39B3">
        <w:rPr>
          <w:szCs w:val="24"/>
        </w:rPr>
        <w:t>Den nationale ETIAS-enhed i Udlændingestyrelsen træffer afgørelser om udstedelse af, afslag på, annullering af eller inddragelse af rejsetilladelse efter ETIAS-forordningens bestemmelser herom.</w:t>
      </w:r>
    </w:p>
    <w:p w14:paraId="2C591A76" w14:textId="77777777" w:rsidR="00B10460" w:rsidRPr="00AD39B3" w:rsidRDefault="00B10460" w:rsidP="00AD39B3">
      <w:pPr>
        <w:rPr>
          <w:szCs w:val="24"/>
        </w:rPr>
      </w:pPr>
      <w:r w:rsidRPr="00AD39B3">
        <w:rPr>
          <w:i/>
          <w:szCs w:val="24"/>
        </w:rPr>
        <w:t xml:space="preserve">Stk. 3. </w:t>
      </w:r>
      <w:r w:rsidRPr="00AD39B3">
        <w:rPr>
          <w:szCs w:val="24"/>
        </w:rPr>
        <w:t>En afgørelse om afslag på, annullering af eller inddragelse af en rejsetilladelse meddeles ansøgeren ved anvendelse af en af Europa-Kommissionen vedtaget standardformular.</w:t>
      </w:r>
    </w:p>
    <w:p w14:paraId="7158FCE0" w14:textId="77777777" w:rsidR="00B10460" w:rsidRPr="00AD39B3" w:rsidRDefault="00B10460" w:rsidP="00AD39B3">
      <w:pPr>
        <w:rPr>
          <w:szCs w:val="24"/>
        </w:rPr>
      </w:pPr>
      <w:r w:rsidRPr="00AD39B3">
        <w:rPr>
          <w:i/>
          <w:szCs w:val="24"/>
        </w:rPr>
        <w:t xml:space="preserve">Stk. 4. </w:t>
      </w:r>
      <w:r w:rsidRPr="00AD39B3">
        <w:rPr>
          <w:szCs w:val="24"/>
        </w:rPr>
        <w:t>Udlændinge- og integrationsministeren kan efter forhandling med Færøernes landsstyre fastsætte regler om, at kapitel 6, 7 og 8 b i forvaltningsloven som sat i kraft for Færøerne ved kongelig anordning ikke skal findes anvendelse for afgørelser truffet i medfør af stk. 3.«</w:t>
      </w:r>
    </w:p>
    <w:p w14:paraId="7DEA1FAC" w14:textId="77777777" w:rsidR="00B10460" w:rsidRPr="00AD39B3" w:rsidRDefault="00B10460" w:rsidP="00AD39B3">
      <w:pPr>
        <w:rPr>
          <w:szCs w:val="24"/>
        </w:rPr>
      </w:pPr>
    </w:p>
    <w:p w14:paraId="19CE04E5" w14:textId="77777777" w:rsidR="00B10460" w:rsidRPr="00AD39B3" w:rsidRDefault="00B10460" w:rsidP="00AD39B3">
      <w:pPr>
        <w:rPr>
          <w:szCs w:val="24"/>
        </w:rPr>
      </w:pPr>
      <w:r w:rsidRPr="00AD39B3">
        <w:rPr>
          <w:b/>
          <w:szCs w:val="24"/>
        </w:rPr>
        <w:t xml:space="preserve">11. </w:t>
      </w:r>
      <w:r w:rsidRPr="00AD39B3">
        <w:rPr>
          <w:i/>
          <w:szCs w:val="24"/>
        </w:rPr>
        <w:t>§ 10</w:t>
      </w:r>
      <w:r w:rsidRPr="00AD39B3">
        <w:rPr>
          <w:szCs w:val="24"/>
        </w:rPr>
        <w:t xml:space="preserve"> affattes således:</w:t>
      </w:r>
    </w:p>
    <w:p w14:paraId="0F9E7EF7" w14:textId="77777777" w:rsidR="00B10460" w:rsidRPr="00AD39B3" w:rsidRDefault="00B10460" w:rsidP="00AD39B3">
      <w:pPr>
        <w:rPr>
          <w:szCs w:val="24"/>
        </w:rPr>
      </w:pPr>
      <w:r w:rsidRPr="00AD39B3">
        <w:rPr>
          <w:b/>
          <w:szCs w:val="24"/>
        </w:rPr>
        <w:t xml:space="preserve">»§ 10. </w:t>
      </w:r>
      <w:r w:rsidRPr="00AD39B3">
        <w:rPr>
          <w:szCs w:val="24"/>
        </w:rPr>
        <w:t>En udlænding kan ikke gives opholdstilladelse efter § 7 eller § 9, hvis</w:t>
      </w:r>
    </w:p>
    <w:p w14:paraId="4E797EEE" w14:textId="77777777" w:rsidR="00B10460" w:rsidRPr="00AD39B3" w:rsidRDefault="00B10460" w:rsidP="00AD39B3">
      <w:pPr>
        <w:pStyle w:val="Listeafsnit"/>
        <w:numPr>
          <w:ilvl w:val="0"/>
          <w:numId w:val="19"/>
        </w:numPr>
        <w:rPr>
          <w:rFonts w:ascii="Times New Roman" w:hAnsi="Times New Roman" w:cs="Times New Roman"/>
          <w:sz w:val="24"/>
          <w:szCs w:val="24"/>
        </w:rPr>
      </w:pPr>
      <w:r w:rsidRPr="00AD39B3">
        <w:rPr>
          <w:rFonts w:ascii="Times New Roman" w:hAnsi="Times New Roman" w:cs="Times New Roman"/>
          <w:sz w:val="24"/>
          <w:szCs w:val="24"/>
        </w:rPr>
        <w:t>udlændingen må anses for en fare for statens sikkerhed,</w:t>
      </w:r>
    </w:p>
    <w:p w14:paraId="260748F4" w14:textId="77777777" w:rsidR="00B10460" w:rsidRPr="00AD39B3" w:rsidRDefault="00B10460" w:rsidP="00AD39B3">
      <w:pPr>
        <w:pStyle w:val="Listeafsnit"/>
        <w:numPr>
          <w:ilvl w:val="0"/>
          <w:numId w:val="19"/>
        </w:numPr>
        <w:rPr>
          <w:rFonts w:ascii="Times New Roman" w:hAnsi="Times New Roman" w:cs="Times New Roman"/>
          <w:sz w:val="24"/>
          <w:szCs w:val="24"/>
        </w:rPr>
      </w:pPr>
      <w:r w:rsidRPr="00AD39B3">
        <w:rPr>
          <w:rFonts w:ascii="Times New Roman" w:hAnsi="Times New Roman" w:cs="Times New Roman"/>
          <w:sz w:val="24"/>
          <w:szCs w:val="24"/>
        </w:rPr>
        <w:t>udlændingen må anses for en alvorlig trussel mod den offentlige orden, sikkerhed eller sundhed eller</w:t>
      </w:r>
    </w:p>
    <w:p w14:paraId="00867FFA" w14:textId="77777777" w:rsidR="00B10460" w:rsidRPr="00AD39B3" w:rsidRDefault="00B10460" w:rsidP="00AD39B3">
      <w:pPr>
        <w:pStyle w:val="Listeafsnit"/>
        <w:numPr>
          <w:ilvl w:val="0"/>
          <w:numId w:val="19"/>
        </w:numPr>
        <w:rPr>
          <w:rFonts w:ascii="Times New Roman" w:hAnsi="Times New Roman" w:cs="Times New Roman"/>
          <w:sz w:val="24"/>
          <w:szCs w:val="24"/>
        </w:rPr>
      </w:pPr>
      <w:r w:rsidRPr="00AD39B3">
        <w:rPr>
          <w:rFonts w:ascii="Times New Roman" w:hAnsi="Times New Roman" w:cs="Times New Roman"/>
          <w:sz w:val="24"/>
          <w:szCs w:val="24"/>
        </w:rPr>
        <w:t>udlændingen anses for omfattet af artikel 1 F i flygtningekonventionen af 28. juli 1951.</w:t>
      </w:r>
    </w:p>
    <w:p w14:paraId="42E84A4D" w14:textId="77777777" w:rsidR="00B10460" w:rsidRPr="00AD39B3" w:rsidRDefault="00B10460" w:rsidP="00AD39B3">
      <w:pPr>
        <w:rPr>
          <w:szCs w:val="24"/>
        </w:rPr>
      </w:pPr>
      <w:r w:rsidRPr="00AD39B3">
        <w:rPr>
          <w:i/>
          <w:szCs w:val="24"/>
        </w:rPr>
        <w:t>Stk. 2.</w:t>
      </w:r>
      <w:r w:rsidRPr="00AD39B3">
        <w:rPr>
          <w:szCs w:val="24"/>
        </w:rPr>
        <w:t xml:space="preserve"> En udlænding kan uden for de i stk. 1 nævnte tilfælde ikke, medmindre særlige grunde, herunder hensynet til familiens enhed, taler derfor, gives opholdstilladelse efter § 7 eller § 9, hvis</w:t>
      </w:r>
    </w:p>
    <w:p w14:paraId="64773374" w14:textId="77777777" w:rsidR="00B10460" w:rsidRPr="00AD39B3" w:rsidRDefault="00B10460" w:rsidP="00AD39B3">
      <w:pPr>
        <w:pStyle w:val="Listeafsnit"/>
        <w:numPr>
          <w:ilvl w:val="0"/>
          <w:numId w:val="20"/>
        </w:numPr>
        <w:rPr>
          <w:rFonts w:ascii="Times New Roman" w:hAnsi="Times New Roman" w:cs="Times New Roman"/>
          <w:sz w:val="24"/>
          <w:szCs w:val="24"/>
        </w:rPr>
      </w:pPr>
      <w:r w:rsidRPr="00AD39B3">
        <w:rPr>
          <w:rFonts w:ascii="Times New Roman" w:hAnsi="Times New Roman" w:cs="Times New Roman"/>
          <w:sz w:val="24"/>
          <w:szCs w:val="24"/>
        </w:rPr>
        <w:t>udlændingen uden for Færøerne er dømt for et forhold, som kunne medføre udvisning efter §§ 22, 23 eller 24, såfremt pådømmelsen var sket på Færøerne,</w:t>
      </w:r>
    </w:p>
    <w:p w14:paraId="4BFDD962" w14:textId="77777777" w:rsidR="00B10460" w:rsidRPr="00AD39B3" w:rsidRDefault="00B10460" w:rsidP="00AD39B3">
      <w:pPr>
        <w:pStyle w:val="Listeafsnit"/>
        <w:numPr>
          <w:ilvl w:val="0"/>
          <w:numId w:val="20"/>
        </w:numPr>
        <w:rPr>
          <w:rFonts w:ascii="Times New Roman" w:hAnsi="Times New Roman" w:cs="Times New Roman"/>
          <w:sz w:val="24"/>
          <w:szCs w:val="24"/>
        </w:rPr>
      </w:pPr>
      <w:r w:rsidRPr="00AD39B3">
        <w:rPr>
          <w:rFonts w:ascii="Times New Roman" w:hAnsi="Times New Roman" w:cs="Times New Roman"/>
          <w:sz w:val="24"/>
          <w:szCs w:val="24"/>
        </w:rPr>
        <w:t>der er alvorlig grund til at antage, at udlændingen uden for Færøerne har begået en lovovertrædelse, som kunne medføre udvisning efter §§ 22, 23 eller 24,</w:t>
      </w:r>
    </w:p>
    <w:p w14:paraId="6489622F" w14:textId="77777777" w:rsidR="00B10460" w:rsidRPr="00AD39B3" w:rsidRDefault="00B10460" w:rsidP="00AD39B3">
      <w:pPr>
        <w:pStyle w:val="Listeafsnit"/>
        <w:numPr>
          <w:ilvl w:val="0"/>
          <w:numId w:val="20"/>
        </w:numPr>
        <w:rPr>
          <w:rFonts w:ascii="Times New Roman" w:hAnsi="Times New Roman" w:cs="Times New Roman"/>
          <w:sz w:val="24"/>
          <w:szCs w:val="24"/>
        </w:rPr>
      </w:pPr>
      <w:r w:rsidRPr="00AD39B3">
        <w:rPr>
          <w:rFonts w:ascii="Times New Roman" w:hAnsi="Times New Roman" w:cs="Times New Roman"/>
          <w:sz w:val="24"/>
          <w:szCs w:val="24"/>
        </w:rPr>
        <w:t>der i øvrigt foreligger omstændigheder, som kunne medføre udvisning efter reglerne i kapitel 4,</w:t>
      </w:r>
    </w:p>
    <w:p w14:paraId="0588A043" w14:textId="77777777" w:rsidR="00B10460" w:rsidRPr="00AD39B3" w:rsidRDefault="00B10460" w:rsidP="00AD39B3">
      <w:pPr>
        <w:pStyle w:val="Listeafsnit"/>
        <w:numPr>
          <w:ilvl w:val="0"/>
          <w:numId w:val="20"/>
        </w:numPr>
        <w:rPr>
          <w:rFonts w:ascii="Times New Roman" w:hAnsi="Times New Roman" w:cs="Times New Roman"/>
          <w:sz w:val="24"/>
          <w:szCs w:val="24"/>
        </w:rPr>
      </w:pPr>
      <w:r w:rsidRPr="00AD39B3">
        <w:rPr>
          <w:rFonts w:ascii="Times New Roman" w:hAnsi="Times New Roman" w:cs="Times New Roman"/>
          <w:sz w:val="24"/>
          <w:szCs w:val="24"/>
        </w:rPr>
        <w:t>udlændingen ikke er statsborger i et Schengenland eller et land, der er tilsluttet Den Europæiske Union, og er indberettet til SIS som uønsket i medfør af SIS-forordningen, eller</w:t>
      </w:r>
    </w:p>
    <w:p w14:paraId="6578CF21" w14:textId="77777777" w:rsidR="00B10460" w:rsidRPr="00AD39B3" w:rsidRDefault="00B10460" w:rsidP="00AD39B3">
      <w:pPr>
        <w:pStyle w:val="Listeafsnit"/>
        <w:numPr>
          <w:ilvl w:val="0"/>
          <w:numId w:val="20"/>
        </w:numPr>
        <w:rPr>
          <w:rFonts w:ascii="Times New Roman" w:hAnsi="Times New Roman" w:cs="Times New Roman"/>
          <w:sz w:val="24"/>
          <w:szCs w:val="24"/>
        </w:rPr>
      </w:pPr>
      <w:r w:rsidRPr="00AD39B3">
        <w:rPr>
          <w:rFonts w:ascii="Times New Roman" w:hAnsi="Times New Roman" w:cs="Times New Roman"/>
          <w:sz w:val="24"/>
          <w:szCs w:val="24"/>
        </w:rPr>
        <w:t>udlændingen på grund af smitsom sygdom eller alvorligere sjælelig forstyrrelse må antages at ville frembyde fare eller væsentlige ulemper for sine omgivelser.</w:t>
      </w:r>
    </w:p>
    <w:p w14:paraId="66AF05F2" w14:textId="77777777" w:rsidR="00B10460" w:rsidRPr="00AD39B3" w:rsidRDefault="00B10460" w:rsidP="00AD39B3">
      <w:pPr>
        <w:rPr>
          <w:szCs w:val="24"/>
        </w:rPr>
      </w:pPr>
      <w:r w:rsidRPr="00AD39B3">
        <w:rPr>
          <w:i/>
          <w:szCs w:val="24"/>
        </w:rPr>
        <w:t>Stk. 3.</w:t>
      </w:r>
      <w:r w:rsidRPr="00AD39B3">
        <w:rPr>
          <w:szCs w:val="24"/>
        </w:rPr>
        <w:t xml:space="preserve"> En udlænding, som har indrejseforbud til Færøerne, jf. § 32, stk. 1, i forbindelse med udvisning efter §§ 22-24 eller § 25, kan ikke gives opholdstilladelse på Færøerne efter § 7, medmindre særlige grunde, herunder hensynet til familiens enhed, taler derfor. En udlænding, som har indrejseforbud til Færøerne, jf. § 32, stk. 1, i forbindelse med udvisning efter §§ 25 a eller 25 b, kan gives opholdstilladelse efter § 7, medmindre særlige grunde taler derimod.</w:t>
      </w:r>
    </w:p>
    <w:p w14:paraId="6383F066" w14:textId="77777777" w:rsidR="00B10460" w:rsidRPr="00AD39B3" w:rsidRDefault="00B10460" w:rsidP="00AD39B3">
      <w:pPr>
        <w:rPr>
          <w:szCs w:val="24"/>
        </w:rPr>
      </w:pPr>
      <w:r w:rsidRPr="00AD39B3">
        <w:rPr>
          <w:i/>
          <w:szCs w:val="24"/>
        </w:rPr>
        <w:t>Stk. 4.</w:t>
      </w:r>
      <w:r w:rsidRPr="00AD39B3">
        <w:rPr>
          <w:szCs w:val="24"/>
        </w:rPr>
        <w:t xml:space="preserve"> En udlænding, som har indrejseforbud, jf. § 32, stk. 1, kan ikke gives opholdstilladelse efter § 9, medmindre ganske særlige grunde, herunder hensynet til familiens enhed, taler derfor, dog tidligst 2 år efter udrejsen. Kravet om, at der skal være forløbet 2 år fra udrejsen, gælder dog ikke for en udlænding, som er udvist efter § 25 b.</w:t>
      </w:r>
    </w:p>
    <w:p w14:paraId="57AA70F0" w14:textId="77777777" w:rsidR="00B10460" w:rsidRPr="00AD39B3" w:rsidRDefault="00B10460" w:rsidP="00AD39B3">
      <w:pPr>
        <w:rPr>
          <w:szCs w:val="24"/>
        </w:rPr>
      </w:pPr>
      <w:r w:rsidRPr="00AD39B3">
        <w:rPr>
          <w:i/>
          <w:szCs w:val="24"/>
        </w:rPr>
        <w:t>Stk. 5.</w:t>
      </w:r>
      <w:r w:rsidRPr="00AD39B3">
        <w:rPr>
          <w:szCs w:val="24"/>
        </w:rPr>
        <w:t> En udlænding, som er omfattet af restriktive foranstaltninger i form af begrænsninger med hensyn til indrejse og gennemrejse besluttet af De Forenede Nationer eller Den Europæiske Union, kan ikke gives opholdstilladelse efter § 7 eller § 9, medmindre særlige grunde taler derfor.</w:t>
      </w:r>
    </w:p>
    <w:p w14:paraId="40BB9901" w14:textId="77777777" w:rsidR="00B10460" w:rsidRPr="00AD39B3" w:rsidRDefault="00B10460" w:rsidP="00AD39B3">
      <w:pPr>
        <w:rPr>
          <w:szCs w:val="24"/>
        </w:rPr>
      </w:pPr>
      <w:r w:rsidRPr="00AD39B3">
        <w:rPr>
          <w:i/>
          <w:szCs w:val="24"/>
        </w:rPr>
        <w:t>Stk. 6.</w:t>
      </w:r>
      <w:r w:rsidRPr="00AD39B3">
        <w:rPr>
          <w:szCs w:val="24"/>
        </w:rPr>
        <w:t> (Sættes ikke i kraft for Færøerne)«</w:t>
      </w:r>
    </w:p>
    <w:p w14:paraId="77E991D4" w14:textId="77777777" w:rsidR="00B10460" w:rsidRPr="00AD39B3" w:rsidRDefault="00B10460" w:rsidP="00AD39B3">
      <w:pPr>
        <w:rPr>
          <w:szCs w:val="24"/>
        </w:rPr>
      </w:pPr>
    </w:p>
    <w:p w14:paraId="568C6362" w14:textId="77777777" w:rsidR="00B10460" w:rsidRPr="00AD39B3" w:rsidRDefault="00B10460" w:rsidP="00AD39B3">
      <w:pPr>
        <w:rPr>
          <w:i/>
          <w:szCs w:val="24"/>
        </w:rPr>
      </w:pPr>
      <w:r w:rsidRPr="00AD39B3">
        <w:rPr>
          <w:b/>
          <w:szCs w:val="24"/>
        </w:rPr>
        <w:t xml:space="preserve">12. </w:t>
      </w:r>
      <w:r w:rsidRPr="00AD39B3">
        <w:rPr>
          <w:i/>
          <w:szCs w:val="24"/>
        </w:rPr>
        <w:t xml:space="preserve">§ 19, stk. 1, nr. 1, </w:t>
      </w:r>
      <w:r w:rsidRPr="00AD39B3">
        <w:rPr>
          <w:szCs w:val="24"/>
        </w:rPr>
        <w:t>affattes således:</w:t>
      </w:r>
    </w:p>
    <w:p w14:paraId="62CD79B2" w14:textId="77777777" w:rsidR="00B10460" w:rsidRPr="00AD39B3" w:rsidRDefault="00B10460" w:rsidP="00AD39B3">
      <w:pPr>
        <w:rPr>
          <w:szCs w:val="24"/>
        </w:rPr>
      </w:pPr>
      <w:r w:rsidRPr="00AD39B3">
        <w:rPr>
          <w:szCs w:val="24"/>
        </w:rPr>
        <w:t>»1) Når grundlaget for ansøgningen eller opholdstilladelsen var urigtigt eller ikke længere er til stede, herunder når udlændingen har opholdstilladelse efter § 7, og forholdene, der har begrundet opholdstilladelsen, har ændret sig på en sådan måde, at udlændingen ikke længere risikerer forfølgelse, jf. § 7. Ved afgørelse efter 1. pkt. skal der tages hensyn til grundlaget for opholdstilladelsen.«</w:t>
      </w:r>
    </w:p>
    <w:p w14:paraId="7FC28C5C" w14:textId="77777777" w:rsidR="00B10460" w:rsidRPr="00AD39B3" w:rsidRDefault="00B10460" w:rsidP="00AD39B3">
      <w:pPr>
        <w:rPr>
          <w:szCs w:val="24"/>
        </w:rPr>
      </w:pPr>
    </w:p>
    <w:p w14:paraId="658F986F" w14:textId="77777777" w:rsidR="00B10460" w:rsidRPr="00AD39B3" w:rsidRDefault="00B10460" w:rsidP="00AD39B3">
      <w:pPr>
        <w:rPr>
          <w:szCs w:val="24"/>
        </w:rPr>
      </w:pPr>
      <w:r w:rsidRPr="00AD39B3">
        <w:rPr>
          <w:b/>
          <w:szCs w:val="24"/>
        </w:rPr>
        <w:t xml:space="preserve">13. </w:t>
      </w:r>
      <w:r w:rsidRPr="00AD39B3">
        <w:rPr>
          <w:i/>
          <w:szCs w:val="24"/>
        </w:rPr>
        <w:t xml:space="preserve">§ 19, stk. 2-5, </w:t>
      </w:r>
      <w:r w:rsidRPr="00AD39B3">
        <w:rPr>
          <w:szCs w:val="24"/>
        </w:rPr>
        <w:t>ophæves, og i stedet indsættes:</w:t>
      </w:r>
    </w:p>
    <w:p w14:paraId="50D7D3A2" w14:textId="77777777" w:rsidR="00B10460" w:rsidRPr="00AD39B3" w:rsidRDefault="00B10460" w:rsidP="00AD39B3">
      <w:pPr>
        <w:rPr>
          <w:szCs w:val="24"/>
        </w:rPr>
      </w:pPr>
      <w:r w:rsidRPr="00AD39B3">
        <w:rPr>
          <w:i/>
          <w:szCs w:val="24"/>
        </w:rPr>
        <w:t>»Stk. 2.</w:t>
      </w:r>
      <w:r w:rsidRPr="00AD39B3">
        <w:rPr>
          <w:szCs w:val="24"/>
        </w:rPr>
        <w:t xml:space="preserve"> En tidsbegrænset eller tidsubegrænset opholdstilladelse kan altid inddrages,</w:t>
      </w:r>
    </w:p>
    <w:p w14:paraId="02DECA9E" w14:textId="77777777" w:rsidR="00B10460" w:rsidRPr="00AD39B3" w:rsidRDefault="00B10460" w:rsidP="00AD39B3">
      <w:pPr>
        <w:pStyle w:val="Listeafsnit"/>
        <w:numPr>
          <w:ilvl w:val="0"/>
          <w:numId w:val="22"/>
        </w:numPr>
        <w:rPr>
          <w:rFonts w:ascii="Times New Roman" w:hAnsi="Times New Roman" w:cs="Times New Roman"/>
          <w:sz w:val="24"/>
          <w:szCs w:val="24"/>
        </w:rPr>
      </w:pPr>
      <w:r w:rsidRPr="00AD39B3">
        <w:rPr>
          <w:rFonts w:ascii="Times New Roman" w:hAnsi="Times New Roman" w:cs="Times New Roman"/>
          <w:sz w:val="24"/>
          <w:szCs w:val="24"/>
        </w:rPr>
        <w:t>når udlændingen har opnået opholdstilladelsen ved svig, </w:t>
      </w:r>
    </w:p>
    <w:p w14:paraId="380FBDEE" w14:textId="77777777" w:rsidR="00B10460" w:rsidRPr="00AD39B3" w:rsidRDefault="00B10460" w:rsidP="00AD39B3">
      <w:pPr>
        <w:pStyle w:val="Listeafsnit"/>
        <w:numPr>
          <w:ilvl w:val="0"/>
          <w:numId w:val="22"/>
        </w:numPr>
        <w:rPr>
          <w:rFonts w:ascii="Times New Roman" w:hAnsi="Times New Roman" w:cs="Times New Roman"/>
          <w:sz w:val="24"/>
          <w:szCs w:val="24"/>
        </w:rPr>
      </w:pPr>
      <w:r w:rsidRPr="00AD39B3">
        <w:rPr>
          <w:rFonts w:ascii="Times New Roman" w:hAnsi="Times New Roman" w:cs="Times New Roman"/>
          <w:sz w:val="24"/>
          <w:szCs w:val="24"/>
        </w:rPr>
        <w:t>når der foreligger oplysninger om forhold, som efter reglerne i § 10, stk. 1, ville udelukke udlændingen fra opholdstilladelse, </w:t>
      </w:r>
    </w:p>
    <w:p w14:paraId="4EF62596" w14:textId="77777777" w:rsidR="00B10460" w:rsidRPr="00AD39B3" w:rsidRDefault="00B10460" w:rsidP="00AD39B3">
      <w:pPr>
        <w:pStyle w:val="Listeafsnit"/>
        <w:numPr>
          <w:ilvl w:val="0"/>
          <w:numId w:val="22"/>
        </w:numPr>
        <w:rPr>
          <w:rFonts w:ascii="Times New Roman" w:hAnsi="Times New Roman" w:cs="Times New Roman"/>
          <w:sz w:val="24"/>
          <w:szCs w:val="24"/>
        </w:rPr>
      </w:pPr>
      <w:r w:rsidRPr="00AD39B3">
        <w:rPr>
          <w:rFonts w:ascii="Times New Roman" w:hAnsi="Times New Roman" w:cs="Times New Roman"/>
          <w:sz w:val="24"/>
          <w:szCs w:val="24"/>
        </w:rPr>
        <w:t>når der foreligger oplysninger om forhold, som efter reglerne i § 10, stk. 2, nr. 1 og 2, og stk. 5, ville udelukke udlændingen fra opholdstilladelse, eller </w:t>
      </w:r>
    </w:p>
    <w:p w14:paraId="540CB8F8" w14:textId="77777777" w:rsidR="00B10460" w:rsidRPr="00AD39B3" w:rsidRDefault="00B10460" w:rsidP="00AD39B3">
      <w:pPr>
        <w:pStyle w:val="Listeafsnit"/>
        <w:numPr>
          <w:ilvl w:val="0"/>
          <w:numId w:val="22"/>
        </w:numPr>
        <w:rPr>
          <w:rFonts w:ascii="Times New Roman" w:hAnsi="Times New Roman" w:cs="Times New Roman"/>
          <w:sz w:val="24"/>
          <w:szCs w:val="24"/>
        </w:rPr>
      </w:pPr>
      <w:r w:rsidRPr="00AD39B3">
        <w:rPr>
          <w:rFonts w:ascii="Times New Roman" w:hAnsi="Times New Roman" w:cs="Times New Roman"/>
          <w:sz w:val="24"/>
          <w:szCs w:val="24"/>
        </w:rPr>
        <w:t>når en udlænding, der har opholdstilladelse efter § 7, rejser på ferie eller andet korterevarende ophold til det land, hvor den myndighed, der har givet opholdstilladelsen, har fundet at udlændingen risikerer forfølgelse omfattet af § 7 og forholdene, der har begrundet opholdstilladelsen, har ændret sig på en sådan måde, at udlændingen ikke længere risikerer sådan forfølgelse, jf. § 7. </w:t>
      </w:r>
    </w:p>
    <w:p w14:paraId="0720D4E5" w14:textId="77777777" w:rsidR="00B10460" w:rsidRPr="00AD39B3" w:rsidRDefault="00B10460" w:rsidP="00AD39B3">
      <w:pPr>
        <w:rPr>
          <w:szCs w:val="24"/>
        </w:rPr>
      </w:pPr>
      <w:r w:rsidRPr="00AD39B3">
        <w:rPr>
          <w:i/>
          <w:szCs w:val="24"/>
        </w:rPr>
        <w:t>Stk. 3.</w:t>
      </w:r>
      <w:r w:rsidRPr="00AD39B3">
        <w:rPr>
          <w:szCs w:val="24"/>
        </w:rPr>
        <w:t xml:space="preserve"> En opholdstilladelse kan inddrages efter stk. 2, nr. 4, indtil 10 år efter det tidspunkt, hvor opholdstilladelsen er meddelt første gang. Ved afgørelse om inddragelse af en opholdstilladelse efter stk. 2, nr. 4, skal det tillægges betydelig vægt, at udlændingen ved frivilligt at rejse til det land, hvor den myndighed, der har givet opholdstilladelsen, har fundet, at udlændingen risikerer forfølgelse omfattet af § 7, selv har skabt en formodning om, at de forhold, der har begrundet opholdstilladelsen, har ændret sig på en sådan måde, at udlændingen ikke længere risikerer forfølgelse, jf. § 7.</w:t>
      </w:r>
    </w:p>
    <w:p w14:paraId="1193FDA8" w14:textId="77777777" w:rsidR="00B10460" w:rsidRPr="00AD39B3" w:rsidRDefault="00B10460" w:rsidP="00AD39B3">
      <w:pPr>
        <w:rPr>
          <w:szCs w:val="24"/>
        </w:rPr>
      </w:pPr>
      <w:r w:rsidRPr="00AD39B3">
        <w:rPr>
          <w:i/>
          <w:szCs w:val="24"/>
        </w:rPr>
        <w:t>Stk. 4.</w:t>
      </w:r>
      <w:r w:rsidRPr="00AD39B3">
        <w:rPr>
          <w:szCs w:val="24"/>
        </w:rPr>
        <w:t xml:space="preserve"> En tidsbegrænset eller tidsubegrænset opholdstilladelse kan altid inddrages, hvis en udlænding, der ikke er statsborger i et Schengenland eller et land, der er tilsluttet Den Europæiske Union, er indberettet til SIS som uønsket i medfør af SIS-forordningen på baggrund af omstændigheder, der på Færøerne kunne medføre udvisning efter kapitel 4. Det samme gælder, hvis udlændingen er indberettet til SIS som uønsket, fordi den pågældende er omfattet af restriktive foranstaltninger i form af begrænsninger med hensyn til indrejse og gennemrejse besluttet af De Forenede Nationer eller Den Europæiske Union. Inddragelse efter 1. og 2. pkt. sker efter konsultation i medfør af SIS-forordningens regler herom med myndighederne i et andet Schengenland.</w:t>
      </w:r>
    </w:p>
    <w:p w14:paraId="7576CCCD" w14:textId="77777777" w:rsidR="00B10460" w:rsidRPr="00AD39B3" w:rsidRDefault="00B10460" w:rsidP="00AD39B3">
      <w:pPr>
        <w:rPr>
          <w:szCs w:val="24"/>
        </w:rPr>
      </w:pPr>
      <w:r w:rsidRPr="00AD39B3">
        <w:rPr>
          <w:i/>
          <w:szCs w:val="24"/>
        </w:rPr>
        <w:t>Stk. 5.</w:t>
      </w:r>
      <w:r w:rsidRPr="00AD39B3">
        <w:rPr>
          <w:szCs w:val="24"/>
        </w:rPr>
        <w:t> En tidsbegrænset eller tidsubegrænset opholdstilladelse kan inddrages, såfremt en administrativ myndighed i et andet Schengenland eller i et land, der er tilknyttet Den Europæiske Union, på baggrund af omstændigheder, der på Færøerne kunne medføre udvisning efter §§ 22-25, § 25 a, stk. 1 eller stk. 2, nr. 3, har truffet endelig afgørelse om udsendelse af en udlænding, der ikke er statsborger i et Schengenland eller et land, der er tilsluttet Den Europæiske Union. Er afgørelsen om udsendelse truffet på baggrund af et strafbart forhold, kan opholdstilladelsen alene inddrages, hvis udlændingen er dømt for en lovovertrædelse, der i det pågældende land kan medføre en straf af mindst 1 års fængsel. Stk. 3, 2. pkt., finder tilsvarende anvendelse.</w:t>
      </w:r>
    </w:p>
    <w:p w14:paraId="699BCC35" w14:textId="77777777" w:rsidR="00B10460" w:rsidRPr="00AD39B3" w:rsidRDefault="00B10460" w:rsidP="00AD39B3">
      <w:pPr>
        <w:rPr>
          <w:szCs w:val="24"/>
        </w:rPr>
      </w:pPr>
      <w:r w:rsidRPr="00AD39B3">
        <w:rPr>
          <w:i/>
          <w:szCs w:val="24"/>
        </w:rPr>
        <w:t xml:space="preserve">Stk. 6. </w:t>
      </w:r>
      <w:r w:rsidRPr="00AD39B3">
        <w:rPr>
          <w:szCs w:val="24"/>
        </w:rPr>
        <w:t>(Sættes ikke i kraft for Færøerne)«</w:t>
      </w:r>
    </w:p>
    <w:p w14:paraId="18F5F149" w14:textId="77777777" w:rsidR="00B10460" w:rsidRPr="00AD39B3" w:rsidRDefault="00B10460" w:rsidP="00AD39B3">
      <w:pPr>
        <w:rPr>
          <w:szCs w:val="24"/>
        </w:rPr>
      </w:pPr>
      <w:r w:rsidRPr="00AD39B3">
        <w:rPr>
          <w:szCs w:val="24"/>
        </w:rPr>
        <w:t>Stk. 6 og 7 bliver herefter stk. 7 og 8.</w:t>
      </w:r>
    </w:p>
    <w:p w14:paraId="2E3643CE" w14:textId="77777777" w:rsidR="00B10460" w:rsidRPr="00AD39B3" w:rsidRDefault="00B10460" w:rsidP="00AD39B3">
      <w:pPr>
        <w:rPr>
          <w:szCs w:val="24"/>
        </w:rPr>
      </w:pPr>
    </w:p>
    <w:p w14:paraId="72D3F7D8" w14:textId="77777777" w:rsidR="00B10460" w:rsidRPr="00AD39B3" w:rsidRDefault="00B10460" w:rsidP="00AD39B3">
      <w:pPr>
        <w:rPr>
          <w:i/>
          <w:szCs w:val="24"/>
        </w:rPr>
      </w:pPr>
      <w:r w:rsidRPr="00AD39B3">
        <w:rPr>
          <w:b/>
          <w:szCs w:val="24"/>
        </w:rPr>
        <w:t xml:space="preserve">14. </w:t>
      </w:r>
      <w:r w:rsidRPr="00AD39B3">
        <w:rPr>
          <w:szCs w:val="24"/>
        </w:rPr>
        <w:t xml:space="preserve">I </w:t>
      </w:r>
      <w:r w:rsidRPr="00AD39B3">
        <w:rPr>
          <w:i/>
          <w:szCs w:val="24"/>
        </w:rPr>
        <w:t xml:space="preserve">§ 19, stk. 6, </w:t>
      </w:r>
      <w:r w:rsidRPr="00AD39B3">
        <w:rPr>
          <w:szCs w:val="24"/>
        </w:rPr>
        <w:t xml:space="preserve">der bliver stk. 7, indsættes som </w:t>
      </w:r>
      <w:r w:rsidRPr="00AD39B3">
        <w:rPr>
          <w:i/>
          <w:szCs w:val="24"/>
        </w:rPr>
        <w:t>2. pkt.:</w:t>
      </w:r>
    </w:p>
    <w:p w14:paraId="48D81AA5" w14:textId="77777777" w:rsidR="00B10460" w:rsidRPr="00AD39B3" w:rsidRDefault="00B10460" w:rsidP="00AD39B3">
      <w:pPr>
        <w:rPr>
          <w:szCs w:val="24"/>
        </w:rPr>
      </w:pPr>
      <w:r w:rsidRPr="00AD39B3">
        <w:rPr>
          <w:szCs w:val="24"/>
        </w:rPr>
        <w:t>»Det gælder uanset varigheden af udlændingens ophold på Færøerne.«</w:t>
      </w:r>
    </w:p>
    <w:p w14:paraId="25830B7A" w14:textId="77777777" w:rsidR="00B10460" w:rsidRPr="00AD39B3" w:rsidRDefault="00B10460" w:rsidP="00AD39B3">
      <w:pPr>
        <w:rPr>
          <w:szCs w:val="24"/>
        </w:rPr>
      </w:pPr>
    </w:p>
    <w:p w14:paraId="2F5C1180" w14:textId="77777777" w:rsidR="00B10460" w:rsidRPr="00AD39B3" w:rsidRDefault="00B10460" w:rsidP="00AD39B3">
      <w:pPr>
        <w:rPr>
          <w:szCs w:val="24"/>
        </w:rPr>
      </w:pPr>
      <w:r w:rsidRPr="00AD39B3">
        <w:rPr>
          <w:b/>
          <w:szCs w:val="24"/>
        </w:rPr>
        <w:t xml:space="preserve">15. </w:t>
      </w:r>
      <w:r w:rsidRPr="00AD39B3">
        <w:rPr>
          <w:szCs w:val="24"/>
        </w:rPr>
        <w:t xml:space="preserve">I </w:t>
      </w:r>
      <w:r w:rsidRPr="00AD39B3">
        <w:rPr>
          <w:i/>
          <w:szCs w:val="24"/>
        </w:rPr>
        <w:t>§ 19</w:t>
      </w:r>
      <w:r w:rsidRPr="00AD39B3">
        <w:rPr>
          <w:szCs w:val="24"/>
        </w:rPr>
        <w:t xml:space="preserve"> indsættes som </w:t>
      </w:r>
      <w:r w:rsidRPr="00AD39B3">
        <w:rPr>
          <w:i/>
          <w:szCs w:val="24"/>
        </w:rPr>
        <w:t>stk. 9-11:</w:t>
      </w:r>
    </w:p>
    <w:p w14:paraId="7A182E98" w14:textId="77777777" w:rsidR="00B10460" w:rsidRPr="00AD39B3" w:rsidRDefault="00B10460" w:rsidP="00AD39B3">
      <w:pPr>
        <w:rPr>
          <w:szCs w:val="24"/>
        </w:rPr>
      </w:pPr>
      <w:r w:rsidRPr="00AD39B3">
        <w:rPr>
          <w:i/>
          <w:szCs w:val="24"/>
        </w:rPr>
        <w:t>»Stk. 9.</w:t>
      </w:r>
      <w:r w:rsidRPr="00AD39B3">
        <w:rPr>
          <w:szCs w:val="24"/>
        </w:rPr>
        <w:t xml:space="preserve"> Færøernes landsstyre kan uden samtykke fra en udlænding, der er meddelt opholdstilladelse efter § 7 eller § 9, afgive en udtalelse til Udlændingestyrelsen om forhold vedrørende den pågældende, som Færøernes landsstyre </w:t>
      </w:r>
      <w:proofErr w:type="gramStart"/>
      <w:r w:rsidRPr="00AD39B3">
        <w:rPr>
          <w:szCs w:val="24"/>
        </w:rPr>
        <w:t>skønner</w:t>
      </w:r>
      <w:proofErr w:type="gramEnd"/>
      <w:r w:rsidRPr="00AD39B3">
        <w:rPr>
          <w:szCs w:val="24"/>
        </w:rPr>
        <w:t xml:space="preserve"> vil være af betydning for afgørelse af en sag efter stk. 1 eller 2. Hvis udlændingen er meddelt opholdstilladelse efter § 9, stk. 2, nr. 1, som følge af familiemæssig tilknytning til en herboende person med dansk indfødsret, tidsubegrænset opholdstilladelse eller opholdstilladelse efter § 7 eller § 9, kan Færøernes landsstyre uden samtykke fra udlændingen og den herboende afgive en udtalelse til Udlændingestyrelsen om forhold vedrørende de pågældende, som Færøernes landsstyre </w:t>
      </w:r>
      <w:proofErr w:type="gramStart"/>
      <w:r w:rsidRPr="00AD39B3">
        <w:rPr>
          <w:szCs w:val="24"/>
        </w:rPr>
        <w:t>skønner</w:t>
      </w:r>
      <w:proofErr w:type="gramEnd"/>
      <w:r w:rsidRPr="00AD39B3">
        <w:rPr>
          <w:szCs w:val="24"/>
        </w:rPr>
        <w:t xml:space="preserve"> vil være af betydning for afgørelse af en sag som nævnt i 1. pkt.</w:t>
      </w:r>
    </w:p>
    <w:p w14:paraId="0CC067EC" w14:textId="77777777" w:rsidR="00B10460" w:rsidRPr="00AD39B3" w:rsidRDefault="00B10460" w:rsidP="00AD39B3">
      <w:pPr>
        <w:rPr>
          <w:szCs w:val="24"/>
        </w:rPr>
      </w:pPr>
      <w:r w:rsidRPr="00AD39B3">
        <w:rPr>
          <w:i/>
          <w:szCs w:val="24"/>
        </w:rPr>
        <w:t>Stk. 10.</w:t>
      </w:r>
      <w:r w:rsidRPr="00AD39B3">
        <w:rPr>
          <w:szCs w:val="24"/>
        </w:rPr>
        <w:t xml:space="preserve"> Færøernes landsstyre kan uden samtykke fra en udlænding, der er meddelt opholdstilladelse efter § 9, stk. 2, nr. 3 eller 4, eller efter lov for Færøerne om udlændinges adgang til opholdstilladelse med henblik på visse former for beskæftigelse, afgive en udtalelse til Styrelsen for International Rekruttering og Integration om forhold vedrørende den pågældende, som Færøernes landsstyre </w:t>
      </w:r>
      <w:proofErr w:type="gramStart"/>
      <w:r w:rsidRPr="00AD39B3">
        <w:rPr>
          <w:szCs w:val="24"/>
        </w:rPr>
        <w:t>skønner</w:t>
      </w:r>
      <w:proofErr w:type="gramEnd"/>
      <w:r w:rsidRPr="00AD39B3">
        <w:rPr>
          <w:szCs w:val="24"/>
        </w:rPr>
        <w:t xml:space="preserve"> vil være af betydning for afgørelse af en sag efter stk. 1 eller 2. Hvis udlændingen er meddelt opholdstilladelse efter § 9, stk. 2, nr. 4, som følge af familiemæssig tilknytning til en herboende person med opholdstilladelse efter § 9, stk. 2, nr. 3, eller efter lov for Færøerne om udlændinges adgang til opholdstilladelse med henblik på visse former for beskæftigelse, kan Færøernes landsstyre uden samtykke fra udlændingen og den herboende afgive en udtalelse til Styrelsen for International Rekruttering og Integration om forhold vedrørende de pågældende, som Færøernes landsstyre skønner vil være af betydning for afgørelse af en sag som nævnt i 1. pkt.</w:t>
      </w:r>
    </w:p>
    <w:p w14:paraId="4C5F6F06" w14:textId="77777777" w:rsidR="00B10460" w:rsidRPr="00AD39B3" w:rsidRDefault="00B10460" w:rsidP="00AD39B3">
      <w:pPr>
        <w:rPr>
          <w:szCs w:val="24"/>
        </w:rPr>
      </w:pPr>
      <w:r w:rsidRPr="00AD39B3">
        <w:rPr>
          <w:i/>
          <w:szCs w:val="24"/>
        </w:rPr>
        <w:t>Stk. 11.</w:t>
      </w:r>
      <w:r w:rsidRPr="00AD39B3">
        <w:rPr>
          <w:szCs w:val="24"/>
        </w:rPr>
        <w:t> Ved afgørelser om inddragelse af opholdstilladelse efter stk. 4, der er begrundet i, at udlændingen er indberettet til SIS som uønsket, fordi den pågældende er omfattet af restriktive foranstaltninger i form af begrænsninger med hensyn til indrejse og gennemrejse besluttet af De Forenede Nationer eller Den Europæiske Union, finder bestemmelsen i § 26, stk. 2, tilsvarende anvendelse.«</w:t>
      </w:r>
    </w:p>
    <w:p w14:paraId="04330C0E" w14:textId="77777777" w:rsidR="00B10460" w:rsidRPr="00AD39B3" w:rsidRDefault="00B10460" w:rsidP="00AD39B3">
      <w:pPr>
        <w:rPr>
          <w:szCs w:val="24"/>
        </w:rPr>
      </w:pPr>
    </w:p>
    <w:p w14:paraId="35622484" w14:textId="77777777" w:rsidR="00B10460" w:rsidRPr="00AD39B3" w:rsidRDefault="00B10460" w:rsidP="00AD39B3">
      <w:pPr>
        <w:rPr>
          <w:szCs w:val="24"/>
        </w:rPr>
      </w:pPr>
      <w:r w:rsidRPr="00AD39B3">
        <w:rPr>
          <w:b/>
          <w:szCs w:val="24"/>
        </w:rPr>
        <w:t xml:space="preserve">16. </w:t>
      </w:r>
      <w:r w:rsidRPr="00AD39B3">
        <w:rPr>
          <w:szCs w:val="24"/>
        </w:rPr>
        <w:t>Efter § 19 indsættes:</w:t>
      </w:r>
    </w:p>
    <w:p w14:paraId="111FB4F9" w14:textId="77777777" w:rsidR="00B10460" w:rsidRPr="00AD39B3" w:rsidRDefault="00B10460" w:rsidP="00AD39B3">
      <w:pPr>
        <w:rPr>
          <w:szCs w:val="24"/>
        </w:rPr>
      </w:pPr>
      <w:r w:rsidRPr="00AD39B3">
        <w:rPr>
          <w:b/>
          <w:szCs w:val="24"/>
        </w:rPr>
        <w:t>»§ 19 a.</w:t>
      </w:r>
      <w:r w:rsidRPr="00AD39B3">
        <w:rPr>
          <w:szCs w:val="24"/>
        </w:rPr>
        <w:t xml:space="preserve"> Når en af betingelserne i § 19, stk. 1-5, er opfyldt, skal en opholdstilladelse efter § 7 inddrages, medmindre dette vil være i strid med Danmarks internationale forpligtelser. En opholdstilladelse efter § 9, stk. 1, nr. 2, eller § 9, stk. 2, nr. 1, som er meddelt som følge af en familiemæssig tilknytning til en udlænding, der er meddelt opholdstilladelse efter § 7, skal inddrages, hvis en af betingelserne i § 19, stk. 1-5, jf. stk. 7 eller 8, er opfyldt, medmindre dette vil være i strid med Danmarks internationale forpligtelser.</w:t>
      </w:r>
    </w:p>
    <w:p w14:paraId="086E5FD8" w14:textId="77777777" w:rsidR="00B10460" w:rsidRPr="00AD39B3" w:rsidRDefault="00B10460" w:rsidP="00AD39B3">
      <w:pPr>
        <w:rPr>
          <w:szCs w:val="24"/>
        </w:rPr>
      </w:pPr>
      <w:r w:rsidRPr="00AD39B3">
        <w:rPr>
          <w:i/>
          <w:szCs w:val="24"/>
        </w:rPr>
        <w:t xml:space="preserve">Stk. 2. </w:t>
      </w:r>
      <w:r w:rsidRPr="00AD39B3">
        <w:rPr>
          <w:szCs w:val="24"/>
        </w:rPr>
        <w:t>Ved afgørelse om inddragelse af øvrige opholdstilladelser finder § 26, stk. 1, anvendelse.</w:t>
      </w:r>
    </w:p>
    <w:p w14:paraId="0D5F9B77" w14:textId="77777777" w:rsidR="00B10460" w:rsidRPr="00AD39B3" w:rsidRDefault="00B10460" w:rsidP="00AD39B3">
      <w:pPr>
        <w:rPr>
          <w:szCs w:val="24"/>
        </w:rPr>
      </w:pPr>
      <w:r w:rsidRPr="00AD39B3">
        <w:rPr>
          <w:i/>
          <w:szCs w:val="24"/>
        </w:rPr>
        <w:t xml:space="preserve">Stk. 3. </w:t>
      </w:r>
      <w:r w:rsidRPr="00AD39B3">
        <w:rPr>
          <w:szCs w:val="24"/>
        </w:rPr>
        <w:t>Ved afgørelse om inddragelse af opholdstilladelse efter § 19, stk. 2, nr. 2 og 3, finder § 26, stk. 2, anvendelse.«</w:t>
      </w:r>
    </w:p>
    <w:p w14:paraId="27DBEE56" w14:textId="77777777" w:rsidR="00B10460" w:rsidRPr="00AD39B3" w:rsidRDefault="00B10460" w:rsidP="00AD39B3">
      <w:pPr>
        <w:rPr>
          <w:szCs w:val="24"/>
        </w:rPr>
      </w:pPr>
    </w:p>
    <w:p w14:paraId="3B53255F" w14:textId="77777777" w:rsidR="00B10460" w:rsidRPr="00AD39B3" w:rsidRDefault="00B10460" w:rsidP="00AD39B3">
      <w:pPr>
        <w:rPr>
          <w:szCs w:val="24"/>
        </w:rPr>
      </w:pPr>
      <w:r w:rsidRPr="00AD39B3">
        <w:rPr>
          <w:b/>
          <w:szCs w:val="24"/>
        </w:rPr>
        <w:t xml:space="preserve">17. </w:t>
      </w:r>
      <w:r w:rsidRPr="00AD39B3">
        <w:rPr>
          <w:i/>
          <w:szCs w:val="24"/>
        </w:rPr>
        <w:t xml:space="preserve">§ 25 </w:t>
      </w:r>
      <w:r w:rsidRPr="00AD39B3">
        <w:rPr>
          <w:szCs w:val="24"/>
        </w:rPr>
        <w:t>affattes således:</w:t>
      </w:r>
    </w:p>
    <w:p w14:paraId="7FCD75F7" w14:textId="77777777" w:rsidR="00B10460" w:rsidRPr="00AD39B3" w:rsidRDefault="00B10460" w:rsidP="00AD39B3">
      <w:pPr>
        <w:rPr>
          <w:szCs w:val="24"/>
        </w:rPr>
      </w:pPr>
      <w:r w:rsidRPr="00AD39B3">
        <w:rPr>
          <w:b/>
          <w:szCs w:val="24"/>
        </w:rPr>
        <w:t xml:space="preserve">»§ 25. </w:t>
      </w:r>
      <w:r w:rsidRPr="00AD39B3">
        <w:rPr>
          <w:szCs w:val="24"/>
        </w:rPr>
        <w:t>En udlænding kan udvises fra Færøerne, hvis</w:t>
      </w:r>
    </w:p>
    <w:p w14:paraId="08337760" w14:textId="77777777" w:rsidR="00B10460" w:rsidRPr="00AD39B3" w:rsidRDefault="00B10460" w:rsidP="00AD39B3">
      <w:pPr>
        <w:pStyle w:val="Listeafsnit"/>
        <w:numPr>
          <w:ilvl w:val="0"/>
          <w:numId w:val="11"/>
        </w:numPr>
        <w:rPr>
          <w:rFonts w:ascii="Times New Roman" w:hAnsi="Times New Roman" w:cs="Times New Roman"/>
          <w:sz w:val="24"/>
          <w:szCs w:val="24"/>
        </w:rPr>
      </w:pPr>
      <w:r w:rsidRPr="00AD39B3">
        <w:rPr>
          <w:rFonts w:ascii="Times New Roman" w:hAnsi="Times New Roman" w:cs="Times New Roman"/>
          <w:sz w:val="24"/>
          <w:szCs w:val="24"/>
        </w:rPr>
        <w:t>udlændingen må anses for en fare for statens sikkerhed, eller</w:t>
      </w:r>
    </w:p>
    <w:p w14:paraId="39774E0E" w14:textId="77777777" w:rsidR="00B10460" w:rsidRPr="00AD39B3" w:rsidRDefault="00B10460" w:rsidP="00AD39B3">
      <w:pPr>
        <w:pStyle w:val="Listeafsnit"/>
        <w:numPr>
          <w:ilvl w:val="0"/>
          <w:numId w:val="11"/>
        </w:numPr>
        <w:rPr>
          <w:rFonts w:ascii="Times New Roman" w:hAnsi="Times New Roman" w:cs="Times New Roman"/>
          <w:sz w:val="24"/>
          <w:szCs w:val="24"/>
        </w:rPr>
      </w:pPr>
      <w:r w:rsidRPr="00AD39B3">
        <w:rPr>
          <w:rFonts w:ascii="Times New Roman" w:hAnsi="Times New Roman" w:cs="Times New Roman"/>
          <w:sz w:val="24"/>
          <w:szCs w:val="24"/>
        </w:rPr>
        <w:t>udlændingen må anses for en alvorlig trussel mod den offentlige orden, sikkerhed eller sundhed.«</w:t>
      </w:r>
    </w:p>
    <w:p w14:paraId="30FA410F" w14:textId="77777777" w:rsidR="00B10460" w:rsidRPr="00AD39B3" w:rsidRDefault="00B10460" w:rsidP="00AD39B3">
      <w:pPr>
        <w:rPr>
          <w:b/>
          <w:szCs w:val="24"/>
        </w:rPr>
      </w:pPr>
    </w:p>
    <w:p w14:paraId="0B9EAB5A" w14:textId="77777777" w:rsidR="00B10460" w:rsidRPr="00AD39B3" w:rsidRDefault="00B10460" w:rsidP="00AD39B3">
      <w:pPr>
        <w:rPr>
          <w:szCs w:val="24"/>
        </w:rPr>
      </w:pPr>
      <w:r w:rsidRPr="00AD39B3">
        <w:rPr>
          <w:b/>
          <w:szCs w:val="24"/>
        </w:rPr>
        <w:t xml:space="preserve">18. </w:t>
      </w:r>
      <w:r w:rsidRPr="00AD39B3">
        <w:rPr>
          <w:i/>
          <w:szCs w:val="24"/>
        </w:rPr>
        <w:t xml:space="preserve">§ 26, stk. 2, </w:t>
      </w:r>
      <w:r w:rsidRPr="00AD39B3">
        <w:rPr>
          <w:szCs w:val="24"/>
        </w:rPr>
        <w:t>affattes således:</w:t>
      </w:r>
    </w:p>
    <w:p w14:paraId="6120596F" w14:textId="77777777" w:rsidR="00B10460" w:rsidRPr="00AD39B3" w:rsidRDefault="00B10460" w:rsidP="00AD39B3">
      <w:pPr>
        <w:rPr>
          <w:szCs w:val="24"/>
        </w:rPr>
      </w:pPr>
      <w:r w:rsidRPr="00AD39B3">
        <w:rPr>
          <w:i/>
          <w:szCs w:val="24"/>
        </w:rPr>
        <w:t>»Stk. 2.</w:t>
      </w:r>
      <w:r w:rsidRPr="00AD39B3">
        <w:rPr>
          <w:szCs w:val="24"/>
        </w:rPr>
        <w:t xml:space="preserve"> En udlænding skal udvises efter §§ 22-25, medmindre dette med sikkerhed vil være i strid med Danmarks internationale forpligtelser.«</w:t>
      </w:r>
    </w:p>
    <w:p w14:paraId="3113EAF1" w14:textId="77777777" w:rsidR="00B10460" w:rsidRPr="00AD39B3" w:rsidRDefault="00B10460" w:rsidP="00AD39B3">
      <w:pPr>
        <w:rPr>
          <w:szCs w:val="24"/>
        </w:rPr>
      </w:pPr>
    </w:p>
    <w:p w14:paraId="6428DD71" w14:textId="77777777" w:rsidR="00B10460" w:rsidRPr="00AD39B3" w:rsidRDefault="00B10460" w:rsidP="00AD39B3">
      <w:pPr>
        <w:rPr>
          <w:szCs w:val="24"/>
        </w:rPr>
      </w:pPr>
      <w:r w:rsidRPr="00AD39B3">
        <w:rPr>
          <w:b/>
          <w:szCs w:val="24"/>
        </w:rPr>
        <w:t xml:space="preserve">19. </w:t>
      </w:r>
      <w:r w:rsidRPr="00AD39B3">
        <w:rPr>
          <w:szCs w:val="24"/>
        </w:rPr>
        <w:t>Efter kapitel 4 indsættes:</w:t>
      </w:r>
    </w:p>
    <w:p w14:paraId="0EC4133E" w14:textId="77777777" w:rsidR="00B10460" w:rsidRPr="00AD39B3" w:rsidRDefault="00B10460" w:rsidP="00B10460">
      <w:pPr>
        <w:jc w:val="both"/>
        <w:rPr>
          <w:szCs w:val="24"/>
        </w:rPr>
      </w:pPr>
    </w:p>
    <w:p w14:paraId="1322E72D" w14:textId="77777777" w:rsidR="00B10460" w:rsidRPr="00AD39B3" w:rsidRDefault="00B10460" w:rsidP="00B10460">
      <w:pPr>
        <w:jc w:val="center"/>
        <w:rPr>
          <w:szCs w:val="24"/>
        </w:rPr>
      </w:pPr>
      <w:r w:rsidRPr="00AD39B3">
        <w:rPr>
          <w:szCs w:val="24"/>
        </w:rPr>
        <w:t>»Kapitel 4 a</w:t>
      </w:r>
    </w:p>
    <w:p w14:paraId="3D0B5EEC" w14:textId="77777777" w:rsidR="00B10460" w:rsidRPr="00AD39B3" w:rsidRDefault="00B10460" w:rsidP="00B10460">
      <w:pPr>
        <w:jc w:val="center"/>
        <w:rPr>
          <w:szCs w:val="24"/>
        </w:rPr>
      </w:pPr>
    </w:p>
    <w:p w14:paraId="784558B3" w14:textId="77777777" w:rsidR="00B10460" w:rsidRPr="00AD39B3" w:rsidRDefault="00B10460" w:rsidP="00B10460">
      <w:pPr>
        <w:jc w:val="center"/>
        <w:rPr>
          <w:i/>
          <w:szCs w:val="24"/>
        </w:rPr>
      </w:pPr>
      <w:r w:rsidRPr="00AD39B3">
        <w:rPr>
          <w:i/>
          <w:szCs w:val="24"/>
        </w:rPr>
        <w:t>Fuldbyrdelse af endelige administrative afgørelser truffet af myndigheder i Danmark eller i andre Schengenlande eller i lande, der er tilsluttet Den Europæiske Union, om udsendelse af udlændinge m.v.</w:t>
      </w:r>
    </w:p>
    <w:p w14:paraId="1768CA7C" w14:textId="77777777" w:rsidR="00B10460" w:rsidRPr="00AD39B3" w:rsidRDefault="00B10460" w:rsidP="00AD39B3">
      <w:pPr>
        <w:rPr>
          <w:szCs w:val="24"/>
        </w:rPr>
      </w:pPr>
    </w:p>
    <w:p w14:paraId="2A2CA97A" w14:textId="77777777" w:rsidR="00B10460" w:rsidRPr="00AD39B3" w:rsidRDefault="00B10460" w:rsidP="00AD39B3">
      <w:pPr>
        <w:spacing w:line="240" w:lineRule="auto"/>
        <w:rPr>
          <w:b/>
          <w:szCs w:val="24"/>
        </w:rPr>
      </w:pPr>
      <w:r w:rsidRPr="00AD39B3">
        <w:rPr>
          <w:b/>
          <w:szCs w:val="24"/>
        </w:rPr>
        <w:t xml:space="preserve">§ 27 b. </w:t>
      </w:r>
      <w:r w:rsidRPr="00AD39B3">
        <w:rPr>
          <w:szCs w:val="24"/>
        </w:rPr>
        <w:t>En udlænding kan udsendes af Færøerne, hvis en administrativ myndighed i Danmark eller i et andet Schengenland eller i et land, der er tilsluttet Den Europæiske Union, på baggrund af omstændigheder, der på Færøerne kunne medføre udvisning efter kapitel 4, har truffet endelig afgørelse om udsendelse af den pågældende, jf. dog stk. 2 og § 31. Er afgørelsen om udsendelse truffet på baggrund af et strafbart forhold, kan der alene træffes afgørelse om udsendelse efter 1. pkt., hvis udlændingen er dømt for en lovovertrædelse, der i det pågældende land kan medføre en straf af mindst 1 års fængsel.</w:t>
      </w:r>
    </w:p>
    <w:p w14:paraId="0E6E6A2A" w14:textId="77777777" w:rsidR="00B10460" w:rsidRPr="00AD39B3" w:rsidRDefault="00B10460" w:rsidP="00AD39B3">
      <w:pPr>
        <w:spacing w:line="240" w:lineRule="auto"/>
        <w:rPr>
          <w:szCs w:val="24"/>
        </w:rPr>
      </w:pPr>
      <w:r w:rsidRPr="00AD39B3">
        <w:rPr>
          <w:i/>
          <w:szCs w:val="24"/>
        </w:rPr>
        <w:t xml:space="preserve">Stk. 2. </w:t>
      </w:r>
      <w:r w:rsidRPr="00AD39B3">
        <w:rPr>
          <w:szCs w:val="24"/>
        </w:rPr>
        <w:t>Stk. 1 finder ikke anvendelse på udlændinge, der</w:t>
      </w:r>
    </w:p>
    <w:p w14:paraId="3CEB939E" w14:textId="77777777" w:rsidR="00B10460" w:rsidRPr="00AD39B3" w:rsidRDefault="00B10460" w:rsidP="00AD39B3">
      <w:pPr>
        <w:pStyle w:val="Listeafsnit"/>
        <w:numPr>
          <w:ilvl w:val="0"/>
          <w:numId w:val="18"/>
        </w:numPr>
        <w:rPr>
          <w:rFonts w:ascii="Times New Roman" w:hAnsi="Times New Roman" w:cs="Times New Roman"/>
          <w:sz w:val="24"/>
          <w:szCs w:val="24"/>
        </w:rPr>
      </w:pPr>
      <w:r w:rsidRPr="00AD39B3">
        <w:rPr>
          <w:rFonts w:ascii="Times New Roman" w:hAnsi="Times New Roman" w:cs="Times New Roman"/>
          <w:sz w:val="24"/>
          <w:szCs w:val="24"/>
        </w:rPr>
        <w:t>har opholdstilladelse på Færøerne, eller</w:t>
      </w:r>
    </w:p>
    <w:p w14:paraId="348ADD61" w14:textId="77777777" w:rsidR="00B10460" w:rsidRPr="00AD39B3" w:rsidRDefault="00B10460" w:rsidP="00AD39B3">
      <w:pPr>
        <w:pStyle w:val="Listeafsnit"/>
        <w:numPr>
          <w:ilvl w:val="0"/>
          <w:numId w:val="18"/>
        </w:numPr>
        <w:rPr>
          <w:rFonts w:ascii="Times New Roman" w:hAnsi="Times New Roman" w:cs="Times New Roman"/>
          <w:sz w:val="24"/>
          <w:szCs w:val="24"/>
        </w:rPr>
      </w:pPr>
      <w:r w:rsidRPr="00AD39B3">
        <w:rPr>
          <w:rFonts w:ascii="Times New Roman" w:hAnsi="Times New Roman" w:cs="Times New Roman"/>
          <w:sz w:val="24"/>
          <w:szCs w:val="24"/>
        </w:rPr>
        <w:t>er statsborgere i et Schengenland eller et land, der er tilsluttet Den Europæiske Union.</w:t>
      </w:r>
    </w:p>
    <w:p w14:paraId="4E5BA8EE" w14:textId="77777777" w:rsidR="00B10460" w:rsidRPr="00AD39B3" w:rsidRDefault="00B10460" w:rsidP="00AD39B3">
      <w:pPr>
        <w:pStyle w:val="Listeafsnit"/>
        <w:numPr>
          <w:ilvl w:val="0"/>
          <w:numId w:val="18"/>
        </w:numPr>
        <w:rPr>
          <w:rFonts w:ascii="Times New Roman" w:hAnsi="Times New Roman" w:cs="Times New Roman"/>
          <w:sz w:val="24"/>
          <w:szCs w:val="24"/>
        </w:rPr>
      </w:pPr>
      <w:r w:rsidRPr="00AD39B3">
        <w:rPr>
          <w:rFonts w:ascii="Times New Roman" w:hAnsi="Times New Roman" w:cs="Times New Roman"/>
          <w:sz w:val="24"/>
          <w:szCs w:val="24"/>
        </w:rPr>
        <w:t>(Sættes ikke i kraft for Færøerne)</w:t>
      </w:r>
    </w:p>
    <w:p w14:paraId="2D6C925F" w14:textId="77777777" w:rsidR="00B10460" w:rsidRPr="00AD39B3" w:rsidRDefault="00B10460" w:rsidP="00AD39B3">
      <w:pPr>
        <w:rPr>
          <w:szCs w:val="24"/>
        </w:rPr>
      </w:pPr>
      <w:r w:rsidRPr="00AD39B3">
        <w:rPr>
          <w:i/>
          <w:szCs w:val="24"/>
        </w:rPr>
        <w:t>Stk. 3.</w:t>
      </w:r>
      <w:r w:rsidRPr="00AD39B3">
        <w:rPr>
          <w:szCs w:val="24"/>
        </w:rPr>
        <w:t xml:space="preserve"> Har en udlænding som nævnt i stk. 1 opholdstilladelse i Danmark eller i et andet Schengenland eller i et EU-land, eller har den pågældende visum til ophold af mere end 90 dages varighed med gyldighed begrænset til et andet Schengenland (langtidsvisum), træffes afgørelse om udsendelse efter stk. 1 i forbindelse med konsultationer i medfør af SIS-forordningens artikel 30 eller SIS-</w:t>
      </w:r>
      <w:proofErr w:type="spellStart"/>
      <w:r w:rsidRPr="00AD39B3">
        <w:rPr>
          <w:szCs w:val="24"/>
        </w:rPr>
        <w:t>tilbagesendelsesforordningens</w:t>
      </w:r>
      <w:proofErr w:type="spellEnd"/>
      <w:r w:rsidRPr="00AD39B3">
        <w:rPr>
          <w:szCs w:val="24"/>
        </w:rPr>
        <w:t xml:space="preserve"> artikel 12 med myndighederne i det land, hvor der er truffet endelig afgørelse om udsendelse af den pågældende, og med myndighederne i det land, hvor den pågældende har opholdstilladelse eller langtidsvisum. Inddrages den pågældendes opholdstilladelse eller langtidsvisum ikke, træffes der ikke afgørelse om udsendelse efter stk. 1.</w:t>
      </w:r>
    </w:p>
    <w:p w14:paraId="39380D2B" w14:textId="77777777" w:rsidR="00B10460" w:rsidRPr="00AD39B3" w:rsidRDefault="00B10460" w:rsidP="00AD39B3">
      <w:pPr>
        <w:rPr>
          <w:szCs w:val="24"/>
        </w:rPr>
      </w:pPr>
      <w:r w:rsidRPr="00AD39B3">
        <w:rPr>
          <w:i/>
          <w:szCs w:val="24"/>
        </w:rPr>
        <w:t>Stk. 4.</w:t>
      </w:r>
      <w:r w:rsidRPr="00AD39B3">
        <w:rPr>
          <w:szCs w:val="24"/>
        </w:rPr>
        <w:t xml:space="preserve"> Ved afgørelser om udsendelse efter stk. 1 finder bestemmelsen i § 26, stk. 1, tilsvarende anvendelse.</w:t>
      </w:r>
    </w:p>
    <w:p w14:paraId="365E0F7A" w14:textId="77777777" w:rsidR="00B10460" w:rsidRPr="00AD39B3" w:rsidRDefault="00B10460" w:rsidP="00AD39B3">
      <w:pPr>
        <w:rPr>
          <w:szCs w:val="24"/>
        </w:rPr>
      </w:pPr>
    </w:p>
    <w:p w14:paraId="51848187" w14:textId="77777777" w:rsidR="00B10460" w:rsidRPr="00AD39B3" w:rsidRDefault="00B10460" w:rsidP="00AD39B3">
      <w:pPr>
        <w:rPr>
          <w:szCs w:val="24"/>
        </w:rPr>
      </w:pPr>
      <w:r w:rsidRPr="00AD39B3">
        <w:rPr>
          <w:b/>
          <w:szCs w:val="24"/>
        </w:rPr>
        <w:t xml:space="preserve">§ 27 c. </w:t>
      </w:r>
      <w:r w:rsidRPr="00AD39B3">
        <w:rPr>
          <w:szCs w:val="24"/>
        </w:rPr>
        <w:t>Når en udlænding, som er omfattet af § 27 b, stk. 1, udrejser eller udsendes af Færøerne, underretter Udlændingestyrelsen uden udlændingens samtykke det Schengenland eller det land, der er tilsluttet Den Europæiske Union, hvor der er truffet endelig afgørelse om udsendelse af den pågældende, herom.</w:t>
      </w:r>
    </w:p>
    <w:p w14:paraId="6369F973" w14:textId="77777777" w:rsidR="00B10460" w:rsidRPr="00AD39B3" w:rsidRDefault="00B10460" w:rsidP="00AD39B3">
      <w:pPr>
        <w:rPr>
          <w:szCs w:val="24"/>
        </w:rPr>
      </w:pPr>
    </w:p>
    <w:p w14:paraId="73938FB5" w14:textId="77777777" w:rsidR="00B10460" w:rsidRPr="00AD39B3" w:rsidRDefault="00B10460" w:rsidP="00AD39B3">
      <w:pPr>
        <w:rPr>
          <w:szCs w:val="24"/>
        </w:rPr>
      </w:pPr>
      <w:r w:rsidRPr="00AD39B3">
        <w:rPr>
          <w:b/>
          <w:szCs w:val="24"/>
        </w:rPr>
        <w:t xml:space="preserve">§ 27 d. </w:t>
      </w:r>
      <w:r w:rsidRPr="00AD39B3">
        <w:rPr>
          <w:szCs w:val="24"/>
        </w:rPr>
        <w:t>Udlændingestyrelsen, Hjemrejsestyrelsen og politiet kan uden udlændingens samtykke indhente fortrolige oplysninger, herunder oplysninger om rent private forhold, om en udlænding, der opholder sig på Færøerne, fra en myndighed i et andet Schengenland eller i et land, der er tilsluttet Den Europæiske Union, som har truffet endelig afgørelse om udsendelse af udlændingen, hvis indhentelsen er nødvendig til brug for en afgørelse efter § 27 b.</w:t>
      </w:r>
    </w:p>
    <w:p w14:paraId="7EFD1846" w14:textId="77777777" w:rsidR="00B10460" w:rsidRPr="00AD39B3" w:rsidRDefault="00B10460" w:rsidP="00AD39B3">
      <w:pPr>
        <w:rPr>
          <w:szCs w:val="24"/>
        </w:rPr>
      </w:pPr>
      <w:r w:rsidRPr="00AD39B3">
        <w:rPr>
          <w:i/>
          <w:szCs w:val="24"/>
        </w:rPr>
        <w:t>Stk. 2.</w:t>
      </w:r>
      <w:r w:rsidRPr="00AD39B3">
        <w:rPr>
          <w:szCs w:val="24"/>
        </w:rPr>
        <w:t xml:space="preserve"> Udlændingestyrelsen, Hjemrejsestyrelsen og politiet kan uden udlændingens samtykke videregive fortrolige oplysninger, herunder oplysninger om rent private forhold, om en udlænding, der er udvist af Færøerne efter kapitel 4, til myndigheder i andre Schengenlande eller lande, der er tilsluttet Den Europæiske Union, hvis videregivelsen er nødvendig til brug for myndighedens afgørelse om udlændingens udsendelse af det pågældende land.</w:t>
      </w:r>
    </w:p>
    <w:p w14:paraId="4E9929A5" w14:textId="77777777" w:rsidR="00B10460" w:rsidRPr="00AD39B3" w:rsidRDefault="00B10460" w:rsidP="00AD39B3">
      <w:pPr>
        <w:rPr>
          <w:szCs w:val="24"/>
        </w:rPr>
      </w:pPr>
    </w:p>
    <w:p w14:paraId="64DF6E4A" w14:textId="77777777" w:rsidR="00B10460" w:rsidRPr="00AD39B3" w:rsidRDefault="00B10460" w:rsidP="00AD39B3">
      <w:pPr>
        <w:rPr>
          <w:szCs w:val="24"/>
        </w:rPr>
      </w:pPr>
      <w:r w:rsidRPr="00AD39B3">
        <w:rPr>
          <w:b/>
          <w:szCs w:val="24"/>
        </w:rPr>
        <w:t xml:space="preserve">§ 27 e. </w:t>
      </w:r>
      <w:r w:rsidRPr="00AD39B3">
        <w:rPr>
          <w:szCs w:val="24"/>
        </w:rPr>
        <w:t>Politiet kan efter forespørgsel uden udlændingens samtykke videregive oplysninger om en udlændings eventuelle tidligere straffe til myndigheder i et andet EU-land/EØS-land til brug for det pågældende lands vurdering af, om udlændingen udgør en risiko for den offentlige orden eller sikkerhed i forbindelse med landets behandling af sager om udstedelse af registreringsbevis eller opholdskort efter EU-retten. Findes der i det pågældende land ikke en registreringsordning, kan videregivelsen ske senest 3 måneder efter udlændingens indrejse eller fra den dato, hvor udlændingen har anmeldt sin tilstedeværelse i det pågældende land. En forespørgsel skal besvares inden 2 måneder fra modtagelsen.«</w:t>
      </w:r>
    </w:p>
    <w:p w14:paraId="6A96F46E" w14:textId="77777777" w:rsidR="00B10460" w:rsidRPr="00AD39B3" w:rsidRDefault="00B10460" w:rsidP="00AD39B3">
      <w:pPr>
        <w:rPr>
          <w:szCs w:val="24"/>
        </w:rPr>
      </w:pPr>
    </w:p>
    <w:p w14:paraId="3C2C2136" w14:textId="77777777" w:rsidR="00B10460" w:rsidRPr="00AD39B3" w:rsidRDefault="00B10460" w:rsidP="00AD39B3">
      <w:pPr>
        <w:rPr>
          <w:szCs w:val="24"/>
        </w:rPr>
      </w:pPr>
      <w:r w:rsidRPr="00AD39B3">
        <w:rPr>
          <w:b/>
          <w:szCs w:val="24"/>
        </w:rPr>
        <w:t xml:space="preserve">20. </w:t>
      </w:r>
      <w:r w:rsidRPr="00AD39B3">
        <w:rPr>
          <w:szCs w:val="24"/>
        </w:rPr>
        <w:t>I </w:t>
      </w:r>
      <w:r w:rsidRPr="00AD39B3">
        <w:rPr>
          <w:i/>
          <w:szCs w:val="24"/>
        </w:rPr>
        <w:t>§ 28, stk. 1, nr. 2,</w:t>
      </w:r>
      <w:r w:rsidRPr="00AD39B3">
        <w:rPr>
          <w:szCs w:val="24"/>
        </w:rPr>
        <w:t> indsættes efter »visum«: », registrering i ind- og udrejsesystemet«.</w:t>
      </w:r>
    </w:p>
    <w:p w14:paraId="0402FB20" w14:textId="77777777" w:rsidR="00B10460" w:rsidRPr="00AD39B3" w:rsidRDefault="00B10460" w:rsidP="00AD39B3">
      <w:pPr>
        <w:rPr>
          <w:szCs w:val="24"/>
        </w:rPr>
      </w:pPr>
    </w:p>
    <w:p w14:paraId="01689A53" w14:textId="77777777" w:rsidR="00B10460" w:rsidRPr="00AD39B3" w:rsidRDefault="00B10460" w:rsidP="00AD39B3">
      <w:pPr>
        <w:rPr>
          <w:szCs w:val="24"/>
        </w:rPr>
      </w:pPr>
      <w:r w:rsidRPr="00AD39B3">
        <w:rPr>
          <w:b/>
          <w:szCs w:val="24"/>
        </w:rPr>
        <w:t xml:space="preserve">21. </w:t>
      </w:r>
      <w:r w:rsidRPr="00AD39B3">
        <w:rPr>
          <w:szCs w:val="24"/>
        </w:rPr>
        <w:t>I </w:t>
      </w:r>
      <w:r w:rsidRPr="00AD39B3">
        <w:rPr>
          <w:i/>
          <w:szCs w:val="24"/>
        </w:rPr>
        <w:t>§ 28, stk. 1, nr. 2,</w:t>
      </w:r>
      <w:r w:rsidRPr="00AD39B3">
        <w:rPr>
          <w:szCs w:val="24"/>
        </w:rPr>
        <w:t> indsættes efter »visum«: », rejsetilladelse«.</w:t>
      </w:r>
    </w:p>
    <w:p w14:paraId="24F50F43" w14:textId="77777777" w:rsidR="00B10460" w:rsidRPr="00AD39B3" w:rsidRDefault="00B10460" w:rsidP="00AD39B3">
      <w:pPr>
        <w:rPr>
          <w:szCs w:val="24"/>
        </w:rPr>
      </w:pPr>
    </w:p>
    <w:p w14:paraId="68573E27" w14:textId="77777777" w:rsidR="00B10460" w:rsidRPr="00AD39B3" w:rsidRDefault="00B10460" w:rsidP="00AD39B3">
      <w:pPr>
        <w:rPr>
          <w:szCs w:val="24"/>
        </w:rPr>
      </w:pPr>
      <w:r w:rsidRPr="00AD39B3">
        <w:rPr>
          <w:b/>
          <w:szCs w:val="24"/>
        </w:rPr>
        <w:t xml:space="preserve">22. </w:t>
      </w:r>
      <w:r w:rsidRPr="00AD39B3">
        <w:rPr>
          <w:szCs w:val="24"/>
        </w:rPr>
        <w:t>I </w:t>
      </w:r>
      <w:r w:rsidRPr="00AD39B3">
        <w:rPr>
          <w:i/>
          <w:szCs w:val="24"/>
        </w:rPr>
        <w:t xml:space="preserve">§ 28, stk. 1, nr. 5, </w:t>
      </w:r>
      <w:r w:rsidRPr="00AD39B3">
        <w:rPr>
          <w:szCs w:val="24"/>
        </w:rPr>
        <w:t>ændres »hjemrejsen« til: »enten hjemrejsen eller gennemrejsen til et land, der ikke er tilsluttet Schengenkonventionen, og hvor den pågældende er sikret indrejse,«.</w:t>
      </w:r>
    </w:p>
    <w:p w14:paraId="75F84813" w14:textId="77777777" w:rsidR="00B10460" w:rsidRPr="00AD39B3" w:rsidRDefault="00B10460" w:rsidP="00AD39B3">
      <w:pPr>
        <w:rPr>
          <w:szCs w:val="24"/>
        </w:rPr>
      </w:pPr>
    </w:p>
    <w:p w14:paraId="50F20A9F" w14:textId="77777777" w:rsidR="00B10460" w:rsidRPr="00AD39B3" w:rsidRDefault="00B10460" w:rsidP="00AD39B3">
      <w:pPr>
        <w:rPr>
          <w:color w:val="000000"/>
          <w:szCs w:val="24"/>
          <w:shd w:val="clear" w:color="auto" w:fill="FFFFFF"/>
        </w:rPr>
      </w:pPr>
      <w:r w:rsidRPr="00AD39B3">
        <w:rPr>
          <w:b/>
          <w:szCs w:val="24"/>
        </w:rPr>
        <w:t xml:space="preserve">23. </w:t>
      </w:r>
      <w:r w:rsidRPr="00AD39B3">
        <w:rPr>
          <w:szCs w:val="24"/>
        </w:rPr>
        <w:t xml:space="preserve">I </w:t>
      </w:r>
      <w:r w:rsidRPr="00AD39B3">
        <w:rPr>
          <w:i/>
          <w:szCs w:val="24"/>
        </w:rPr>
        <w:t xml:space="preserve">§ 28, stk. 1, nr. 6, </w:t>
      </w:r>
      <w:r w:rsidRPr="00AD39B3">
        <w:rPr>
          <w:szCs w:val="24"/>
        </w:rPr>
        <w:t>ændres »</w:t>
      </w:r>
      <w:r w:rsidRPr="00AD39B3">
        <w:rPr>
          <w:color w:val="000000"/>
          <w:szCs w:val="24"/>
          <w:shd w:val="clear" w:color="auto" w:fill="FFFFFF"/>
        </w:rPr>
        <w:t>De Europæiske Fællesskaber, og er indberettet til Schengeninformationssystemet som uønsket i medfør af Schengenkonventionen« til: »Den Europæiske Union, og er indberettet til SIS som uønsket i medfør af SIS-forordningen«.</w:t>
      </w:r>
    </w:p>
    <w:p w14:paraId="708E4A34" w14:textId="77777777" w:rsidR="00B10460" w:rsidRPr="00AD39B3" w:rsidRDefault="00B10460" w:rsidP="00AD39B3">
      <w:pPr>
        <w:rPr>
          <w:color w:val="000000"/>
          <w:szCs w:val="24"/>
          <w:shd w:val="clear" w:color="auto" w:fill="FFFFFF"/>
        </w:rPr>
      </w:pPr>
    </w:p>
    <w:p w14:paraId="1DC1A1EE" w14:textId="77777777" w:rsidR="00B10460" w:rsidRPr="00AD39B3" w:rsidRDefault="00B10460" w:rsidP="00AD39B3">
      <w:pPr>
        <w:rPr>
          <w:color w:val="000000"/>
          <w:szCs w:val="24"/>
          <w:shd w:val="clear" w:color="auto" w:fill="FFFFFF"/>
        </w:rPr>
      </w:pPr>
      <w:r w:rsidRPr="00AD39B3">
        <w:rPr>
          <w:b/>
          <w:color w:val="000000"/>
          <w:szCs w:val="24"/>
          <w:shd w:val="clear" w:color="auto" w:fill="FFFFFF"/>
        </w:rPr>
        <w:t>24.</w:t>
      </w:r>
      <w:r w:rsidRPr="00AD39B3">
        <w:rPr>
          <w:color w:val="000000"/>
          <w:szCs w:val="24"/>
          <w:shd w:val="clear" w:color="auto" w:fill="FFFFFF"/>
        </w:rPr>
        <w:t xml:space="preserve"> I </w:t>
      </w:r>
      <w:r w:rsidRPr="00AD39B3">
        <w:rPr>
          <w:i/>
          <w:color w:val="000000"/>
          <w:szCs w:val="24"/>
          <w:shd w:val="clear" w:color="auto" w:fill="FFFFFF"/>
        </w:rPr>
        <w:t>§ 28, stk. 2,</w:t>
      </w:r>
      <w:r w:rsidRPr="00AD39B3">
        <w:rPr>
          <w:color w:val="000000"/>
          <w:szCs w:val="24"/>
          <w:shd w:val="clear" w:color="auto" w:fill="FFFFFF"/>
        </w:rPr>
        <w:t xml:space="preserve"> ændres »De Europæiske Fællesskaber« til: »Den Europæiske Union«.</w:t>
      </w:r>
    </w:p>
    <w:p w14:paraId="286DF6D0" w14:textId="77777777" w:rsidR="00B10460" w:rsidRPr="00AD39B3" w:rsidRDefault="00B10460" w:rsidP="00AD39B3">
      <w:pPr>
        <w:rPr>
          <w:szCs w:val="24"/>
        </w:rPr>
      </w:pPr>
    </w:p>
    <w:p w14:paraId="1DA24AC1" w14:textId="77777777" w:rsidR="00B10460" w:rsidRPr="00AD39B3" w:rsidRDefault="00B10460" w:rsidP="00AD39B3">
      <w:pPr>
        <w:rPr>
          <w:szCs w:val="24"/>
        </w:rPr>
      </w:pPr>
      <w:r w:rsidRPr="00AD39B3">
        <w:rPr>
          <w:b/>
          <w:szCs w:val="24"/>
        </w:rPr>
        <w:t xml:space="preserve">25. </w:t>
      </w:r>
      <w:r w:rsidRPr="00AD39B3">
        <w:rPr>
          <w:szCs w:val="24"/>
        </w:rPr>
        <w:t xml:space="preserve">I </w:t>
      </w:r>
      <w:r w:rsidRPr="00AD39B3">
        <w:rPr>
          <w:i/>
          <w:szCs w:val="24"/>
        </w:rPr>
        <w:t>§ 28, stk. 6, 1. pkt.,</w:t>
      </w:r>
      <w:r w:rsidRPr="00AD39B3">
        <w:rPr>
          <w:szCs w:val="24"/>
        </w:rPr>
        <w:t xml:space="preserve"> ændres »Schengenkonventionens artikel 5, stk. 2« til: »</w:t>
      </w:r>
      <w:proofErr w:type="spellStart"/>
      <w:r w:rsidRPr="00AD39B3">
        <w:rPr>
          <w:szCs w:val="24"/>
        </w:rPr>
        <w:t>Schengengrænsekodeksens</w:t>
      </w:r>
      <w:proofErr w:type="spellEnd"/>
      <w:r w:rsidRPr="00AD39B3">
        <w:rPr>
          <w:szCs w:val="24"/>
        </w:rPr>
        <w:t xml:space="preserve"> artikel 6, stk. 5, litra c«, og i </w:t>
      </w:r>
      <w:r w:rsidRPr="00AD39B3">
        <w:rPr>
          <w:i/>
          <w:szCs w:val="24"/>
        </w:rPr>
        <w:t>2. pkt.</w:t>
      </w:r>
      <w:r w:rsidRPr="00AD39B3">
        <w:rPr>
          <w:szCs w:val="24"/>
        </w:rPr>
        <w:t xml:space="preserve"> ændres »§ 2 b, stk. 3, 2. pkt.« til: »§ 2 b, stk. 4«.</w:t>
      </w:r>
    </w:p>
    <w:p w14:paraId="761A82A3" w14:textId="77777777" w:rsidR="00B10460" w:rsidRPr="00AD39B3" w:rsidRDefault="00B10460" w:rsidP="00AD39B3">
      <w:pPr>
        <w:rPr>
          <w:szCs w:val="24"/>
        </w:rPr>
      </w:pPr>
    </w:p>
    <w:p w14:paraId="72128DB7" w14:textId="77777777" w:rsidR="00B10460" w:rsidRPr="00AD39B3" w:rsidRDefault="00B10460" w:rsidP="00AD39B3">
      <w:pPr>
        <w:rPr>
          <w:szCs w:val="24"/>
        </w:rPr>
      </w:pPr>
      <w:r w:rsidRPr="00AD39B3">
        <w:rPr>
          <w:b/>
          <w:szCs w:val="24"/>
        </w:rPr>
        <w:t>26.</w:t>
      </w:r>
      <w:r w:rsidRPr="00AD39B3">
        <w:rPr>
          <w:szCs w:val="24"/>
        </w:rPr>
        <w:t> I </w:t>
      </w:r>
      <w:r w:rsidRPr="00AD39B3">
        <w:rPr>
          <w:i/>
          <w:szCs w:val="24"/>
        </w:rPr>
        <w:t>§ 32</w:t>
      </w:r>
      <w:r w:rsidRPr="00AD39B3">
        <w:rPr>
          <w:szCs w:val="24"/>
        </w:rPr>
        <w:t> indsættes som </w:t>
      </w:r>
      <w:r w:rsidRPr="00AD39B3">
        <w:rPr>
          <w:i/>
          <w:szCs w:val="24"/>
        </w:rPr>
        <w:t>stk. 8:</w:t>
      </w:r>
    </w:p>
    <w:p w14:paraId="4CD391E7" w14:textId="77777777" w:rsidR="00B10460" w:rsidRPr="00AD39B3" w:rsidRDefault="00B10460" w:rsidP="00AD39B3">
      <w:pPr>
        <w:rPr>
          <w:szCs w:val="24"/>
        </w:rPr>
      </w:pPr>
      <w:r w:rsidRPr="00AD39B3">
        <w:rPr>
          <w:szCs w:val="24"/>
        </w:rPr>
        <w:t>»Stk. 8. En udlænding, som er omfattet af restriktive foranstaltninger i form af begrænsninger med hensyn til indrejse og gennemrejse besluttet af De Forenede Nationer eller Den Europæiske Union, må ikke uden tilladelse indrejse og opholde sig på Færøerne (indrejseforbud). Indrejseforbuddet gælder, så længe udlændingen er omfattet af de restriktive foranstaltninger. Indrejseforbuddet bortfalder, hvis udlændingen ophører med at være omfattet af de restriktive foranstaltninger eller udlændingen af særlige grunde meddeles opholdstilladelse på Færøerne.«</w:t>
      </w:r>
    </w:p>
    <w:p w14:paraId="6B911E76" w14:textId="77777777" w:rsidR="00B10460" w:rsidRPr="00AD39B3" w:rsidRDefault="00B10460" w:rsidP="00AD39B3">
      <w:pPr>
        <w:rPr>
          <w:b/>
          <w:szCs w:val="24"/>
        </w:rPr>
      </w:pPr>
    </w:p>
    <w:p w14:paraId="394A8303" w14:textId="77777777" w:rsidR="00B10460" w:rsidRPr="00AD39B3" w:rsidRDefault="00B10460" w:rsidP="00AD39B3">
      <w:pPr>
        <w:rPr>
          <w:szCs w:val="24"/>
        </w:rPr>
      </w:pPr>
      <w:r w:rsidRPr="00AD39B3">
        <w:rPr>
          <w:b/>
          <w:szCs w:val="24"/>
        </w:rPr>
        <w:t>27.</w:t>
      </w:r>
      <w:r w:rsidRPr="00AD39B3">
        <w:rPr>
          <w:szCs w:val="24"/>
        </w:rPr>
        <w:t> I </w:t>
      </w:r>
      <w:r w:rsidRPr="00AD39B3">
        <w:rPr>
          <w:i/>
          <w:szCs w:val="24"/>
        </w:rPr>
        <w:t>§ 33, stk. 1, 1. pkt.,</w:t>
      </w:r>
      <w:r w:rsidRPr="00AD39B3">
        <w:rPr>
          <w:szCs w:val="24"/>
        </w:rPr>
        <w:t> ændres »og beslutning om udvisning efter §§ 25 a eller 25 b« til: », beslutning om udvisning efter §§ 25 a eller 25 b og beslutning om udsendelse efter § 27 b«.</w:t>
      </w:r>
    </w:p>
    <w:p w14:paraId="7A90E486" w14:textId="77777777" w:rsidR="00B10460" w:rsidRPr="00AD39B3" w:rsidRDefault="00B10460" w:rsidP="00AD39B3">
      <w:pPr>
        <w:rPr>
          <w:szCs w:val="24"/>
        </w:rPr>
      </w:pPr>
    </w:p>
    <w:p w14:paraId="239BF21A" w14:textId="77777777" w:rsidR="00B10460" w:rsidRPr="00AD39B3" w:rsidRDefault="00B10460" w:rsidP="00AD39B3">
      <w:pPr>
        <w:rPr>
          <w:szCs w:val="24"/>
        </w:rPr>
      </w:pPr>
      <w:r w:rsidRPr="00AD39B3">
        <w:rPr>
          <w:b/>
          <w:szCs w:val="24"/>
        </w:rPr>
        <w:t>28.</w:t>
      </w:r>
      <w:r w:rsidRPr="00AD39B3">
        <w:rPr>
          <w:szCs w:val="24"/>
        </w:rPr>
        <w:t> I </w:t>
      </w:r>
      <w:r w:rsidRPr="00AD39B3">
        <w:rPr>
          <w:i/>
          <w:szCs w:val="24"/>
        </w:rPr>
        <w:t>§ 33, stk. 2,</w:t>
      </w:r>
      <w:r w:rsidRPr="00AD39B3">
        <w:rPr>
          <w:szCs w:val="24"/>
        </w:rPr>
        <w:t> indsættes efter 2. pkt. som nyt punktum:</w:t>
      </w:r>
    </w:p>
    <w:p w14:paraId="30A38804" w14:textId="77777777" w:rsidR="00B10460" w:rsidRPr="00AD39B3" w:rsidRDefault="00B10460" w:rsidP="00AD39B3">
      <w:pPr>
        <w:rPr>
          <w:szCs w:val="24"/>
        </w:rPr>
      </w:pPr>
      <w:r w:rsidRPr="00AD39B3">
        <w:rPr>
          <w:szCs w:val="24"/>
        </w:rPr>
        <w:t>»Ved afgørelser om udsendelse efter § 27 b kan udlændingen pålægges at udrejse straks.«</w:t>
      </w:r>
    </w:p>
    <w:p w14:paraId="0CA5E09E" w14:textId="77777777" w:rsidR="00B10460" w:rsidRPr="00AD39B3" w:rsidRDefault="00B10460" w:rsidP="00AD39B3">
      <w:pPr>
        <w:rPr>
          <w:b/>
          <w:szCs w:val="24"/>
        </w:rPr>
      </w:pPr>
    </w:p>
    <w:p w14:paraId="52A6B4BC" w14:textId="77777777" w:rsidR="00B10460" w:rsidRPr="00AD39B3" w:rsidRDefault="00B10460" w:rsidP="00AD39B3">
      <w:pPr>
        <w:rPr>
          <w:szCs w:val="24"/>
        </w:rPr>
      </w:pPr>
      <w:r w:rsidRPr="00AD39B3">
        <w:rPr>
          <w:b/>
          <w:szCs w:val="24"/>
        </w:rPr>
        <w:t>29.</w:t>
      </w:r>
      <w:r w:rsidRPr="00AD39B3">
        <w:rPr>
          <w:szCs w:val="24"/>
        </w:rPr>
        <w:t> I </w:t>
      </w:r>
      <w:r w:rsidRPr="00AD39B3">
        <w:rPr>
          <w:i/>
          <w:szCs w:val="24"/>
        </w:rPr>
        <w:t>§ 33, stk. 9,</w:t>
      </w:r>
      <w:r w:rsidRPr="00AD39B3">
        <w:rPr>
          <w:szCs w:val="24"/>
        </w:rPr>
        <w:t> ændres »§ 10, stk. 2« til: »§ 10, stk. 4«.</w:t>
      </w:r>
    </w:p>
    <w:p w14:paraId="607077FF" w14:textId="77777777" w:rsidR="00B10460" w:rsidRPr="00AD39B3" w:rsidRDefault="00B10460" w:rsidP="00AD39B3">
      <w:pPr>
        <w:rPr>
          <w:szCs w:val="24"/>
        </w:rPr>
      </w:pPr>
    </w:p>
    <w:p w14:paraId="55B85A76" w14:textId="77777777" w:rsidR="00B10460" w:rsidRPr="00AD39B3" w:rsidRDefault="00B10460" w:rsidP="00AD39B3">
      <w:pPr>
        <w:rPr>
          <w:szCs w:val="24"/>
        </w:rPr>
      </w:pPr>
      <w:r w:rsidRPr="00AD39B3">
        <w:rPr>
          <w:b/>
          <w:szCs w:val="24"/>
        </w:rPr>
        <w:t xml:space="preserve">30. </w:t>
      </w:r>
      <w:r w:rsidRPr="00AD39B3">
        <w:rPr>
          <w:szCs w:val="24"/>
        </w:rPr>
        <w:t xml:space="preserve">I </w:t>
      </w:r>
      <w:r w:rsidRPr="00AD39B3">
        <w:rPr>
          <w:i/>
          <w:szCs w:val="24"/>
        </w:rPr>
        <w:t xml:space="preserve">§ 38, stk. 1, </w:t>
      </w:r>
      <w:r w:rsidRPr="00AD39B3">
        <w:rPr>
          <w:szCs w:val="24"/>
        </w:rPr>
        <w:t>ændres »Schengenkonventionens artikel 6« til: »</w:t>
      </w:r>
      <w:proofErr w:type="spellStart"/>
      <w:r w:rsidRPr="00AD39B3">
        <w:rPr>
          <w:szCs w:val="24"/>
        </w:rPr>
        <w:t>Schengengrænsekodeksens</w:t>
      </w:r>
      <w:proofErr w:type="spellEnd"/>
      <w:r w:rsidRPr="00AD39B3">
        <w:rPr>
          <w:szCs w:val="24"/>
        </w:rPr>
        <w:t xml:space="preserve"> artikel 7 og 8«.</w:t>
      </w:r>
    </w:p>
    <w:p w14:paraId="1C733F21" w14:textId="77777777" w:rsidR="00B10460" w:rsidRPr="00AD39B3" w:rsidRDefault="00B10460" w:rsidP="00AD39B3">
      <w:pPr>
        <w:rPr>
          <w:szCs w:val="24"/>
        </w:rPr>
      </w:pPr>
    </w:p>
    <w:p w14:paraId="0C499BCD" w14:textId="77777777" w:rsidR="00B10460" w:rsidRPr="00AD39B3" w:rsidRDefault="00B10460" w:rsidP="00AD39B3">
      <w:pPr>
        <w:rPr>
          <w:szCs w:val="24"/>
        </w:rPr>
      </w:pPr>
      <w:r w:rsidRPr="00AD39B3">
        <w:rPr>
          <w:b/>
          <w:szCs w:val="24"/>
        </w:rPr>
        <w:t xml:space="preserve">31. </w:t>
      </w:r>
      <w:r w:rsidRPr="00AD39B3">
        <w:rPr>
          <w:szCs w:val="24"/>
        </w:rPr>
        <w:t>I </w:t>
      </w:r>
      <w:r w:rsidRPr="00AD39B3">
        <w:rPr>
          <w:i/>
          <w:szCs w:val="24"/>
        </w:rPr>
        <w:t xml:space="preserve">§ 38, stk. 2, 2. pkt., </w:t>
      </w:r>
      <w:r w:rsidRPr="00AD39B3">
        <w:rPr>
          <w:szCs w:val="24"/>
        </w:rPr>
        <w:t xml:space="preserve">og </w:t>
      </w:r>
      <w:r w:rsidRPr="00AD39B3">
        <w:rPr>
          <w:i/>
          <w:szCs w:val="24"/>
        </w:rPr>
        <w:t xml:space="preserve">§ 39, stk. 3, 2. pkt., </w:t>
      </w:r>
      <w:r w:rsidRPr="00AD39B3">
        <w:rPr>
          <w:szCs w:val="24"/>
        </w:rPr>
        <w:t>ændres »Schengenkonventionens artikel 2, stk. 2« til: »</w:t>
      </w:r>
      <w:proofErr w:type="spellStart"/>
      <w:r w:rsidRPr="00AD39B3">
        <w:rPr>
          <w:szCs w:val="24"/>
        </w:rPr>
        <w:t>Schengengrænsekodeksens</w:t>
      </w:r>
      <w:proofErr w:type="spellEnd"/>
      <w:r w:rsidRPr="00AD39B3">
        <w:rPr>
          <w:szCs w:val="24"/>
        </w:rPr>
        <w:t xml:space="preserve"> artikel 25«.</w:t>
      </w:r>
    </w:p>
    <w:p w14:paraId="7EEAAD88" w14:textId="77777777" w:rsidR="00B10460" w:rsidRPr="00AD39B3" w:rsidRDefault="00B10460" w:rsidP="00AD39B3">
      <w:pPr>
        <w:rPr>
          <w:szCs w:val="24"/>
        </w:rPr>
      </w:pPr>
    </w:p>
    <w:p w14:paraId="0C10451A" w14:textId="77777777" w:rsidR="00B10460" w:rsidRPr="00AD39B3" w:rsidRDefault="00B10460" w:rsidP="00AD39B3">
      <w:pPr>
        <w:rPr>
          <w:szCs w:val="24"/>
        </w:rPr>
      </w:pPr>
      <w:r w:rsidRPr="00AD39B3">
        <w:rPr>
          <w:b/>
          <w:szCs w:val="24"/>
        </w:rPr>
        <w:t>32.</w:t>
      </w:r>
      <w:r w:rsidRPr="00AD39B3">
        <w:rPr>
          <w:szCs w:val="24"/>
        </w:rPr>
        <w:t> I </w:t>
      </w:r>
      <w:r w:rsidRPr="00AD39B3">
        <w:rPr>
          <w:i/>
          <w:szCs w:val="24"/>
        </w:rPr>
        <w:t>§ 38, stk. 3, 1. pkt.,</w:t>
      </w:r>
      <w:r w:rsidRPr="00AD39B3">
        <w:rPr>
          <w:szCs w:val="24"/>
        </w:rPr>
        <w:t> ændres »Schengenkonventionens artikel 3, stk. 1, 2. pkt.« til: »</w:t>
      </w:r>
      <w:proofErr w:type="spellStart"/>
      <w:r w:rsidRPr="00AD39B3">
        <w:rPr>
          <w:szCs w:val="24"/>
        </w:rPr>
        <w:t>Schengengrænsekodeksens</w:t>
      </w:r>
      <w:proofErr w:type="spellEnd"/>
      <w:r w:rsidRPr="00AD39B3">
        <w:rPr>
          <w:szCs w:val="24"/>
        </w:rPr>
        <w:t xml:space="preserve"> artikel 5, 19 og 20«.</w:t>
      </w:r>
    </w:p>
    <w:p w14:paraId="6737B250" w14:textId="77777777" w:rsidR="00B10460" w:rsidRPr="00AD39B3" w:rsidRDefault="00B10460" w:rsidP="00AD39B3">
      <w:pPr>
        <w:rPr>
          <w:szCs w:val="24"/>
        </w:rPr>
      </w:pPr>
    </w:p>
    <w:p w14:paraId="5EC085EC" w14:textId="77777777" w:rsidR="00B10460" w:rsidRPr="00AD39B3" w:rsidRDefault="00B10460" w:rsidP="00AD39B3">
      <w:pPr>
        <w:rPr>
          <w:szCs w:val="24"/>
        </w:rPr>
      </w:pPr>
      <w:r w:rsidRPr="00AD39B3">
        <w:rPr>
          <w:b/>
          <w:szCs w:val="24"/>
        </w:rPr>
        <w:t>33.</w:t>
      </w:r>
      <w:r w:rsidRPr="00AD39B3">
        <w:rPr>
          <w:szCs w:val="24"/>
        </w:rPr>
        <w:t> I </w:t>
      </w:r>
      <w:r w:rsidRPr="00AD39B3">
        <w:rPr>
          <w:i/>
          <w:szCs w:val="24"/>
        </w:rPr>
        <w:t>§ 38, stk. 4,</w:t>
      </w:r>
      <w:r w:rsidRPr="00AD39B3">
        <w:rPr>
          <w:szCs w:val="24"/>
        </w:rPr>
        <w:t> indsættes efter »herunder om«: »politiets adgang til flyselskabernes bookingsystemer,«.</w:t>
      </w:r>
    </w:p>
    <w:p w14:paraId="1ADE86ED" w14:textId="77777777" w:rsidR="00B10460" w:rsidRPr="00AD39B3" w:rsidRDefault="00B10460" w:rsidP="00AD39B3">
      <w:pPr>
        <w:rPr>
          <w:b/>
          <w:szCs w:val="24"/>
        </w:rPr>
      </w:pPr>
    </w:p>
    <w:p w14:paraId="65EB03EB" w14:textId="77777777" w:rsidR="00B10460" w:rsidRPr="00AD39B3" w:rsidRDefault="00B10460" w:rsidP="00AD39B3">
      <w:pPr>
        <w:rPr>
          <w:szCs w:val="24"/>
        </w:rPr>
      </w:pPr>
      <w:r w:rsidRPr="00AD39B3">
        <w:rPr>
          <w:b/>
          <w:szCs w:val="24"/>
        </w:rPr>
        <w:t>34.</w:t>
      </w:r>
      <w:r w:rsidRPr="00AD39B3">
        <w:rPr>
          <w:szCs w:val="24"/>
        </w:rPr>
        <w:t> </w:t>
      </w:r>
      <w:r w:rsidRPr="00AD39B3">
        <w:rPr>
          <w:i/>
          <w:szCs w:val="24"/>
        </w:rPr>
        <w:t>§ 38, stk. 6,</w:t>
      </w:r>
      <w:r w:rsidRPr="00AD39B3">
        <w:rPr>
          <w:szCs w:val="24"/>
        </w:rPr>
        <w:t> affattes således:</w:t>
      </w:r>
    </w:p>
    <w:p w14:paraId="040235B4" w14:textId="77777777" w:rsidR="00B10460" w:rsidRPr="00AD39B3" w:rsidRDefault="00B10460" w:rsidP="00AD39B3">
      <w:pPr>
        <w:rPr>
          <w:szCs w:val="24"/>
        </w:rPr>
      </w:pPr>
      <w:r w:rsidRPr="00AD39B3">
        <w:rPr>
          <w:szCs w:val="24"/>
        </w:rPr>
        <w:t>»</w:t>
      </w:r>
      <w:r w:rsidRPr="00AD39B3">
        <w:rPr>
          <w:i/>
          <w:szCs w:val="24"/>
        </w:rPr>
        <w:t>Stk. 6.</w:t>
      </w:r>
      <w:r w:rsidRPr="00AD39B3">
        <w:rPr>
          <w:szCs w:val="24"/>
        </w:rPr>
        <w:t> Politiet kan på grundlag af oplysninger og erfaringer vedrørende ulovligt ophold eller faktiske omstændigheder, som skaber en begrundet formodning om ulovligt ophold, eller med henblik på at forhindre ulovligt ophold standse og kontrollere personer efter indrejse i landet for at fastslå deres identitet, nationalitet eller opholdsret.«</w:t>
      </w:r>
    </w:p>
    <w:p w14:paraId="63D2DA02" w14:textId="77777777" w:rsidR="00B10460" w:rsidRPr="00AD39B3" w:rsidRDefault="00B10460" w:rsidP="00AD39B3">
      <w:pPr>
        <w:rPr>
          <w:szCs w:val="24"/>
        </w:rPr>
      </w:pPr>
    </w:p>
    <w:p w14:paraId="2B027198" w14:textId="77777777" w:rsidR="00B10460" w:rsidRPr="00AD39B3" w:rsidRDefault="00B10460" w:rsidP="00AD39B3">
      <w:pPr>
        <w:rPr>
          <w:szCs w:val="24"/>
        </w:rPr>
      </w:pPr>
      <w:r w:rsidRPr="00AD39B3">
        <w:rPr>
          <w:b/>
          <w:szCs w:val="24"/>
        </w:rPr>
        <w:t>35.</w:t>
      </w:r>
      <w:r w:rsidRPr="00AD39B3">
        <w:rPr>
          <w:szCs w:val="24"/>
        </w:rPr>
        <w:t> I </w:t>
      </w:r>
      <w:r w:rsidRPr="00AD39B3">
        <w:rPr>
          <w:i/>
          <w:szCs w:val="24"/>
        </w:rPr>
        <w:t>§ 38</w:t>
      </w:r>
      <w:r w:rsidRPr="00AD39B3">
        <w:rPr>
          <w:szCs w:val="24"/>
        </w:rPr>
        <w:t> indsættes som </w:t>
      </w:r>
      <w:r w:rsidRPr="00AD39B3">
        <w:rPr>
          <w:i/>
          <w:szCs w:val="24"/>
        </w:rPr>
        <w:t>stk. 8</w:t>
      </w:r>
      <w:r w:rsidRPr="00AD39B3">
        <w:rPr>
          <w:szCs w:val="24"/>
        </w:rPr>
        <w:t> og </w:t>
      </w:r>
      <w:r w:rsidRPr="00AD39B3">
        <w:rPr>
          <w:i/>
          <w:szCs w:val="24"/>
        </w:rPr>
        <w:t>9:</w:t>
      </w:r>
    </w:p>
    <w:p w14:paraId="17CC9928" w14:textId="77777777" w:rsidR="00B10460" w:rsidRPr="00AD39B3" w:rsidRDefault="00B10460" w:rsidP="00AD39B3">
      <w:pPr>
        <w:rPr>
          <w:szCs w:val="24"/>
        </w:rPr>
      </w:pPr>
      <w:r w:rsidRPr="00AD39B3">
        <w:rPr>
          <w:szCs w:val="24"/>
        </w:rPr>
        <w:t>»</w:t>
      </w:r>
      <w:r w:rsidRPr="00AD39B3">
        <w:rPr>
          <w:i/>
          <w:szCs w:val="24"/>
        </w:rPr>
        <w:t>Stk. 8.</w:t>
      </w:r>
      <w:r w:rsidRPr="00AD39B3">
        <w:rPr>
          <w:szCs w:val="24"/>
        </w:rPr>
        <w:t> Politiet kan til brug for ind- og udrejsekontrol og kontrollen som nævnt i stk. 6 modtage passageroplysninger fra toldmyndighederne.</w:t>
      </w:r>
    </w:p>
    <w:p w14:paraId="1F1C4B35" w14:textId="77777777" w:rsidR="00B10460" w:rsidRPr="00AD39B3" w:rsidRDefault="00B10460" w:rsidP="00AD39B3">
      <w:pPr>
        <w:rPr>
          <w:szCs w:val="24"/>
        </w:rPr>
      </w:pPr>
      <w:r w:rsidRPr="00AD39B3">
        <w:rPr>
          <w:i/>
          <w:szCs w:val="24"/>
        </w:rPr>
        <w:t>Stk. 9.</w:t>
      </w:r>
      <w:r w:rsidRPr="00AD39B3">
        <w:rPr>
          <w:szCs w:val="24"/>
        </w:rPr>
        <w:t> Justitsministeren fastsætter nærmere regler om kontrollen som nævnt i stk. 6, herunder om politiets adgang til passageroplysninger og oplysninger om køretøjer indsamlet ved brug af automatisk nummerpladegenkendelsesteknologi og om de pligter, der påhviler luftfartøjschefer og skibsførere.«</w:t>
      </w:r>
    </w:p>
    <w:p w14:paraId="1B7DE229" w14:textId="77777777" w:rsidR="00B10460" w:rsidRPr="00AD39B3" w:rsidRDefault="00B10460" w:rsidP="00AD39B3">
      <w:pPr>
        <w:rPr>
          <w:szCs w:val="24"/>
        </w:rPr>
      </w:pPr>
    </w:p>
    <w:p w14:paraId="4759F152" w14:textId="77777777" w:rsidR="00B10460" w:rsidRPr="00AD39B3" w:rsidRDefault="00B10460" w:rsidP="00AD39B3">
      <w:pPr>
        <w:rPr>
          <w:szCs w:val="24"/>
        </w:rPr>
      </w:pPr>
      <w:r w:rsidRPr="00AD39B3">
        <w:rPr>
          <w:b/>
          <w:szCs w:val="24"/>
        </w:rPr>
        <w:t>36.</w:t>
      </w:r>
      <w:r w:rsidRPr="00AD39B3">
        <w:rPr>
          <w:szCs w:val="24"/>
        </w:rPr>
        <w:t> I </w:t>
      </w:r>
      <w:r w:rsidRPr="00AD39B3">
        <w:rPr>
          <w:i/>
          <w:szCs w:val="24"/>
        </w:rPr>
        <w:t>§ 39, stk. 2,</w:t>
      </w:r>
      <w:r w:rsidRPr="00AD39B3">
        <w:rPr>
          <w:szCs w:val="24"/>
        </w:rPr>
        <w:t> indsættes før 1. pkt. som nyt punktum:</w:t>
      </w:r>
    </w:p>
    <w:p w14:paraId="608BB9FE" w14:textId="77777777" w:rsidR="00B10460" w:rsidRPr="00AD39B3" w:rsidRDefault="00B10460" w:rsidP="00AD39B3">
      <w:pPr>
        <w:rPr>
          <w:szCs w:val="24"/>
        </w:rPr>
      </w:pPr>
      <w:r w:rsidRPr="00AD39B3">
        <w:rPr>
          <w:szCs w:val="24"/>
        </w:rPr>
        <w:t>»En udlænding, der er fritaget for visum, og som ikke er meddelt opholdstilladelse på Færøerne, skal ved indrejse og ophold på Færøerne være i besiddelse af en gyldig rejsetilladelse, medmindre den pågældende er fritaget herfor i medfør af ETIAS-forordningen.«</w:t>
      </w:r>
    </w:p>
    <w:p w14:paraId="6B6B31FE" w14:textId="77777777" w:rsidR="00B10460" w:rsidRPr="00AD39B3" w:rsidRDefault="00B10460" w:rsidP="00AD39B3">
      <w:pPr>
        <w:rPr>
          <w:szCs w:val="24"/>
        </w:rPr>
      </w:pPr>
    </w:p>
    <w:p w14:paraId="0A69CC9F" w14:textId="77777777" w:rsidR="00B10460" w:rsidRPr="00AD39B3" w:rsidRDefault="00B10460" w:rsidP="00AD39B3">
      <w:pPr>
        <w:rPr>
          <w:i/>
          <w:szCs w:val="24"/>
        </w:rPr>
      </w:pPr>
      <w:r w:rsidRPr="00AD39B3">
        <w:rPr>
          <w:b/>
          <w:szCs w:val="24"/>
        </w:rPr>
        <w:t>37.</w:t>
      </w:r>
      <w:r w:rsidRPr="00AD39B3">
        <w:rPr>
          <w:szCs w:val="24"/>
        </w:rPr>
        <w:t xml:space="preserve"> I </w:t>
      </w:r>
      <w:r w:rsidRPr="00AD39B3">
        <w:rPr>
          <w:i/>
          <w:szCs w:val="24"/>
        </w:rPr>
        <w:t>§ 39, stk. 3,</w:t>
      </w:r>
      <w:r w:rsidRPr="00AD39B3">
        <w:rPr>
          <w:szCs w:val="24"/>
        </w:rPr>
        <w:t xml:space="preserve"> indsættes som </w:t>
      </w:r>
      <w:r w:rsidRPr="00AD39B3">
        <w:rPr>
          <w:i/>
          <w:szCs w:val="24"/>
        </w:rPr>
        <w:t xml:space="preserve">4. pkt.: </w:t>
      </w:r>
    </w:p>
    <w:p w14:paraId="17DBA03E" w14:textId="77777777" w:rsidR="00B10460" w:rsidRPr="00AD39B3" w:rsidRDefault="00B10460" w:rsidP="00AD39B3">
      <w:pPr>
        <w:rPr>
          <w:szCs w:val="24"/>
        </w:rPr>
      </w:pPr>
      <w:r w:rsidRPr="00AD39B3">
        <w:rPr>
          <w:szCs w:val="24"/>
        </w:rPr>
        <w:t>»Udlændinge- og integrationsministeren kan endvidere efter forhandling med Færøernes landsstyre fastsætte nærmere regler om de betingelser, som en udlænding, der ikke skal have udstedt visum for at indrejse og opholde sig på Færøerne, skal opfylde ved indrejse og ophold på Færøerne.«</w:t>
      </w:r>
    </w:p>
    <w:p w14:paraId="5F9F3201" w14:textId="77777777" w:rsidR="00B10460" w:rsidRPr="00AD39B3" w:rsidRDefault="00B10460" w:rsidP="00AD39B3">
      <w:pPr>
        <w:rPr>
          <w:szCs w:val="24"/>
        </w:rPr>
      </w:pPr>
    </w:p>
    <w:p w14:paraId="794E3523" w14:textId="77777777" w:rsidR="00B10460" w:rsidRPr="00AD39B3" w:rsidRDefault="00B10460" w:rsidP="00AD39B3">
      <w:pPr>
        <w:rPr>
          <w:szCs w:val="24"/>
        </w:rPr>
      </w:pPr>
      <w:r w:rsidRPr="00AD39B3">
        <w:rPr>
          <w:b/>
          <w:szCs w:val="24"/>
        </w:rPr>
        <w:t xml:space="preserve">38. I </w:t>
      </w:r>
      <w:r w:rsidRPr="00AD39B3">
        <w:rPr>
          <w:i/>
          <w:szCs w:val="24"/>
        </w:rPr>
        <w:t xml:space="preserve">§ 40, stk. 1, </w:t>
      </w:r>
      <w:r w:rsidRPr="00AD39B3">
        <w:rPr>
          <w:szCs w:val="24"/>
        </w:rPr>
        <w:t>indsættes efter 2. pkt. som nyt punktum:</w:t>
      </w:r>
    </w:p>
    <w:p w14:paraId="48598BAE" w14:textId="77777777" w:rsidR="00B10460" w:rsidRPr="00AD39B3" w:rsidRDefault="00B10460" w:rsidP="00AD39B3">
      <w:pPr>
        <w:rPr>
          <w:szCs w:val="24"/>
        </w:rPr>
      </w:pPr>
      <w:r w:rsidRPr="00AD39B3">
        <w:rPr>
          <w:szCs w:val="24"/>
        </w:rPr>
        <w:t>»Udlændingen skal oplyses om, at de oplysninger, der er nævnt i 1. og 2. pkt., kan videregives til efterretningstjenesterne og anklagemyndigheden efter reglerne i kapitel 7 a.«</w:t>
      </w:r>
    </w:p>
    <w:p w14:paraId="2E5077BD" w14:textId="77777777" w:rsidR="00B10460" w:rsidRPr="00AD39B3" w:rsidRDefault="00B10460" w:rsidP="00AD39B3">
      <w:pPr>
        <w:rPr>
          <w:szCs w:val="24"/>
        </w:rPr>
      </w:pPr>
    </w:p>
    <w:p w14:paraId="600E6C38" w14:textId="77777777" w:rsidR="00B10460" w:rsidRPr="00AD39B3" w:rsidRDefault="00B10460" w:rsidP="00AD39B3">
      <w:pPr>
        <w:rPr>
          <w:szCs w:val="24"/>
        </w:rPr>
      </w:pPr>
      <w:r w:rsidRPr="00AD39B3">
        <w:rPr>
          <w:b/>
          <w:szCs w:val="24"/>
        </w:rPr>
        <w:t xml:space="preserve">39. </w:t>
      </w:r>
      <w:r w:rsidRPr="00AD39B3">
        <w:rPr>
          <w:i/>
          <w:szCs w:val="24"/>
        </w:rPr>
        <w:t>§§ 40 a-40 c</w:t>
      </w:r>
      <w:r w:rsidRPr="00AD39B3">
        <w:rPr>
          <w:szCs w:val="24"/>
        </w:rPr>
        <w:t xml:space="preserve"> ophæves, og i stedet indsættes:</w:t>
      </w:r>
    </w:p>
    <w:p w14:paraId="245A8307" w14:textId="77777777" w:rsidR="00B10460" w:rsidRPr="00AD39B3" w:rsidRDefault="00B10460" w:rsidP="00AD39B3">
      <w:pPr>
        <w:rPr>
          <w:szCs w:val="24"/>
        </w:rPr>
      </w:pPr>
      <w:r w:rsidRPr="00AD39B3">
        <w:rPr>
          <w:b/>
          <w:szCs w:val="24"/>
        </w:rPr>
        <w:t xml:space="preserve">»§ 40 a. </w:t>
      </w:r>
      <w:r w:rsidRPr="00AD39B3">
        <w:rPr>
          <w:szCs w:val="24"/>
        </w:rPr>
        <w:t>Der optages omgående fingeraftryk af en udlænding, som</w:t>
      </w:r>
    </w:p>
    <w:p w14:paraId="3F615F7C" w14:textId="77777777" w:rsidR="00B10460" w:rsidRPr="00AD39B3" w:rsidRDefault="00B10460" w:rsidP="00AD39B3">
      <w:pPr>
        <w:pStyle w:val="Listeafsnit"/>
        <w:numPr>
          <w:ilvl w:val="0"/>
          <w:numId w:val="16"/>
        </w:numPr>
        <w:rPr>
          <w:rFonts w:ascii="Times New Roman" w:hAnsi="Times New Roman" w:cs="Times New Roman"/>
          <w:sz w:val="24"/>
          <w:szCs w:val="24"/>
        </w:rPr>
      </w:pPr>
      <w:r w:rsidRPr="00AD39B3">
        <w:rPr>
          <w:rFonts w:ascii="Times New Roman" w:hAnsi="Times New Roman" w:cs="Times New Roman"/>
          <w:sz w:val="24"/>
          <w:szCs w:val="24"/>
        </w:rPr>
        <w:t>søger om opholdstilladelse efter § 7, stk. 1 eller 2, jf. dog stk. 11,</w:t>
      </w:r>
    </w:p>
    <w:p w14:paraId="1598FDE1" w14:textId="77777777" w:rsidR="00B10460" w:rsidRPr="00AD39B3" w:rsidRDefault="00B10460" w:rsidP="00AD39B3">
      <w:pPr>
        <w:pStyle w:val="Listeafsnit"/>
        <w:numPr>
          <w:ilvl w:val="0"/>
          <w:numId w:val="16"/>
        </w:numPr>
        <w:rPr>
          <w:rFonts w:ascii="Times New Roman" w:hAnsi="Times New Roman" w:cs="Times New Roman"/>
          <w:sz w:val="24"/>
          <w:szCs w:val="24"/>
        </w:rPr>
      </w:pPr>
      <w:r w:rsidRPr="00AD39B3">
        <w:rPr>
          <w:rFonts w:ascii="Times New Roman" w:hAnsi="Times New Roman" w:cs="Times New Roman"/>
          <w:sz w:val="24"/>
          <w:szCs w:val="24"/>
        </w:rPr>
        <w:t>pågribes i forbindelse med forsøg på ulovligt at indrejse på Færøerne fra et land, der ikke er tilsluttet Den Europæiske Union, og som ikke afvises, jf. § 28, eller som forbliver på Færøerne uden at være frihedsberøvet i hele tidsrummet mellem pågribelsen og udsendelsen på grundlag af en afgørelse om afvisning, jf. § 28, eller</w:t>
      </w:r>
    </w:p>
    <w:p w14:paraId="29504E72" w14:textId="77777777" w:rsidR="00B10460" w:rsidRPr="00AD39B3" w:rsidRDefault="00B10460" w:rsidP="00AD39B3">
      <w:pPr>
        <w:pStyle w:val="Listeafsnit"/>
        <w:numPr>
          <w:ilvl w:val="0"/>
          <w:numId w:val="16"/>
        </w:numPr>
        <w:rPr>
          <w:rFonts w:ascii="Times New Roman" w:hAnsi="Times New Roman" w:cs="Times New Roman"/>
          <w:sz w:val="24"/>
          <w:szCs w:val="24"/>
        </w:rPr>
      </w:pPr>
      <w:r w:rsidRPr="00AD39B3">
        <w:rPr>
          <w:rFonts w:ascii="Times New Roman" w:hAnsi="Times New Roman" w:cs="Times New Roman"/>
          <w:sz w:val="24"/>
          <w:szCs w:val="24"/>
        </w:rPr>
        <w:t>søger om forlængelse af en opholdstilladelse, der er meddelt efter § 7, jf. dog stk. 11.</w:t>
      </w:r>
    </w:p>
    <w:p w14:paraId="08DE3D9D" w14:textId="77777777" w:rsidR="00B10460" w:rsidRPr="00AD39B3" w:rsidRDefault="00B10460" w:rsidP="00AD39B3">
      <w:pPr>
        <w:rPr>
          <w:szCs w:val="24"/>
        </w:rPr>
      </w:pPr>
      <w:r w:rsidRPr="00AD39B3">
        <w:rPr>
          <w:i/>
          <w:szCs w:val="24"/>
        </w:rPr>
        <w:t>Stk. 2.</w:t>
      </w:r>
      <w:r w:rsidRPr="00AD39B3">
        <w:rPr>
          <w:szCs w:val="24"/>
        </w:rPr>
        <w:t> Der kan endvidere optages fingeraftryk af en udlænding,</w:t>
      </w:r>
    </w:p>
    <w:p w14:paraId="50EE6D7A" w14:textId="77777777" w:rsidR="00B10460" w:rsidRPr="00AD39B3" w:rsidRDefault="00B10460" w:rsidP="00AD39B3">
      <w:pPr>
        <w:pStyle w:val="Listeafsnit"/>
        <w:numPr>
          <w:ilvl w:val="0"/>
          <w:numId w:val="15"/>
        </w:numPr>
        <w:rPr>
          <w:rFonts w:ascii="Times New Roman" w:hAnsi="Times New Roman" w:cs="Times New Roman"/>
          <w:sz w:val="24"/>
          <w:szCs w:val="24"/>
        </w:rPr>
      </w:pPr>
      <w:r w:rsidRPr="00AD39B3">
        <w:rPr>
          <w:rFonts w:ascii="Times New Roman" w:hAnsi="Times New Roman" w:cs="Times New Roman"/>
          <w:sz w:val="24"/>
          <w:szCs w:val="24"/>
        </w:rPr>
        <w:t>(Sættes ikke i kraft for Færøerne)</w:t>
      </w:r>
    </w:p>
    <w:p w14:paraId="65EAB90F" w14:textId="77777777" w:rsidR="00B10460" w:rsidRPr="00AD39B3" w:rsidRDefault="00B10460" w:rsidP="00AD39B3">
      <w:pPr>
        <w:pStyle w:val="Listeafsnit"/>
        <w:numPr>
          <w:ilvl w:val="0"/>
          <w:numId w:val="15"/>
        </w:numPr>
        <w:rPr>
          <w:rFonts w:ascii="Times New Roman" w:hAnsi="Times New Roman" w:cs="Times New Roman"/>
          <w:sz w:val="24"/>
          <w:szCs w:val="24"/>
        </w:rPr>
      </w:pPr>
      <w:r w:rsidRPr="00AD39B3">
        <w:rPr>
          <w:rFonts w:ascii="Times New Roman" w:hAnsi="Times New Roman" w:cs="Times New Roman"/>
          <w:sz w:val="24"/>
          <w:szCs w:val="24"/>
        </w:rPr>
        <w:t>som ikke søger om opholdstilladelse efter § 7, stk. 1 eller 2, og som skal afvises, udvises eller udrejse af Færøerne, såfremt der på baggrund af pågældendes dokumenter, ejendele, økonomiske midler og andre personlige forhold er bestemte grunde til at antage, at den pågældende vil indrejse på ny og ansøge om opholdstilladelse efter § 7, stk. 1 eller 2,</w:t>
      </w:r>
    </w:p>
    <w:p w14:paraId="78CA692F" w14:textId="77777777" w:rsidR="00B10460" w:rsidRPr="00AD39B3" w:rsidRDefault="00B10460" w:rsidP="00AD39B3">
      <w:pPr>
        <w:pStyle w:val="Listeafsnit"/>
        <w:numPr>
          <w:ilvl w:val="0"/>
          <w:numId w:val="15"/>
        </w:numPr>
        <w:rPr>
          <w:rFonts w:ascii="Times New Roman" w:hAnsi="Times New Roman" w:cs="Times New Roman"/>
          <w:sz w:val="24"/>
          <w:szCs w:val="24"/>
        </w:rPr>
      </w:pPr>
      <w:r w:rsidRPr="00AD39B3">
        <w:rPr>
          <w:rFonts w:ascii="Times New Roman" w:hAnsi="Times New Roman" w:cs="Times New Roman"/>
          <w:sz w:val="24"/>
          <w:szCs w:val="24"/>
        </w:rPr>
        <w:t>hvis dette skønnes hensigtsmæssigt med henblik på identifikation eller identitetskontrol af den pågældende,</w:t>
      </w:r>
    </w:p>
    <w:p w14:paraId="08323021" w14:textId="77777777" w:rsidR="00B10460" w:rsidRPr="00AD39B3" w:rsidRDefault="00B10460" w:rsidP="00AD39B3">
      <w:pPr>
        <w:pStyle w:val="Listeafsnit"/>
        <w:numPr>
          <w:ilvl w:val="0"/>
          <w:numId w:val="15"/>
        </w:numPr>
        <w:rPr>
          <w:rFonts w:ascii="Times New Roman" w:hAnsi="Times New Roman" w:cs="Times New Roman"/>
          <w:sz w:val="24"/>
          <w:szCs w:val="24"/>
        </w:rPr>
      </w:pPr>
      <w:r w:rsidRPr="00AD39B3">
        <w:rPr>
          <w:rFonts w:ascii="Times New Roman" w:hAnsi="Times New Roman" w:cs="Times New Roman"/>
          <w:sz w:val="24"/>
          <w:szCs w:val="24"/>
        </w:rPr>
        <w:t>hvis dette skønnes hensigtsmæssigt med henblik på udstedelse eller fremskaffelse af rejsedokument til den pågældende, eller</w:t>
      </w:r>
    </w:p>
    <w:p w14:paraId="086D25CD" w14:textId="77777777" w:rsidR="00B10460" w:rsidRPr="00AD39B3" w:rsidRDefault="00B10460" w:rsidP="00AD39B3">
      <w:pPr>
        <w:pStyle w:val="Listeafsnit"/>
        <w:numPr>
          <w:ilvl w:val="0"/>
          <w:numId w:val="15"/>
        </w:numPr>
        <w:rPr>
          <w:rFonts w:ascii="Times New Roman" w:hAnsi="Times New Roman" w:cs="Times New Roman"/>
          <w:sz w:val="24"/>
          <w:szCs w:val="24"/>
        </w:rPr>
      </w:pPr>
      <w:r w:rsidRPr="00AD39B3">
        <w:rPr>
          <w:rFonts w:ascii="Times New Roman" w:hAnsi="Times New Roman" w:cs="Times New Roman"/>
          <w:sz w:val="24"/>
          <w:szCs w:val="24"/>
        </w:rPr>
        <w:t>hvis udlændingen er omfattet af § 58 g.</w:t>
      </w:r>
    </w:p>
    <w:p w14:paraId="5E4FEBB5" w14:textId="77777777" w:rsidR="00B10460" w:rsidRPr="00AD39B3" w:rsidRDefault="00B10460" w:rsidP="00AD39B3">
      <w:pPr>
        <w:pStyle w:val="Listeafsnit"/>
        <w:numPr>
          <w:ilvl w:val="0"/>
          <w:numId w:val="15"/>
        </w:numPr>
        <w:rPr>
          <w:rFonts w:ascii="Times New Roman" w:hAnsi="Times New Roman" w:cs="Times New Roman"/>
          <w:sz w:val="24"/>
          <w:szCs w:val="24"/>
        </w:rPr>
      </w:pPr>
      <w:r w:rsidRPr="00AD39B3">
        <w:rPr>
          <w:rFonts w:ascii="Times New Roman" w:hAnsi="Times New Roman" w:cs="Times New Roman"/>
          <w:sz w:val="24"/>
          <w:szCs w:val="24"/>
        </w:rPr>
        <w:t>(Sættes ikke i kraft for Færøerne)</w:t>
      </w:r>
    </w:p>
    <w:p w14:paraId="3B126E79" w14:textId="77777777" w:rsidR="00B10460" w:rsidRPr="00AD39B3" w:rsidRDefault="00B10460" w:rsidP="00AD39B3">
      <w:pPr>
        <w:pStyle w:val="Listeafsnit"/>
        <w:numPr>
          <w:ilvl w:val="0"/>
          <w:numId w:val="15"/>
        </w:numPr>
        <w:rPr>
          <w:rFonts w:ascii="Times New Roman" w:hAnsi="Times New Roman" w:cs="Times New Roman"/>
          <w:sz w:val="24"/>
          <w:szCs w:val="24"/>
        </w:rPr>
      </w:pPr>
      <w:r w:rsidRPr="00AD39B3">
        <w:rPr>
          <w:rFonts w:ascii="Times New Roman" w:hAnsi="Times New Roman" w:cs="Times New Roman"/>
          <w:sz w:val="24"/>
          <w:szCs w:val="24"/>
        </w:rPr>
        <w:t>(Sættes ikke i kraft for Færøerne)</w:t>
      </w:r>
    </w:p>
    <w:p w14:paraId="4D24EB21" w14:textId="77777777" w:rsidR="00B10460" w:rsidRPr="00AD39B3" w:rsidRDefault="00B10460" w:rsidP="00AD39B3">
      <w:pPr>
        <w:pStyle w:val="Listeafsnit"/>
        <w:numPr>
          <w:ilvl w:val="0"/>
          <w:numId w:val="15"/>
        </w:numPr>
        <w:rPr>
          <w:rFonts w:ascii="Times New Roman" w:hAnsi="Times New Roman" w:cs="Times New Roman"/>
          <w:sz w:val="24"/>
          <w:szCs w:val="24"/>
        </w:rPr>
      </w:pPr>
      <w:r w:rsidRPr="00AD39B3">
        <w:rPr>
          <w:rFonts w:ascii="Times New Roman" w:hAnsi="Times New Roman" w:cs="Times New Roman"/>
          <w:sz w:val="24"/>
          <w:szCs w:val="24"/>
        </w:rPr>
        <w:t>(Sættes ikke i kraft for Færøerne)</w:t>
      </w:r>
    </w:p>
    <w:p w14:paraId="1C5D1C4B" w14:textId="77777777" w:rsidR="00B10460" w:rsidRPr="00AD39B3" w:rsidRDefault="00B10460" w:rsidP="00AD39B3">
      <w:pPr>
        <w:rPr>
          <w:szCs w:val="24"/>
        </w:rPr>
      </w:pPr>
      <w:r w:rsidRPr="00AD39B3">
        <w:rPr>
          <w:i/>
          <w:szCs w:val="24"/>
        </w:rPr>
        <w:t>Stk. 3.</w:t>
      </w:r>
      <w:r w:rsidRPr="00AD39B3">
        <w:rPr>
          <w:szCs w:val="24"/>
        </w:rPr>
        <w:t> Fingeraftryk, der optages i medfør af stk. 1 eller 2, kan registreres i et særligt edb-register, der føres af politiet. Politiet, Hjemrejsestyrelsen og Udlændingestyrelsen kan anvende registret i forbindelse med behandlingen af udlændingesager. Politiet er dataansvarlig myndighed for registret.</w:t>
      </w:r>
    </w:p>
    <w:p w14:paraId="3B1331C7" w14:textId="77777777" w:rsidR="00B10460" w:rsidRPr="00AD39B3" w:rsidRDefault="00B10460" w:rsidP="00AD39B3">
      <w:pPr>
        <w:rPr>
          <w:szCs w:val="24"/>
        </w:rPr>
      </w:pPr>
      <w:r w:rsidRPr="00AD39B3">
        <w:rPr>
          <w:i/>
          <w:szCs w:val="24"/>
        </w:rPr>
        <w:t>Stk. 4.</w:t>
      </w:r>
      <w:r w:rsidRPr="00AD39B3">
        <w:rPr>
          <w:szCs w:val="24"/>
        </w:rPr>
        <w:t> Fingeraftryk, der modtages fra udenlandske udlændingemyndigheder i forbindelse med behandlingen af udlændingesager, kan registreres i det i stk. 3 nævnte edb-register.</w:t>
      </w:r>
    </w:p>
    <w:p w14:paraId="6A697289" w14:textId="77777777" w:rsidR="00B10460" w:rsidRPr="00AD39B3" w:rsidRDefault="00B10460" w:rsidP="00AD39B3">
      <w:pPr>
        <w:rPr>
          <w:szCs w:val="24"/>
        </w:rPr>
      </w:pPr>
      <w:r w:rsidRPr="00AD39B3">
        <w:rPr>
          <w:i/>
          <w:szCs w:val="24"/>
        </w:rPr>
        <w:t>Stk. 5.</w:t>
      </w:r>
      <w:r w:rsidRPr="00AD39B3">
        <w:rPr>
          <w:szCs w:val="24"/>
        </w:rPr>
        <w:t> Fingeraftryk, der i medfør af stk. 3 og 4 er registreret i det i stk. 3 nævnte edb-register, slettes 10 år efter optagelsen af fingeraftrykket.</w:t>
      </w:r>
    </w:p>
    <w:p w14:paraId="6A5BEA67" w14:textId="77777777" w:rsidR="00B10460" w:rsidRPr="00AD39B3" w:rsidRDefault="00B10460" w:rsidP="00AD39B3">
      <w:pPr>
        <w:rPr>
          <w:szCs w:val="24"/>
        </w:rPr>
      </w:pPr>
      <w:r w:rsidRPr="00AD39B3">
        <w:rPr>
          <w:i/>
          <w:szCs w:val="24"/>
        </w:rPr>
        <w:t>Stk. 6.</w:t>
      </w:r>
      <w:r w:rsidRPr="00AD39B3">
        <w:rPr>
          <w:szCs w:val="24"/>
        </w:rPr>
        <w:t> Fingeraftryk, der i medfør af stk. 3 og 4 er registreret i det i stk. 3 nævnte edb-register, kan til brug for identifikation af den pågældende udlænding manuelt eller elektronisk sammenholdes med fingeraftryk optaget efter bestemmelser herom i retsplejelov for Færøerne.</w:t>
      </w:r>
    </w:p>
    <w:p w14:paraId="633C5C30" w14:textId="77777777" w:rsidR="00B10460" w:rsidRPr="00AD39B3" w:rsidRDefault="00B10460" w:rsidP="00AD39B3">
      <w:pPr>
        <w:rPr>
          <w:szCs w:val="24"/>
        </w:rPr>
      </w:pPr>
      <w:r w:rsidRPr="00AD39B3">
        <w:rPr>
          <w:i/>
          <w:szCs w:val="24"/>
        </w:rPr>
        <w:t>Stk. 7.</w:t>
      </w:r>
      <w:r w:rsidRPr="00AD39B3">
        <w:rPr>
          <w:szCs w:val="24"/>
        </w:rPr>
        <w:t> Fingeraftryk, der er optaget efter bestemmelser herom i retsplejelov for Færøerne eller sikret som bevis i en straffesag, kan til brug for efterforskningen af et strafbart forhold manuelt eller elektronisk sammenholdes med fingeraftryk, der er registreret i det i stk. 3 nævnte edb-register.</w:t>
      </w:r>
    </w:p>
    <w:p w14:paraId="1DA9976C" w14:textId="77777777" w:rsidR="00B10460" w:rsidRPr="00AD39B3" w:rsidRDefault="00B10460" w:rsidP="00AD39B3">
      <w:pPr>
        <w:rPr>
          <w:szCs w:val="24"/>
        </w:rPr>
      </w:pPr>
      <w:r w:rsidRPr="00AD39B3">
        <w:rPr>
          <w:i/>
          <w:szCs w:val="24"/>
        </w:rPr>
        <w:t>Stk. 8.</w:t>
      </w:r>
      <w:r w:rsidRPr="00AD39B3">
        <w:rPr>
          <w:szCs w:val="24"/>
        </w:rPr>
        <w:t> Fingeraftryk, der modtages som led i en international efterlysning, kan manuelt eller elektronisk sammenholdes med fingeraftryk, der er registreret i det i stk. 3 nævnte edb-register. Oplysninger fra edb-registret kan til brug for besvarelse af en international efterlysning videregives til den internationale politisamarbejdsorganisation eller den udenlandske myndighed, der har udsendt efterlysningen.</w:t>
      </w:r>
    </w:p>
    <w:p w14:paraId="0E22D8FD" w14:textId="77777777" w:rsidR="00B10460" w:rsidRPr="00AD39B3" w:rsidRDefault="00B10460" w:rsidP="00AD39B3">
      <w:pPr>
        <w:rPr>
          <w:szCs w:val="24"/>
        </w:rPr>
      </w:pPr>
      <w:r w:rsidRPr="00AD39B3">
        <w:rPr>
          <w:i/>
          <w:szCs w:val="24"/>
        </w:rPr>
        <w:t>Stk. 9.</w:t>
      </w:r>
      <w:r w:rsidRPr="00AD39B3">
        <w:rPr>
          <w:szCs w:val="24"/>
        </w:rPr>
        <w:t> Politiet, Hjemrejsestyrelsen og Udlændingestyrelsen kan uden udlændingens samtykke elektronisk eller manuelt videregive fingeraftryk, der i medfør af stk. 3 og 4 er registreret i det i stk. 3 nævnte edb-register, til udenlandske udlændingemyndigheder i forbindelse med behandlingen af udlændingesager. Politiet og Hjemrejsestyrelsen kan endvidere med henblik på identifikation af en udlænding eller med henblik på udstedelse eller fremskaffelse af rejsedokument videregive fingeraftryk, der i medfør af stk. 3 og 4 er registreret i det i stk. 3 nævnte edb-register, til hjemlandets eller et andet lands repræsentation eller til internationale politisamarbejdsorganisationer.</w:t>
      </w:r>
    </w:p>
    <w:p w14:paraId="69EB11B6" w14:textId="77777777" w:rsidR="00B10460" w:rsidRPr="00AD39B3" w:rsidRDefault="00B10460" w:rsidP="00AD39B3">
      <w:pPr>
        <w:rPr>
          <w:szCs w:val="24"/>
        </w:rPr>
      </w:pPr>
      <w:r w:rsidRPr="00AD39B3">
        <w:rPr>
          <w:i/>
          <w:szCs w:val="24"/>
        </w:rPr>
        <w:t>Stk. 10.</w:t>
      </w:r>
      <w:r w:rsidRPr="00AD39B3">
        <w:rPr>
          <w:szCs w:val="24"/>
        </w:rPr>
        <w:t> Optagelse af fingeraftryk skal ske så skånsomt, som omstændighederne tillader det. Indgrebet kan om nødvendigt ske med den fornødne magtanvendelse.</w:t>
      </w:r>
    </w:p>
    <w:p w14:paraId="7A136EF8" w14:textId="77777777" w:rsidR="00B10460" w:rsidRPr="00AD39B3" w:rsidRDefault="00B10460" w:rsidP="00AD39B3">
      <w:pPr>
        <w:rPr>
          <w:szCs w:val="24"/>
        </w:rPr>
      </w:pPr>
      <w:r w:rsidRPr="00AD39B3">
        <w:rPr>
          <w:i/>
          <w:szCs w:val="24"/>
        </w:rPr>
        <w:t>Stk. 11.</w:t>
      </w:r>
      <w:r w:rsidRPr="00AD39B3">
        <w:rPr>
          <w:szCs w:val="24"/>
        </w:rPr>
        <w:t> Der optages ikke fingeraftryk efter stk. 1, nr. 1 eller 3, til eventuel brug for udstedelse af et opholdskort, hvis ansøgeren af fysiske grunde ikke er i stand til at afgive fingeraftryk. Hvis udlændingen er under 18 år, optages der alene fingeraftryk efter stk. 1, nr. 1 eller 3, til eventuel brug for udstedelse af et opholdskort, hvis ansøgeren er uledsaget og er fyldt 6 år, eller hvis der indgives ansøgning om udstedelse af et opholdskort til udlændingen.</w:t>
      </w:r>
    </w:p>
    <w:p w14:paraId="569529F6" w14:textId="77777777" w:rsidR="00B10460" w:rsidRPr="00AD39B3" w:rsidRDefault="00B10460" w:rsidP="00AD39B3">
      <w:pPr>
        <w:rPr>
          <w:szCs w:val="24"/>
        </w:rPr>
      </w:pPr>
      <w:r w:rsidRPr="00AD39B3">
        <w:rPr>
          <w:i/>
          <w:szCs w:val="24"/>
        </w:rPr>
        <w:t>Stk. 12.</w:t>
      </w:r>
      <w:r w:rsidRPr="00AD39B3">
        <w:rPr>
          <w:szCs w:val="24"/>
        </w:rPr>
        <w:t> Stk. 3-9 finder ikke anvendelse, hvis fingeraftryk optages efter stk. 1, nr. 1 eller 3, til eventuel brug for udstedelse af et opholdskort.</w:t>
      </w:r>
    </w:p>
    <w:p w14:paraId="3377A499" w14:textId="77777777" w:rsidR="00B10460" w:rsidRPr="00AD39B3" w:rsidRDefault="00B10460" w:rsidP="00AD39B3">
      <w:pPr>
        <w:rPr>
          <w:szCs w:val="24"/>
        </w:rPr>
      </w:pPr>
      <w:r w:rsidRPr="00AD39B3">
        <w:rPr>
          <w:i/>
          <w:szCs w:val="24"/>
        </w:rPr>
        <w:t>Stk. 13.</w:t>
      </w:r>
      <w:r w:rsidRPr="00AD39B3">
        <w:rPr>
          <w:szCs w:val="24"/>
        </w:rPr>
        <w:t> (Sættes ikke i kraft for Færøerne)</w:t>
      </w:r>
    </w:p>
    <w:p w14:paraId="0FF26072" w14:textId="77777777" w:rsidR="00B10460" w:rsidRPr="00AD39B3" w:rsidRDefault="00B10460" w:rsidP="00AD39B3">
      <w:pPr>
        <w:rPr>
          <w:szCs w:val="24"/>
        </w:rPr>
      </w:pPr>
      <w:r w:rsidRPr="00AD39B3">
        <w:rPr>
          <w:i/>
          <w:szCs w:val="24"/>
        </w:rPr>
        <w:t>Stk. 14.</w:t>
      </w:r>
      <w:r w:rsidRPr="00AD39B3">
        <w:rPr>
          <w:szCs w:val="24"/>
        </w:rPr>
        <w:t> Til brug for identifikation og identitetskontrol opbevares fingeraftryk, der er optaget efter stk. 1, nr. 1 og 3, i 20 år efter optagelsen af fingeraftrykket eller, hvis udlændingen meddeles opholdstilladelse, i 10 år efter optagelsen af fingeraftrykket. Fingeraftryk, der opbevares efter 1. pkt., slettes, hvis udlændingen meddeles dansk indfødsret.</w:t>
      </w:r>
    </w:p>
    <w:p w14:paraId="606AA73D" w14:textId="77777777" w:rsidR="00B10460" w:rsidRPr="00AD39B3" w:rsidRDefault="00B10460" w:rsidP="00AD39B3">
      <w:pPr>
        <w:rPr>
          <w:szCs w:val="24"/>
        </w:rPr>
      </w:pPr>
      <w:r w:rsidRPr="00AD39B3">
        <w:rPr>
          <w:i/>
          <w:szCs w:val="24"/>
        </w:rPr>
        <w:t>Stk. 15.</w:t>
      </w:r>
      <w:r w:rsidRPr="00AD39B3">
        <w:rPr>
          <w:szCs w:val="24"/>
        </w:rPr>
        <w:t> Fingeraftryk, der opbevares i medfør af stk. 14, registreres i et centralt register, der føres af Udlændinge- og Integrationsministeriet, Udlændingestyrelsen og Styrelsen for International Rekruttering og Integration.</w:t>
      </w:r>
    </w:p>
    <w:p w14:paraId="769EC758" w14:textId="77777777" w:rsidR="00B10460" w:rsidRPr="00AD39B3" w:rsidRDefault="00B10460" w:rsidP="00AD39B3">
      <w:pPr>
        <w:rPr>
          <w:szCs w:val="24"/>
        </w:rPr>
      </w:pPr>
      <w:r w:rsidRPr="00AD39B3">
        <w:rPr>
          <w:i/>
          <w:szCs w:val="24"/>
        </w:rPr>
        <w:t>Stk. 16.</w:t>
      </w:r>
      <w:r w:rsidRPr="00AD39B3">
        <w:rPr>
          <w:szCs w:val="24"/>
        </w:rPr>
        <w:t> Fingeraftryk, der opbevares i medfør af stk. 14, kan behandles af udlændingemyndighederne, Udenrigsministeriet og politiet til de formål, der er nævnt i stk. 14.</w:t>
      </w:r>
    </w:p>
    <w:p w14:paraId="4452624C" w14:textId="77777777" w:rsidR="00B10460" w:rsidRPr="00AD39B3" w:rsidRDefault="00B10460" w:rsidP="00AD39B3">
      <w:pPr>
        <w:rPr>
          <w:szCs w:val="24"/>
        </w:rPr>
      </w:pPr>
    </w:p>
    <w:p w14:paraId="2791C3AB" w14:textId="77777777" w:rsidR="00B10460" w:rsidRPr="00AD39B3" w:rsidRDefault="00B10460" w:rsidP="00AD39B3">
      <w:pPr>
        <w:rPr>
          <w:szCs w:val="24"/>
        </w:rPr>
      </w:pPr>
      <w:r w:rsidRPr="00AD39B3">
        <w:rPr>
          <w:b/>
          <w:szCs w:val="24"/>
        </w:rPr>
        <w:t>§ 40 b.</w:t>
      </w:r>
      <w:r w:rsidRPr="00AD39B3">
        <w:rPr>
          <w:szCs w:val="24"/>
        </w:rPr>
        <w:t> Der optages personfotografi af en udlænding, som søger om opholdstilladelse efter § 7 eller om forlængelse af en opholdstilladelse, der er meddelt efter § 7, jf. dog stk. 11.</w:t>
      </w:r>
    </w:p>
    <w:p w14:paraId="1E0C4A98" w14:textId="77777777" w:rsidR="00B10460" w:rsidRPr="00AD39B3" w:rsidRDefault="00B10460" w:rsidP="00AD39B3">
      <w:pPr>
        <w:rPr>
          <w:szCs w:val="24"/>
        </w:rPr>
      </w:pPr>
      <w:r w:rsidRPr="00AD39B3">
        <w:rPr>
          <w:i/>
          <w:szCs w:val="24"/>
        </w:rPr>
        <w:t>Stk. 2.</w:t>
      </w:r>
      <w:r w:rsidRPr="00AD39B3">
        <w:rPr>
          <w:szCs w:val="24"/>
        </w:rPr>
        <w:t> Der kan endvidere optages personfotografi af en udlænding,</w:t>
      </w:r>
    </w:p>
    <w:p w14:paraId="58966A08" w14:textId="77777777" w:rsidR="00B10460" w:rsidRPr="00AD39B3" w:rsidRDefault="00B10460" w:rsidP="00AD39B3">
      <w:pPr>
        <w:pStyle w:val="Listeafsnit"/>
        <w:numPr>
          <w:ilvl w:val="0"/>
          <w:numId w:val="17"/>
        </w:numPr>
        <w:rPr>
          <w:rFonts w:ascii="Times New Roman" w:hAnsi="Times New Roman" w:cs="Times New Roman"/>
          <w:sz w:val="24"/>
          <w:szCs w:val="24"/>
        </w:rPr>
      </w:pPr>
      <w:r w:rsidRPr="00AD39B3">
        <w:rPr>
          <w:rFonts w:ascii="Times New Roman" w:hAnsi="Times New Roman" w:cs="Times New Roman"/>
          <w:sz w:val="24"/>
          <w:szCs w:val="24"/>
        </w:rPr>
        <w:t>hvis dette skønnes hensigtsmæssigt med henblik på identifikation eller identitetskontrol af den pågældende,</w:t>
      </w:r>
    </w:p>
    <w:p w14:paraId="1D6E9351" w14:textId="77777777" w:rsidR="00B10460" w:rsidRPr="00AD39B3" w:rsidRDefault="00B10460" w:rsidP="00AD39B3">
      <w:pPr>
        <w:pStyle w:val="Listeafsnit"/>
        <w:numPr>
          <w:ilvl w:val="0"/>
          <w:numId w:val="17"/>
        </w:numPr>
        <w:rPr>
          <w:rFonts w:ascii="Times New Roman" w:hAnsi="Times New Roman" w:cs="Times New Roman"/>
          <w:sz w:val="24"/>
          <w:szCs w:val="24"/>
        </w:rPr>
      </w:pPr>
      <w:r w:rsidRPr="00AD39B3">
        <w:rPr>
          <w:rFonts w:ascii="Times New Roman" w:hAnsi="Times New Roman" w:cs="Times New Roman"/>
          <w:sz w:val="24"/>
          <w:szCs w:val="24"/>
        </w:rPr>
        <w:t>hvis dette skønnes hensigtsmæssigt med henblik på udstedelse af identitetskort eller andet legitimationsdokument til den pågældende,</w:t>
      </w:r>
    </w:p>
    <w:p w14:paraId="36165F2C" w14:textId="77777777" w:rsidR="00B10460" w:rsidRPr="00AD39B3" w:rsidRDefault="00B10460" w:rsidP="00AD39B3">
      <w:pPr>
        <w:pStyle w:val="Listeafsnit"/>
        <w:numPr>
          <w:ilvl w:val="0"/>
          <w:numId w:val="17"/>
        </w:numPr>
        <w:rPr>
          <w:rFonts w:ascii="Times New Roman" w:hAnsi="Times New Roman" w:cs="Times New Roman"/>
          <w:sz w:val="24"/>
          <w:szCs w:val="24"/>
        </w:rPr>
      </w:pPr>
      <w:r w:rsidRPr="00AD39B3">
        <w:rPr>
          <w:rFonts w:ascii="Times New Roman" w:hAnsi="Times New Roman" w:cs="Times New Roman"/>
          <w:sz w:val="24"/>
          <w:szCs w:val="24"/>
        </w:rPr>
        <w:t>hvis dette skønnes hensigtsmæssigt med henblik på udstedelse eller fremskaffelse af rejsedokument til den pågældende, eller</w:t>
      </w:r>
    </w:p>
    <w:p w14:paraId="134DDF2C" w14:textId="77777777" w:rsidR="00B10460" w:rsidRPr="00AD39B3" w:rsidRDefault="00B10460" w:rsidP="00AD39B3">
      <w:pPr>
        <w:pStyle w:val="Listeafsnit"/>
        <w:numPr>
          <w:ilvl w:val="0"/>
          <w:numId w:val="17"/>
        </w:numPr>
        <w:rPr>
          <w:rFonts w:ascii="Times New Roman" w:hAnsi="Times New Roman" w:cs="Times New Roman"/>
          <w:sz w:val="24"/>
          <w:szCs w:val="24"/>
        </w:rPr>
      </w:pPr>
      <w:r w:rsidRPr="00AD39B3">
        <w:rPr>
          <w:rFonts w:ascii="Times New Roman" w:hAnsi="Times New Roman" w:cs="Times New Roman"/>
          <w:sz w:val="24"/>
          <w:szCs w:val="24"/>
        </w:rPr>
        <w:t>hvis udlændingen er omfattet af § 58 g.</w:t>
      </w:r>
    </w:p>
    <w:p w14:paraId="2D7759B3" w14:textId="77777777" w:rsidR="00B10460" w:rsidRPr="00AD39B3" w:rsidRDefault="00B10460" w:rsidP="00AD39B3">
      <w:pPr>
        <w:rPr>
          <w:szCs w:val="24"/>
        </w:rPr>
      </w:pPr>
      <w:r w:rsidRPr="00AD39B3">
        <w:rPr>
          <w:i/>
          <w:szCs w:val="24"/>
        </w:rPr>
        <w:t>Stk. 3.</w:t>
      </w:r>
      <w:r w:rsidRPr="00AD39B3">
        <w:rPr>
          <w:szCs w:val="24"/>
        </w:rPr>
        <w:t> Personfotografi, der optages i medfør af stk. 1 eller 2, kan registreres i et særligt register, der føres af politiet. Politiet, Hjemrejsestyrelsen og Udlændingestyrelsen kan anvende registret i forbindelse med behandlingen af udlændingesager. Politiet er dataansvarlig myndighed for registret.</w:t>
      </w:r>
    </w:p>
    <w:p w14:paraId="56B90324" w14:textId="77777777" w:rsidR="00B10460" w:rsidRPr="00AD39B3" w:rsidRDefault="00B10460" w:rsidP="00AD39B3">
      <w:pPr>
        <w:rPr>
          <w:szCs w:val="24"/>
        </w:rPr>
      </w:pPr>
      <w:r w:rsidRPr="00AD39B3">
        <w:rPr>
          <w:i/>
          <w:szCs w:val="24"/>
        </w:rPr>
        <w:t>Stk. 4.</w:t>
      </w:r>
      <w:r w:rsidRPr="00AD39B3">
        <w:rPr>
          <w:szCs w:val="24"/>
        </w:rPr>
        <w:t> Personfotografi, der modtages fra udenlandske udlændingemyndigheder i forbindelse med behandlingen af udlændingesager, kan registreres i det i stk. 3 nævnte register.</w:t>
      </w:r>
    </w:p>
    <w:p w14:paraId="12BA5120" w14:textId="77777777" w:rsidR="00B10460" w:rsidRPr="00AD39B3" w:rsidRDefault="00B10460" w:rsidP="00AD39B3">
      <w:pPr>
        <w:rPr>
          <w:szCs w:val="24"/>
        </w:rPr>
      </w:pPr>
      <w:r w:rsidRPr="00AD39B3">
        <w:rPr>
          <w:i/>
          <w:szCs w:val="24"/>
        </w:rPr>
        <w:t>Stk. 5.</w:t>
      </w:r>
      <w:r w:rsidRPr="00AD39B3">
        <w:rPr>
          <w:szCs w:val="24"/>
        </w:rPr>
        <w:t> Personfotografi, der i medfør af stk. 3 og 4 er registreret i det i stk. 3 nævnte register, slettes 10 år efter optagelsen af personfotografiet.</w:t>
      </w:r>
    </w:p>
    <w:p w14:paraId="10C6F253" w14:textId="77777777" w:rsidR="00B10460" w:rsidRPr="00AD39B3" w:rsidRDefault="00B10460" w:rsidP="00AD39B3">
      <w:pPr>
        <w:rPr>
          <w:szCs w:val="24"/>
        </w:rPr>
      </w:pPr>
      <w:r w:rsidRPr="00AD39B3">
        <w:rPr>
          <w:i/>
          <w:szCs w:val="24"/>
        </w:rPr>
        <w:t>Stk. 6.</w:t>
      </w:r>
      <w:r w:rsidRPr="00AD39B3">
        <w:rPr>
          <w:szCs w:val="24"/>
        </w:rPr>
        <w:t> Personfotografi, der i medfør af stk. 3 og 4 er registreret i det i stk. 3 nævnte register, kan til brug for identifikation af den pågældende udlænding manuelt eller elektronisk sammenholdes med personfotografi optaget efter bestemmelser herom i retsplejelov for Færøerne.</w:t>
      </w:r>
    </w:p>
    <w:p w14:paraId="3B4B0862" w14:textId="77777777" w:rsidR="00B10460" w:rsidRPr="00AD39B3" w:rsidRDefault="00B10460" w:rsidP="00AD39B3">
      <w:pPr>
        <w:rPr>
          <w:szCs w:val="24"/>
        </w:rPr>
      </w:pPr>
      <w:r w:rsidRPr="00AD39B3">
        <w:rPr>
          <w:i/>
          <w:szCs w:val="24"/>
        </w:rPr>
        <w:t>Stk. 7.</w:t>
      </w:r>
      <w:r w:rsidRPr="00AD39B3">
        <w:rPr>
          <w:szCs w:val="24"/>
        </w:rPr>
        <w:t> Personfotografi, der er optaget efter bestemmelser herom i retsplejelov for Færøerne, kan til brug for efterforskningen af et strafbart forhold manuelt eller elektronisk sammenholdes med personfotografi, der er registreret i det i stk. 3 nævnte register.</w:t>
      </w:r>
    </w:p>
    <w:p w14:paraId="488D7436" w14:textId="77777777" w:rsidR="00B10460" w:rsidRPr="00AD39B3" w:rsidRDefault="00B10460" w:rsidP="00AD39B3">
      <w:pPr>
        <w:rPr>
          <w:szCs w:val="24"/>
        </w:rPr>
      </w:pPr>
      <w:r w:rsidRPr="00AD39B3">
        <w:rPr>
          <w:i/>
          <w:szCs w:val="24"/>
        </w:rPr>
        <w:t>Stk. 8.</w:t>
      </w:r>
      <w:r w:rsidRPr="00AD39B3">
        <w:rPr>
          <w:szCs w:val="24"/>
        </w:rPr>
        <w:t> Personfotografi, der modtages som led i en international efterlysning, kan manuelt eller elektronisk sammenholdes med personfotografi, der er registreret i det i stk. 3 nævnte register. Oplysninger fra registret kan til brug for besvarelse af en international efterlysning videregives til den internationale politisamarbejdsorganisation eller den udenlandske myndighed, der har udsendt efterlysningen.</w:t>
      </w:r>
    </w:p>
    <w:p w14:paraId="75B028EF" w14:textId="77777777" w:rsidR="00B10460" w:rsidRPr="00AD39B3" w:rsidRDefault="00B10460" w:rsidP="00AD39B3">
      <w:pPr>
        <w:rPr>
          <w:szCs w:val="24"/>
        </w:rPr>
      </w:pPr>
      <w:r w:rsidRPr="00AD39B3">
        <w:rPr>
          <w:i/>
          <w:szCs w:val="24"/>
        </w:rPr>
        <w:t>Stk. 9.</w:t>
      </w:r>
      <w:r w:rsidRPr="00AD39B3">
        <w:rPr>
          <w:szCs w:val="24"/>
        </w:rPr>
        <w:t> Politiet, Hjemrejsestyrelsen og Udlændingestyrelsen kan uden udlændingens samtykke elektronisk eller manuelt videregive personfotografi, der i medfør af stk. 3 og 4 er registreret i det i stk. 3 nævnte register, til indenlandske og udenlandske udlændingemyndigheder i forbindelse med behandlingen af udlændingesager. Politiet og Hjemrejsestyrelsen kan endvidere med henblik på identifikation af udlændingen eller med henblik på udstedelse af eller fremskaffelse af rejsedokument videregive personfotografi, der i medfør af stk. 3 og 4 er registreret i det i stk. 3 nævnte register, til hjemlandets eller et andet lands repræsentation eller til internationale politisamarbejdsorganisationer.</w:t>
      </w:r>
    </w:p>
    <w:p w14:paraId="021F598E" w14:textId="77777777" w:rsidR="00B10460" w:rsidRPr="00AD39B3" w:rsidRDefault="00B10460" w:rsidP="00AD39B3">
      <w:pPr>
        <w:rPr>
          <w:szCs w:val="24"/>
        </w:rPr>
      </w:pPr>
      <w:r w:rsidRPr="00AD39B3">
        <w:rPr>
          <w:i/>
          <w:szCs w:val="24"/>
        </w:rPr>
        <w:t>Stk. 10.</w:t>
      </w:r>
      <w:r w:rsidRPr="00AD39B3">
        <w:rPr>
          <w:szCs w:val="24"/>
        </w:rPr>
        <w:t> Optagelse af personfotografi skal ske så skånsomt, som omstændighederne tillader det. Indgrebet kan om nødvendigt ske med den fornødne magtanvendelse.</w:t>
      </w:r>
    </w:p>
    <w:p w14:paraId="07BB5277" w14:textId="77777777" w:rsidR="00B10460" w:rsidRPr="00AD39B3" w:rsidRDefault="00B10460" w:rsidP="00AD39B3">
      <w:pPr>
        <w:rPr>
          <w:szCs w:val="24"/>
        </w:rPr>
      </w:pPr>
      <w:r w:rsidRPr="00AD39B3">
        <w:rPr>
          <w:i/>
          <w:szCs w:val="24"/>
        </w:rPr>
        <w:t>Stk. 11.</w:t>
      </w:r>
      <w:r w:rsidRPr="00AD39B3">
        <w:rPr>
          <w:szCs w:val="24"/>
        </w:rPr>
        <w:t> Hvis udlændingen er under 18 år, optages der alene personfotografi efter stk. 1 til eventuel brug for udstedelse af et opholdskort, hvis ansøgeren er uledsaget, eller hvis der indgives ansøgning om udstedelse af et opholdskort til udlændingen.</w:t>
      </w:r>
    </w:p>
    <w:p w14:paraId="38574359" w14:textId="77777777" w:rsidR="00B10460" w:rsidRPr="00AD39B3" w:rsidRDefault="00B10460" w:rsidP="00AD39B3">
      <w:pPr>
        <w:rPr>
          <w:szCs w:val="24"/>
        </w:rPr>
      </w:pPr>
      <w:r w:rsidRPr="00AD39B3">
        <w:rPr>
          <w:i/>
          <w:szCs w:val="24"/>
        </w:rPr>
        <w:t>Stk. 12.</w:t>
      </w:r>
      <w:r w:rsidRPr="00AD39B3">
        <w:rPr>
          <w:szCs w:val="24"/>
        </w:rPr>
        <w:t> Stk. 3-9 finder ikke anvendelse, hvis personfotografi optages efter stk. 1 til eventuel brug for udstedelse af et opholdskort.</w:t>
      </w:r>
    </w:p>
    <w:p w14:paraId="06BF8CEF" w14:textId="77777777" w:rsidR="00B10460" w:rsidRPr="00AD39B3" w:rsidRDefault="00B10460" w:rsidP="00AD39B3">
      <w:pPr>
        <w:rPr>
          <w:szCs w:val="24"/>
        </w:rPr>
      </w:pPr>
      <w:r w:rsidRPr="00AD39B3">
        <w:rPr>
          <w:i/>
          <w:szCs w:val="24"/>
        </w:rPr>
        <w:t>Stk. 13.</w:t>
      </w:r>
      <w:r w:rsidRPr="00AD39B3">
        <w:rPr>
          <w:szCs w:val="24"/>
        </w:rPr>
        <w:t> Til brug for identifikation og identitetskontrol opbevares personfotografi, der er optaget efter stk. 1, i 20 år efter optagelsen af personfotografiet eller, hvis udlændingen meddeles opholdstilladelse, i 10 år efter optagelsen af personfotografiet. Personfotografi, der opbevares efter 1. pkt., slettes, hvis udlændingen meddeles dansk indfødsret.</w:t>
      </w:r>
    </w:p>
    <w:p w14:paraId="7D8E6EAF" w14:textId="77777777" w:rsidR="00B10460" w:rsidRPr="00AD39B3" w:rsidRDefault="00B10460" w:rsidP="00AD39B3">
      <w:pPr>
        <w:rPr>
          <w:szCs w:val="24"/>
        </w:rPr>
      </w:pPr>
      <w:r w:rsidRPr="00AD39B3">
        <w:rPr>
          <w:i/>
          <w:szCs w:val="24"/>
        </w:rPr>
        <w:t>Stk. 14.</w:t>
      </w:r>
      <w:r w:rsidRPr="00AD39B3">
        <w:rPr>
          <w:szCs w:val="24"/>
        </w:rPr>
        <w:t> Personfotografi, der opbevares i medfør af stk. 13, registreres i et centralt register, der føres af Udlændinge- og Integrationsministeriet, Udlændingestyrelsen og Styrelsen for International Rekruttering og Integration.</w:t>
      </w:r>
    </w:p>
    <w:p w14:paraId="5C3922D0" w14:textId="77777777" w:rsidR="00B10460" w:rsidRPr="00AD39B3" w:rsidRDefault="00B10460" w:rsidP="00AD39B3">
      <w:pPr>
        <w:rPr>
          <w:szCs w:val="24"/>
        </w:rPr>
      </w:pPr>
      <w:r w:rsidRPr="00AD39B3">
        <w:rPr>
          <w:i/>
          <w:szCs w:val="24"/>
        </w:rPr>
        <w:t>Stk. 15.</w:t>
      </w:r>
      <w:r w:rsidRPr="00AD39B3">
        <w:rPr>
          <w:szCs w:val="24"/>
        </w:rPr>
        <w:t> Personfotografi, der opbevares i medfør af stk. 13, kan behandles af udlændingemyndighederne, Udenrigsministeriet og politiet til de formål, der er nævnt i stk. 13.</w:t>
      </w:r>
    </w:p>
    <w:p w14:paraId="16F96D7E" w14:textId="77777777" w:rsidR="00B10460" w:rsidRPr="00AD39B3" w:rsidRDefault="00B10460" w:rsidP="00AD39B3">
      <w:pPr>
        <w:rPr>
          <w:szCs w:val="24"/>
        </w:rPr>
      </w:pPr>
    </w:p>
    <w:p w14:paraId="79EA2BC6" w14:textId="77777777" w:rsidR="00B10460" w:rsidRPr="00AD39B3" w:rsidRDefault="00B10460" w:rsidP="00AD39B3">
      <w:pPr>
        <w:rPr>
          <w:szCs w:val="24"/>
        </w:rPr>
      </w:pPr>
      <w:r w:rsidRPr="00AD39B3">
        <w:rPr>
          <w:b/>
          <w:szCs w:val="24"/>
        </w:rPr>
        <w:t>§ 40 c.</w:t>
      </w:r>
      <w:r w:rsidRPr="00AD39B3">
        <w:rPr>
          <w:szCs w:val="24"/>
        </w:rPr>
        <w:t> Ved behandlingen af en ansøgning om opholdstilladelse efter § 9, stk. 1, nr. 2-4, eller § 9, stk. 2, nr. 1 eller 4, kan Udlændingestyrelsen og Udlændingenævnet kræve, at ansøgeren og den person, til hvem ansøgeren oplyser at have den familiemæssige tilknytning, som skal danne grundlag for opholdstilladelsen, medvirker til en dna-undersøgelse med henblik på at fastslå den familiemæssige tilknytning, såfremt denne ikke på anden måde kan anses for tilstrækkeligt dokumenteret, eller med henblik på at fastslå en anden familiemæssig tilknytning end den, ansøgeren oplyser.</w:t>
      </w:r>
    </w:p>
    <w:p w14:paraId="279E4331" w14:textId="77777777" w:rsidR="00B10460" w:rsidRPr="00AD39B3" w:rsidRDefault="00B10460" w:rsidP="00AD39B3">
      <w:pPr>
        <w:rPr>
          <w:szCs w:val="24"/>
        </w:rPr>
      </w:pPr>
      <w:r w:rsidRPr="00AD39B3">
        <w:rPr>
          <w:i/>
          <w:szCs w:val="24"/>
        </w:rPr>
        <w:t>Stk. 2.</w:t>
      </w:r>
      <w:r w:rsidRPr="00AD39B3">
        <w:rPr>
          <w:szCs w:val="24"/>
        </w:rPr>
        <w:t> Udlændingestyrelsen kan kræve, at en uledsaget udlænding, der oplyser at være under 18 år, medvirker til en lægelig undersøgelse med henblik på at fastslå udlændingens alder.</w:t>
      </w:r>
    </w:p>
    <w:p w14:paraId="7D8476CE" w14:textId="77777777" w:rsidR="00B10460" w:rsidRPr="00AD39B3" w:rsidRDefault="00B10460" w:rsidP="00AD39B3">
      <w:pPr>
        <w:rPr>
          <w:szCs w:val="24"/>
        </w:rPr>
      </w:pPr>
    </w:p>
    <w:p w14:paraId="5DCEAC07" w14:textId="77777777" w:rsidR="00B10460" w:rsidRPr="00AD39B3" w:rsidRDefault="00B10460" w:rsidP="00AD39B3">
      <w:pPr>
        <w:rPr>
          <w:szCs w:val="24"/>
        </w:rPr>
      </w:pPr>
      <w:r w:rsidRPr="00AD39B3">
        <w:rPr>
          <w:b/>
          <w:szCs w:val="24"/>
        </w:rPr>
        <w:t>§ 40 d.</w:t>
      </w:r>
      <w:r w:rsidRPr="00AD39B3">
        <w:rPr>
          <w:szCs w:val="24"/>
        </w:rPr>
        <w:t> (Sættes ikke i kraft for Færøerne)</w:t>
      </w:r>
    </w:p>
    <w:p w14:paraId="5CAA77A9" w14:textId="77777777" w:rsidR="00B10460" w:rsidRPr="00AD39B3" w:rsidRDefault="00B10460" w:rsidP="00AD39B3">
      <w:pPr>
        <w:rPr>
          <w:szCs w:val="24"/>
        </w:rPr>
      </w:pPr>
    </w:p>
    <w:p w14:paraId="12BD768C" w14:textId="77777777" w:rsidR="00B10460" w:rsidRPr="00AD39B3" w:rsidRDefault="00B10460" w:rsidP="00AD39B3">
      <w:pPr>
        <w:rPr>
          <w:szCs w:val="24"/>
        </w:rPr>
      </w:pPr>
      <w:r w:rsidRPr="00AD39B3">
        <w:rPr>
          <w:b/>
          <w:szCs w:val="24"/>
        </w:rPr>
        <w:t>§ 40 e.</w:t>
      </w:r>
      <w:r w:rsidRPr="00AD39B3">
        <w:rPr>
          <w:szCs w:val="24"/>
        </w:rPr>
        <w:t> Udlændingestyrelsen og Styrelsen for International Rekruttering og Integration foretager i egne sagsbehandlingssystemer den endelige registrering af følgende oplysninger om udlændinge, der ikke er omfattet af § 1, og som meddeles opholdstilladelse efter §§ 7-9:</w:t>
      </w:r>
    </w:p>
    <w:p w14:paraId="09799EC5" w14:textId="77777777" w:rsidR="00B10460" w:rsidRPr="00AD39B3" w:rsidRDefault="00B10460" w:rsidP="00AD39B3">
      <w:pPr>
        <w:rPr>
          <w:szCs w:val="24"/>
        </w:rPr>
      </w:pPr>
      <w:r w:rsidRPr="00AD39B3">
        <w:rPr>
          <w:szCs w:val="24"/>
        </w:rPr>
        <w:t>1) Navn,</w:t>
      </w:r>
    </w:p>
    <w:p w14:paraId="19CCB11A" w14:textId="77777777" w:rsidR="00B10460" w:rsidRPr="00AD39B3" w:rsidRDefault="00B10460" w:rsidP="00AD39B3">
      <w:pPr>
        <w:rPr>
          <w:szCs w:val="24"/>
        </w:rPr>
      </w:pPr>
      <w:r w:rsidRPr="00AD39B3">
        <w:rPr>
          <w:szCs w:val="24"/>
        </w:rPr>
        <w:t>2) fødselsdato,</w:t>
      </w:r>
    </w:p>
    <w:p w14:paraId="5CB2FB80" w14:textId="77777777" w:rsidR="00B10460" w:rsidRPr="00AD39B3" w:rsidRDefault="00B10460" w:rsidP="00AD39B3">
      <w:pPr>
        <w:rPr>
          <w:szCs w:val="24"/>
        </w:rPr>
      </w:pPr>
      <w:r w:rsidRPr="00AD39B3">
        <w:rPr>
          <w:szCs w:val="24"/>
        </w:rPr>
        <w:t>3) fødselsland og</w:t>
      </w:r>
    </w:p>
    <w:p w14:paraId="59673B29" w14:textId="77777777" w:rsidR="00B10460" w:rsidRPr="00AD39B3" w:rsidRDefault="00B10460" w:rsidP="00AD39B3">
      <w:pPr>
        <w:rPr>
          <w:szCs w:val="24"/>
        </w:rPr>
      </w:pPr>
      <w:r w:rsidRPr="00AD39B3">
        <w:rPr>
          <w:szCs w:val="24"/>
        </w:rPr>
        <w:t>4) statsborgerskabsforhold.</w:t>
      </w:r>
    </w:p>
    <w:p w14:paraId="68556FAE" w14:textId="77777777" w:rsidR="00B10460" w:rsidRPr="00AD39B3" w:rsidRDefault="00B10460" w:rsidP="00AD39B3">
      <w:pPr>
        <w:rPr>
          <w:szCs w:val="24"/>
        </w:rPr>
      </w:pPr>
    </w:p>
    <w:p w14:paraId="30AA539C" w14:textId="77777777" w:rsidR="00B10460" w:rsidRPr="00AD39B3" w:rsidRDefault="00B10460" w:rsidP="00AD39B3">
      <w:pPr>
        <w:rPr>
          <w:szCs w:val="24"/>
        </w:rPr>
      </w:pPr>
      <w:r w:rsidRPr="00AD39B3">
        <w:rPr>
          <w:b/>
          <w:szCs w:val="24"/>
        </w:rPr>
        <w:t>§ 40 f.</w:t>
      </w:r>
      <w:r w:rsidRPr="00AD39B3">
        <w:rPr>
          <w:szCs w:val="24"/>
        </w:rPr>
        <w:t> Til brug for identifikation og identitetskontrol optages der fingeraftryk og personfotografi af en udlænding, som indgiver ansøgning om opholdstilladelse efter § 9 eller ansøgning om forlængelse af en opholdstilladelse, der er meddelt efter § 9, jf. dog stk. 3 og 4.</w:t>
      </w:r>
    </w:p>
    <w:p w14:paraId="115642A5" w14:textId="77777777" w:rsidR="00B10460" w:rsidRPr="00AD39B3" w:rsidRDefault="00B10460" w:rsidP="00AD39B3">
      <w:pPr>
        <w:rPr>
          <w:szCs w:val="24"/>
        </w:rPr>
      </w:pPr>
      <w:r w:rsidRPr="00AD39B3">
        <w:rPr>
          <w:i/>
          <w:szCs w:val="24"/>
        </w:rPr>
        <w:t>Stk. 2.</w:t>
      </w:r>
      <w:r w:rsidRPr="00AD39B3">
        <w:rPr>
          <w:szCs w:val="24"/>
        </w:rPr>
        <w:t> Fingeraftryk og personfotografi, der er optaget efter stk. 1, registreres i et centralt register, der føres af Udlændinge- og Integrationsministeriet, Udlændingestyrelsen og Styrelsen for International Rekruttering og Integration.</w:t>
      </w:r>
    </w:p>
    <w:p w14:paraId="3547658B" w14:textId="77777777" w:rsidR="00B10460" w:rsidRPr="00AD39B3" w:rsidRDefault="00B10460" w:rsidP="00AD39B3">
      <w:pPr>
        <w:rPr>
          <w:szCs w:val="24"/>
        </w:rPr>
      </w:pPr>
      <w:r w:rsidRPr="00AD39B3">
        <w:rPr>
          <w:i/>
          <w:szCs w:val="24"/>
        </w:rPr>
        <w:t>Stk. 3.</w:t>
      </w:r>
      <w:r w:rsidRPr="00AD39B3">
        <w:rPr>
          <w:szCs w:val="24"/>
        </w:rPr>
        <w:t> Der optages ikke personfotografi efter stk. 1, hvis udlændingen er under 18 år og hensigten er, at udlændingen skal have fast ophold hos forældremyndighedens indehaver. Undtagelsen i 1. pkt. gælder ikke, hvis der til brug for udstedelse af opholdskort optages personfotografi af udlændingen.</w:t>
      </w:r>
    </w:p>
    <w:p w14:paraId="0F0F68C8" w14:textId="77777777" w:rsidR="00B10460" w:rsidRPr="00AD39B3" w:rsidRDefault="00B10460" w:rsidP="00AD39B3">
      <w:pPr>
        <w:rPr>
          <w:szCs w:val="24"/>
        </w:rPr>
      </w:pPr>
      <w:r w:rsidRPr="00AD39B3">
        <w:rPr>
          <w:i/>
          <w:szCs w:val="24"/>
        </w:rPr>
        <w:t>Stk. 4.</w:t>
      </w:r>
      <w:r w:rsidRPr="00AD39B3">
        <w:rPr>
          <w:szCs w:val="24"/>
        </w:rPr>
        <w:t> Der optages ikke fingeraftryk efter stk. 1, hvis udlændingen af fysiske grunde ikke er i stand hertil. Endvidere optages der ikke fingeraftryk efter stk. 1, hvis udlændingen er under 18 år og hensigten er, at udlændingen skal have fast ophold hos forældremyndighedens indehaver, eller hvis udlændingen er under 6 år. Undtagelsen i 2. pkt. gælder ikke, hvis der til brug for udstedelse af opholdskort optages fingeraftryk af udlændingen.</w:t>
      </w:r>
    </w:p>
    <w:p w14:paraId="5D33679E" w14:textId="77777777" w:rsidR="00B10460" w:rsidRPr="00AD39B3" w:rsidRDefault="00B10460" w:rsidP="00AD39B3">
      <w:pPr>
        <w:rPr>
          <w:szCs w:val="24"/>
        </w:rPr>
      </w:pPr>
      <w:r w:rsidRPr="00AD39B3">
        <w:rPr>
          <w:i/>
          <w:szCs w:val="24"/>
        </w:rPr>
        <w:t>Stk. 5.</w:t>
      </w:r>
      <w:r w:rsidRPr="00AD39B3">
        <w:rPr>
          <w:szCs w:val="24"/>
        </w:rPr>
        <w:t> Fingeraftryk og personfotografi, der er optaget efter stk. 1, opbevares i 20 år efter optagelsen af fingeraftrykket og personfotografiet eller, hvis udlændingen meddeles opholdstilladelse, i 10 år efter optagelsen af fingeraftrykket og personfotografiet. Fingeraftryk og personfotografi, der opbevares efter 1. pkt., slettes, hvis udlændingen meddeles dansk indfødsret.</w:t>
      </w:r>
    </w:p>
    <w:p w14:paraId="181B03A0" w14:textId="77777777" w:rsidR="00B10460" w:rsidRPr="00AD39B3" w:rsidRDefault="00B10460" w:rsidP="00AD39B3">
      <w:pPr>
        <w:rPr>
          <w:szCs w:val="24"/>
        </w:rPr>
      </w:pPr>
      <w:r w:rsidRPr="00AD39B3">
        <w:rPr>
          <w:i/>
          <w:szCs w:val="24"/>
        </w:rPr>
        <w:t>Stk. 6.</w:t>
      </w:r>
      <w:r w:rsidRPr="00AD39B3">
        <w:rPr>
          <w:szCs w:val="24"/>
        </w:rPr>
        <w:t> Fingeraftryk og personfotografi, der er optaget efter stk. 1, kan behandles af udlændingemyndighederne, Udenrigsministeriet og politiet til de formål, der er nævnt i stk. 1.</w:t>
      </w:r>
    </w:p>
    <w:p w14:paraId="5F66C1D4" w14:textId="77777777" w:rsidR="00B10460" w:rsidRPr="00AD39B3" w:rsidRDefault="00B10460" w:rsidP="00AD39B3">
      <w:pPr>
        <w:rPr>
          <w:szCs w:val="24"/>
        </w:rPr>
      </w:pPr>
    </w:p>
    <w:p w14:paraId="0426BE68" w14:textId="77777777" w:rsidR="00B10460" w:rsidRPr="00AD39B3" w:rsidRDefault="00B10460" w:rsidP="00AD39B3">
      <w:pPr>
        <w:rPr>
          <w:szCs w:val="24"/>
        </w:rPr>
      </w:pPr>
      <w:r w:rsidRPr="00AD39B3">
        <w:rPr>
          <w:b/>
          <w:szCs w:val="24"/>
        </w:rPr>
        <w:t>§ 40 g.</w:t>
      </w:r>
      <w:r w:rsidRPr="00AD39B3">
        <w:rPr>
          <w:szCs w:val="24"/>
        </w:rPr>
        <w:t> Til brug for identifikation og identitetskontrol optages der fingeraftryk og personfotografi af en udlænding, som indgiver ansøgning om visum til Færøerne, i overensstemmelse med reglerne i visumkodeksen, jf. dog stk. 3.</w:t>
      </w:r>
    </w:p>
    <w:p w14:paraId="5D634DD5" w14:textId="77777777" w:rsidR="00B10460" w:rsidRPr="00AD39B3" w:rsidRDefault="00B10460" w:rsidP="00AD39B3">
      <w:pPr>
        <w:rPr>
          <w:szCs w:val="24"/>
        </w:rPr>
      </w:pPr>
      <w:r w:rsidRPr="00AD39B3">
        <w:rPr>
          <w:i/>
          <w:szCs w:val="24"/>
        </w:rPr>
        <w:t>Stk. 2.</w:t>
      </w:r>
      <w:r w:rsidRPr="00AD39B3">
        <w:rPr>
          <w:szCs w:val="24"/>
        </w:rPr>
        <w:t> Fingeraftryk og personfotografi, der er optaget efter stk. 1, registreres i et centralt register, der føres af Udlændinge- og Integrationsministeriet, Udlændingestyrelsen og Styrelsen for International Rekruttering og Integration.</w:t>
      </w:r>
    </w:p>
    <w:p w14:paraId="45ADCB1B" w14:textId="77777777" w:rsidR="00B10460" w:rsidRPr="00AD39B3" w:rsidRDefault="00B10460" w:rsidP="00AD39B3">
      <w:pPr>
        <w:rPr>
          <w:szCs w:val="24"/>
        </w:rPr>
      </w:pPr>
      <w:r w:rsidRPr="00AD39B3">
        <w:rPr>
          <w:i/>
          <w:szCs w:val="24"/>
        </w:rPr>
        <w:t>Stk. 3.</w:t>
      </w:r>
      <w:r w:rsidRPr="00AD39B3">
        <w:rPr>
          <w:szCs w:val="24"/>
        </w:rPr>
        <w:t> Der optages ikke fingeraftryk efter stk. 1, hvis udlændingen er fritaget for dette krav i medfør af visumkodeksen.</w:t>
      </w:r>
    </w:p>
    <w:p w14:paraId="3755A5C6" w14:textId="77777777" w:rsidR="00B10460" w:rsidRPr="00AD39B3" w:rsidRDefault="00B10460" w:rsidP="00AD39B3">
      <w:pPr>
        <w:rPr>
          <w:szCs w:val="24"/>
        </w:rPr>
      </w:pPr>
      <w:r w:rsidRPr="00AD39B3">
        <w:rPr>
          <w:i/>
          <w:szCs w:val="24"/>
        </w:rPr>
        <w:t>Stk. 4.</w:t>
      </w:r>
      <w:r w:rsidRPr="00AD39B3">
        <w:rPr>
          <w:szCs w:val="24"/>
        </w:rPr>
        <w:t> Fingeraftryk og personfotografi, der er optaget efter stk. 1, opbevares i 10 år efter optagelsen af fingeraftrykket og personfotografiet, eller indtil udlændingen meddeles dansk indfødsret.</w:t>
      </w:r>
    </w:p>
    <w:p w14:paraId="6BC56409" w14:textId="77777777" w:rsidR="00B10460" w:rsidRPr="00AD39B3" w:rsidRDefault="00B10460" w:rsidP="00AD39B3">
      <w:pPr>
        <w:rPr>
          <w:szCs w:val="24"/>
        </w:rPr>
      </w:pPr>
      <w:r w:rsidRPr="00AD39B3">
        <w:rPr>
          <w:i/>
          <w:szCs w:val="24"/>
        </w:rPr>
        <w:t>Stk. 5.</w:t>
      </w:r>
      <w:r w:rsidRPr="00AD39B3">
        <w:rPr>
          <w:szCs w:val="24"/>
        </w:rPr>
        <w:t> Fingeraftryk og personfotografi, der er optaget efter stk. 1, kan behandles af udlændingemyndighederne, Udenrigsministeriet og politiet til de formål, der er nævnt i stk. 1.</w:t>
      </w:r>
    </w:p>
    <w:p w14:paraId="0E9B9593" w14:textId="77777777" w:rsidR="00B10460" w:rsidRPr="00AD39B3" w:rsidRDefault="00B10460" w:rsidP="00AD39B3">
      <w:pPr>
        <w:rPr>
          <w:szCs w:val="24"/>
        </w:rPr>
      </w:pPr>
    </w:p>
    <w:p w14:paraId="01C5D5E3" w14:textId="77777777" w:rsidR="00B10460" w:rsidRPr="00AD39B3" w:rsidRDefault="00B10460" w:rsidP="00AD39B3">
      <w:pPr>
        <w:rPr>
          <w:szCs w:val="24"/>
        </w:rPr>
      </w:pPr>
      <w:r w:rsidRPr="00AD39B3">
        <w:rPr>
          <w:b/>
          <w:szCs w:val="24"/>
        </w:rPr>
        <w:t>§ 40 h.</w:t>
      </w:r>
      <w:r w:rsidRPr="00AD39B3">
        <w:rPr>
          <w:szCs w:val="24"/>
        </w:rPr>
        <w:t> (Sættes ikke i kraft for Færøerne)</w:t>
      </w:r>
    </w:p>
    <w:p w14:paraId="1DAB22C2" w14:textId="77777777" w:rsidR="00B10460" w:rsidRPr="00AD39B3" w:rsidRDefault="00B10460" w:rsidP="00AD39B3">
      <w:pPr>
        <w:rPr>
          <w:szCs w:val="24"/>
        </w:rPr>
      </w:pPr>
    </w:p>
    <w:p w14:paraId="49613648" w14:textId="77777777" w:rsidR="00B10460" w:rsidRPr="00AD39B3" w:rsidRDefault="00B10460" w:rsidP="00AD39B3">
      <w:pPr>
        <w:rPr>
          <w:szCs w:val="24"/>
        </w:rPr>
      </w:pPr>
      <w:r w:rsidRPr="00AD39B3">
        <w:rPr>
          <w:b/>
          <w:szCs w:val="24"/>
        </w:rPr>
        <w:t>§ 40 i.</w:t>
      </w:r>
      <w:r w:rsidRPr="00AD39B3">
        <w:rPr>
          <w:szCs w:val="24"/>
        </w:rPr>
        <w:t> Nationalt ID-center afgiver udtalelser og yder rådgivning og bistand til offentlige myndigheder på Færøerne i forhold til spørgsmål om fastlæggelse og kontrol af identiteten på udlændinge, når dette har betydning for myndighedernes opgavevaretagelse. Nationalt ID-center etablerer endvidere et id-netværk.</w:t>
      </w:r>
    </w:p>
    <w:p w14:paraId="316C55C7" w14:textId="77777777" w:rsidR="00B10460" w:rsidRPr="00AD39B3" w:rsidRDefault="00B10460" w:rsidP="00AD39B3">
      <w:pPr>
        <w:rPr>
          <w:szCs w:val="24"/>
        </w:rPr>
      </w:pPr>
      <w:r w:rsidRPr="00AD39B3">
        <w:rPr>
          <w:i/>
          <w:szCs w:val="24"/>
        </w:rPr>
        <w:t>Stk. 2.</w:t>
      </w:r>
      <w:r w:rsidRPr="00AD39B3">
        <w:rPr>
          <w:szCs w:val="24"/>
        </w:rPr>
        <w:t xml:space="preserve"> De offentlige myndigheder, som udlændinge- og integrationsministeren i medfør af stk. 7 kan </w:t>
      </w:r>
      <w:proofErr w:type="gramStart"/>
      <w:r w:rsidRPr="00AD39B3">
        <w:rPr>
          <w:szCs w:val="24"/>
        </w:rPr>
        <w:t>beslutte</w:t>
      </w:r>
      <w:proofErr w:type="gramEnd"/>
      <w:r w:rsidRPr="00AD39B3">
        <w:rPr>
          <w:szCs w:val="24"/>
        </w:rPr>
        <w:t xml:space="preserve"> skal være omfattet af stk. 1, kan uden udlændingens samtykke videregive oplysninger, herunder oplysninger om udlændingens rent private forhold og andre fortrolige oplysninger, til Nationalt ID-center, hvis videregivelsen er nødvendig for varetagelsen af centerets funktioner.</w:t>
      </w:r>
    </w:p>
    <w:p w14:paraId="2423832B" w14:textId="77777777" w:rsidR="00B10460" w:rsidRPr="00AD39B3" w:rsidRDefault="00B10460" w:rsidP="00AD39B3">
      <w:pPr>
        <w:rPr>
          <w:szCs w:val="24"/>
        </w:rPr>
      </w:pPr>
      <w:r w:rsidRPr="00AD39B3">
        <w:rPr>
          <w:i/>
          <w:szCs w:val="24"/>
        </w:rPr>
        <w:t>Stk. 3.</w:t>
      </w:r>
      <w:r w:rsidRPr="00AD39B3">
        <w:rPr>
          <w:szCs w:val="24"/>
        </w:rPr>
        <w:t> Oplysninger, som Nationalt ID-center modtager i medfør af stk. 2, registreres og opbevares i en database, der føres af centeret, og kan behandles af centeret til de formål, der er nævnt i stk. 1, 1. pkt.</w:t>
      </w:r>
    </w:p>
    <w:p w14:paraId="016BD43A" w14:textId="77777777" w:rsidR="00B10460" w:rsidRPr="00AD39B3" w:rsidRDefault="00B10460" w:rsidP="00AD39B3">
      <w:pPr>
        <w:rPr>
          <w:szCs w:val="24"/>
        </w:rPr>
      </w:pPr>
      <w:r w:rsidRPr="00AD39B3">
        <w:rPr>
          <w:i/>
          <w:szCs w:val="24"/>
        </w:rPr>
        <w:t>Stk. 4.</w:t>
      </w:r>
      <w:r w:rsidRPr="00AD39B3">
        <w:rPr>
          <w:szCs w:val="24"/>
        </w:rPr>
        <w:t> Nationalt ID-center udøver sine funktioner i fuld uafhængighed.</w:t>
      </w:r>
    </w:p>
    <w:p w14:paraId="20B9731D" w14:textId="77777777" w:rsidR="00B10460" w:rsidRPr="00AD39B3" w:rsidRDefault="00B10460" w:rsidP="00AD39B3">
      <w:pPr>
        <w:rPr>
          <w:szCs w:val="24"/>
        </w:rPr>
      </w:pPr>
      <w:r w:rsidRPr="00AD39B3">
        <w:rPr>
          <w:i/>
          <w:szCs w:val="24"/>
        </w:rPr>
        <w:t>Stk. 5.</w:t>
      </w:r>
      <w:r w:rsidRPr="00AD39B3">
        <w:rPr>
          <w:szCs w:val="24"/>
        </w:rPr>
        <w:t> Fastlæggelsen af Nationalt ID-centers overordnede strategi, prioriteringer og indsatsområder såvel som retningslinjerne for centerets langsigtede virksomhed og udvikling sker i Nationalt ID-centers referencegruppe. Nationalt ID-centers leder deltager i referencegruppens møder.</w:t>
      </w:r>
    </w:p>
    <w:p w14:paraId="0581E24D" w14:textId="77777777" w:rsidR="00B10460" w:rsidRPr="00AD39B3" w:rsidRDefault="00B10460" w:rsidP="00AD39B3">
      <w:pPr>
        <w:rPr>
          <w:szCs w:val="24"/>
        </w:rPr>
      </w:pPr>
      <w:r w:rsidRPr="00AD39B3">
        <w:rPr>
          <w:i/>
          <w:szCs w:val="24"/>
        </w:rPr>
        <w:t>Stk. 6.</w:t>
      </w:r>
      <w:r w:rsidRPr="00AD39B3">
        <w:rPr>
          <w:szCs w:val="24"/>
        </w:rPr>
        <w:t> Nationalt ID-center afgiver en årlig beretning om sin virksomhed til udlændinge- og integrationsministeren. Beretningen offentliggøres.</w:t>
      </w:r>
    </w:p>
    <w:p w14:paraId="62D35CE1" w14:textId="77777777" w:rsidR="00B10460" w:rsidRPr="00AD39B3" w:rsidRDefault="00B10460" w:rsidP="00AD39B3">
      <w:pPr>
        <w:rPr>
          <w:szCs w:val="24"/>
        </w:rPr>
      </w:pPr>
      <w:r w:rsidRPr="00AD39B3">
        <w:rPr>
          <w:i/>
          <w:szCs w:val="24"/>
        </w:rPr>
        <w:t>Stk. 7.</w:t>
      </w:r>
      <w:r w:rsidRPr="00AD39B3">
        <w:rPr>
          <w:szCs w:val="24"/>
        </w:rPr>
        <w:t> Udlændinge- og integrationsministeren kan efter forhandling med Færøernes landsstyre fastsætte nærmere regler om, hvilke offentlige myndigheder der er omfattet af stk. 1.«</w:t>
      </w:r>
    </w:p>
    <w:p w14:paraId="619F0F12" w14:textId="77777777" w:rsidR="00B10460" w:rsidRPr="00AD39B3" w:rsidRDefault="00B10460" w:rsidP="00AD39B3">
      <w:pPr>
        <w:rPr>
          <w:szCs w:val="24"/>
        </w:rPr>
      </w:pPr>
    </w:p>
    <w:p w14:paraId="2E121A47" w14:textId="77777777" w:rsidR="00B10460" w:rsidRPr="00AD39B3" w:rsidRDefault="00B10460" w:rsidP="00AD39B3">
      <w:pPr>
        <w:rPr>
          <w:szCs w:val="24"/>
        </w:rPr>
      </w:pPr>
      <w:r w:rsidRPr="00AD39B3">
        <w:rPr>
          <w:b/>
          <w:szCs w:val="24"/>
        </w:rPr>
        <w:t xml:space="preserve">40. </w:t>
      </w:r>
      <w:r w:rsidRPr="00AD39B3">
        <w:rPr>
          <w:szCs w:val="24"/>
        </w:rPr>
        <w:t>I </w:t>
      </w:r>
      <w:r w:rsidRPr="00AD39B3">
        <w:rPr>
          <w:i/>
          <w:szCs w:val="24"/>
        </w:rPr>
        <w:t>§ 43, stk. 6,</w:t>
      </w:r>
      <w:r w:rsidRPr="00AD39B3">
        <w:rPr>
          <w:szCs w:val="24"/>
        </w:rPr>
        <w:t> indsættes som </w:t>
      </w:r>
      <w:r w:rsidRPr="00AD39B3">
        <w:rPr>
          <w:i/>
          <w:szCs w:val="24"/>
        </w:rPr>
        <w:t>2. pkt.:</w:t>
      </w:r>
    </w:p>
    <w:p w14:paraId="0786EF7C" w14:textId="77777777" w:rsidR="00B10460" w:rsidRPr="00AD39B3" w:rsidRDefault="00B10460" w:rsidP="00AD39B3">
      <w:pPr>
        <w:rPr>
          <w:szCs w:val="24"/>
        </w:rPr>
      </w:pPr>
      <w:r w:rsidRPr="00AD39B3">
        <w:rPr>
          <w:szCs w:val="24"/>
        </w:rPr>
        <w:t xml:space="preserve">»Stk. 3 finder dog anvendelse, hvis der er indført indrejsekontrol ved grænsen i medfør af </w:t>
      </w:r>
      <w:proofErr w:type="spellStart"/>
      <w:r w:rsidRPr="00AD39B3">
        <w:rPr>
          <w:szCs w:val="24"/>
        </w:rPr>
        <w:t>Schengengrænsekodeksens</w:t>
      </w:r>
      <w:proofErr w:type="spellEnd"/>
      <w:r w:rsidRPr="00AD39B3">
        <w:rPr>
          <w:szCs w:val="24"/>
        </w:rPr>
        <w:t xml:space="preserve"> artikel 25, jf. § 38, stk. 2, og udlændinge- og integrationsministeren har truffet beslutning efter § 59 a, stk. 2.«</w:t>
      </w:r>
    </w:p>
    <w:p w14:paraId="5E9E2BC8" w14:textId="77777777" w:rsidR="00B10460" w:rsidRPr="00AD39B3" w:rsidRDefault="00B10460" w:rsidP="00AD39B3">
      <w:pPr>
        <w:rPr>
          <w:b/>
          <w:szCs w:val="24"/>
        </w:rPr>
      </w:pPr>
    </w:p>
    <w:p w14:paraId="75027949" w14:textId="77777777" w:rsidR="00B10460" w:rsidRPr="00AD39B3" w:rsidRDefault="00B10460" w:rsidP="00AD39B3">
      <w:pPr>
        <w:rPr>
          <w:szCs w:val="24"/>
        </w:rPr>
      </w:pPr>
      <w:r w:rsidRPr="00AD39B3">
        <w:rPr>
          <w:b/>
          <w:szCs w:val="24"/>
        </w:rPr>
        <w:t xml:space="preserve">41. </w:t>
      </w:r>
      <w:r w:rsidRPr="00AD39B3">
        <w:rPr>
          <w:szCs w:val="24"/>
        </w:rPr>
        <w:t>Efter § 44 indsættes:</w:t>
      </w:r>
    </w:p>
    <w:p w14:paraId="7AF3D95B" w14:textId="77777777" w:rsidR="00B10460" w:rsidRPr="00AD39B3" w:rsidRDefault="00B10460" w:rsidP="00AD39B3">
      <w:pPr>
        <w:rPr>
          <w:szCs w:val="24"/>
        </w:rPr>
      </w:pPr>
      <w:r w:rsidRPr="00AD39B3">
        <w:rPr>
          <w:b/>
          <w:szCs w:val="24"/>
        </w:rPr>
        <w:t xml:space="preserve">»§ 44 a. </w:t>
      </w:r>
      <w:r w:rsidRPr="00AD39B3">
        <w:rPr>
          <w:szCs w:val="24"/>
        </w:rPr>
        <w:t>Udlændingestyrelsen og Styrelsen for International Rekruttering og Integration videregiver uden udlændingens samtykke til Útlendingastovan og den færøske integrationsmyndighed oplysninger om,</w:t>
      </w:r>
    </w:p>
    <w:p w14:paraId="77E6715D" w14:textId="77777777" w:rsidR="00B10460" w:rsidRPr="00AD39B3" w:rsidRDefault="00B10460" w:rsidP="00AD39B3">
      <w:pPr>
        <w:pStyle w:val="Listeafsnit"/>
        <w:numPr>
          <w:ilvl w:val="0"/>
          <w:numId w:val="21"/>
        </w:numPr>
        <w:rPr>
          <w:rFonts w:ascii="Times New Roman" w:hAnsi="Times New Roman" w:cs="Times New Roman"/>
          <w:sz w:val="24"/>
          <w:szCs w:val="24"/>
        </w:rPr>
      </w:pPr>
      <w:r w:rsidRPr="00AD39B3">
        <w:rPr>
          <w:rFonts w:ascii="Times New Roman" w:hAnsi="Times New Roman" w:cs="Times New Roman"/>
          <w:sz w:val="24"/>
          <w:szCs w:val="24"/>
        </w:rPr>
        <w:t>at udlændingen er meddelt opholdstilladelse efter § 7 eller § 9 eller er fritaget for opholdstilladelse efter § 5, stk. 2,</w:t>
      </w:r>
    </w:p>
    <w:p w14:paraId="5E97FFFC" w14:textId="77777777" w:rsidR="00B10460" w:rsidRPr="00AD39B3" w:rsidRDefault="00B10460" w:rsidP="00AD39B3">
      <w:pPr>
        <w:pStyle w:val="Listeafsnit"/>
        <w:numPr>
          <w:ilvl w:val="0"/>
          <w:numId w:val="21"/>
        </w:numPr>
        <w:rPr>
          <w:rFonts w:ascii="Times New Roman" w:hAnsi="Times New Roman" w:cs="Times New Roman"/>
          <w:sz w:val="24"/>
          <w:szCs w:val="24"/>
        </w:rPr>
      </w:pPr>
      <w:r w:rsidRPr="00AD39B3">
        <w:rPr>
          <w:rFonts w:ascii="Times New Roman" w:hAnsi="Times New Roman" w:cs="Times New Roman"/>
          <w:sz w:val="24"/>
          <w:szCs w:val="24"/>
        </w:rPr>
        <w:t>at udlændingen er meddelt tidsubegrænset opholdstilladelse eller afslag herpå,</w:t>
      </w:r>
    </w:p>
    <w:p w14:paraId="0844427D" w14:textId="77777777" w:rsidR="00B10460" w:rsidRPr="00AD39B3" w:rsidRDefault="00B10460" w:rsidP="00AD39B3">
      <w:pPr>
        <w:pStyle w:val="Listeafsnit"/>
        <w:numPr>
          <w:ilvl w:val="0"/>
          <w:numId w:val="21"/>
        </w:numPr>
        <w:rPr>
          <w:rFonts w:ascii="Times New Roman" w:hAnsi="Times New Roman" w:cs="Times New Roman"/>
          <w:sz w:val="24"/>
          <w:szCs w:val="24"/>
        </w:rPr>
      </w:pPr>
      <w:r w:rsidRPr="00AD39B3">
        <w:rPr>
          <w:rFonts w:ascii="Times New Roman" w:hAnsi="Times New Roman" w:cs="Times New Roman"/>
          <w:sz w:val="24"/>
          <w:szCs w:val="24"/>
        </w:rPr>
        <w:t>at udlændingen er meddelt tidsbegrænset opholdstilladelse efter afslag på tidsubegrænset opholdstilladelse, jf. nr. 2, eller</w:t>
      </w:r>
    </w:p>
    <w:p w14:paraId="3DB76404" w14:textId="77777777" w:rsidR="00B10460" w:rsidRPr="00AD39B3" w:rsidRDefault="00B10460" w:rsidP="00AD39B3">
      <w:pPr>
        <w:pStyle w:val="Listeafsnit"/>
        <w:numPr>
          <w:ilvl w:val="0"/>
          <w:numId w:val="21"/>
        </w:numPr>
        <w:rPr>
          <w:rFonts w:ascii="Times New Roman" w:hAnsi="Times New Roman" w:cs="Times New Roman"/>
          <w:sz w:val="24"/>
          <w:szCs w:val="24"/>
        </w:rPr>
      </w:pPr>
      <w:r w:rsidRPr="00AD39B3">
        <w:rPr>
          <w:rFonts w:ascii="Times New Roman" w:hAnsi="Times New Roman" w:cs="Times New Roman"/>
          <w:sz w:val="24"/>
          <w:szCs w:val="24"/>
        </w:rPr>
        <w:t>at udlændingens opholdstilladelse er nægtet forlænget, er bortfaldet eller er inddraget, og om udfaldet af en eventuel klage herover.</w:t>
      </w:r>
    </w:p>
    <w:p w14:paraId="3F84C68B" w14:textId="77777777" w:rsidR="00B10460" w:rsidRPr="00AD39B3" w:rsidRDefault="00B10460" w:rsidP="00AD39B3">
      <w:pPr>
        <w:rPr>
          <w:szCs w:val="24"/>
        </w:rPr>
      </w:pPr>
      <w:r w:rsidRPr="00AD39B3">
        <w:rPr>
          <w:i/>
          <w:szCs w:val="24"/>
        </w:rPr>
        <w:t>Stk. 2</w:t>
      </w:r>
      <w:r w:rsidRPr="00AD39B3">
        <w:rPr>
          <w:szCs w:val="24"/>
        </w:rPr>
        <w:t>. Udlændingestyrelsen administrerer Udlændingeinformationsportalen (UIP), der indeholder personoplysninger om udlændinge og oplysninger om udlændinges ophold mv. Udlændingestyrelsen kan give andre myndigheder og private organisationer adgang til UIP, i det omfang adgangen er nødvendig for varetagelsen af myndighedens eller organisationens opgaver efter </w:t>
      </w:r>
      <w:hyperlink r:id="rId15" w:history="1">
        <w:r w:rsidRPr="00AD39B3">
          <w:rPr>
            <w:szCs w:val="24"/>
          </w:rPr>
          <w:t>udlændingeloven</w:t>
        </w:r>
      </w:hyperlink>
      <w:r w:rsidRPr="00AD39B3">
        <w:rPr>
          <w:szCs w:val="24"/>
        </w:rPr>
        <w:t xml:space="preserve"> som sat i kraft for Færøerne ved kongelig anordning eller anden lovgivning.</w:t>
      </w:r>
    </w:p>
    <w:p w14:paraId="63C19B36" w14:textId="77777777" w:rsidR="00B10460" w:rsidRPr="00AD39B3" w:rsidRDefault="00B10460" w:rsidP="00AD39B3">
      <w:pPr>
        <w:rPr>
          <w:szCs w:val="24"/>
        </w:rPr>
      </w:pPr>
      <w:r w:rsidRPr="00AD39B3">
        <w:rPr>
          <w:i/>
          <w:szCs w:val="24"/>
        </w:rPr>
        <w:t>Stk. 3</w:t>
      </w:r>
      <w:r w:rsidRPr="00AD39B3">
        <w:rPr>
          <w:szCs w:val="24"/>
        </w:rPr>
        <w:t>. Myndigheder og private organisationer, der har adgang til Udlændingeinformationsportalen (UIP), kan uden udlændingens samtykke indhente de oplysninger i UIP, som er nødvendige for udførelsen af myndighedens eller organisationens virksomhed eller påkrævet for en afgørelse, som myndigheden eller organisationen skal træffe efter udlændingeloven som sat i kraft for Færøerne ved kongelig anordning eller anden lovgivning.</w:t>
      </w:r>
    </w:p>
    <w:p w14:paraId="156C42DB" w14:textId="77777777" w:rsidR="00B10460" w:rsidRPr="00AD39B3" w:rsidRDefault="00B10460" w:rsidP="00AD39B3">
      <w:pPr>
        <w:rPr>
          <w:szCs w:val="24"/>
        </w:rPr>
      </w:pPr>
      <w:r w:rsidRPr="00AD39B3">
        <w:rPr>
          <w:i/>
          <w:szCs w:val="24"/>
        </w:rPr>
        <w:t>Stk. 4.</w:t>
      </w:r>
      <w:r w:rsidRPr="00AD39B3">
        <w:rPr>
          <w:szCs w:val="24"/>
        </w:rPr>
        <w:t xml:space="preserve"> Meddeles en udlænding, der bor eller opholder sig på Færøerne uden at have lovligt ophold i medfør af §§ 1-3, § 5, stk. 2, eller §§ 7-9, afslag på en ansøgning om opholdstilladelse, videregiver Udlændingestyrelsen eller Styrelsen for International Rekruttering og Integration uden udlændingens samtykke oplysninger herom til den færøske integrationsmyndighed. Tilsvarende gælder, hvis ansøgningen om opholdstilladelse fra en udlænding som nævnt i 1. pkt. bortfalder eller frafaldes.</w:t>
      </w:r>
    </w:p>
    <w:p w14:paraId="754D9609" w14:textId="77777777" w:rsidR="00B10460" w:rsidRPr="00AD39B3" w:rsidRDefault="00B10460" w:rsidP="00AD39B3">
      <w:pPr>
        <w:rPr>
          <w:szCs w:val="24"/>
        </w:rPr>
      </w:pPr>
      <w:r w:rsidRPr="00AD39B3">
        <w:rPr>
          <w:i/>
          <w:szCs w:val="24"/>
        </w:rPr>
        <w:t>Stk. 5.</w:t>
      </w:r>
      <w:r w:rsidRPr="00AD39B3">
        <w:rPr>
          <w:szCs w:val="24"/>
        </w:rPr>
        <w:t xml:space="preserve"> (Sættes ikke i kraft for Færøerne)</w:t>
      </w:r>
    </w:p>
    <w:p w14:paraId="3C81C63D" w14:textId="77777777" w:rsidR="00B10460" w:rsidRPr="00AD39B3" w:rsidRDefault="00B10460" w:rsidP="00AD39B3">
      <w:pPr>
        <w:rPr>
          <w:szCs w:val="24"/>
        </w:rPr>
      </w:pPr>
      <w:r w:rsidRPr="00AD39B3">
        <w:rPr>
          <w:i/>
          <w:szCs w:val="24"/>
        </w:rPr>
        <w:t>Stk. 6</w:t>
      </w:r>
      <w:r w:rsidRPr="00AD39B3">
        <w:rPr>
          <w:szCs w:val="24"/>
        </w:rPr>
        <w:t>. De i stk. 1 nævnte oplysninger kan videregives gennem Udlændingeinformationsportalen (UIP).</w:t>
      </w:r>
    </w:p>
    <w:p w14:paraId="599EEC73" w14:textId="77777777" w:rsidR="00B10460" w:rsidRPr="00AD39B3" w:rsidRDefault="00B10460" w:rsidP="00AD39B3">
      <w:pPr>
        <w:rPr>
          <w:szCs w:val="24"/>
        </w:rPr>
      </w:pPr>
      <w:r w:rsidRPr="00AD39B3">
        <w:rPr>
          <w:i/>
          <w:szCs w:val="24"/>
        </w:rPr>
        <w:t>Stk. 7-11.</w:t>
      </w:r>
      <w:r w:rsidRPr="00AD39B3">
        <w:rPr>
          <w:szCs w:val="24"/>
        </w:rPr>
        <w:t xml:space="preserve"> (Sættes ikke i kraft for Færøerne)</w:t>
      </w:r>
    </w:p>
    <w:p w14:paraId="40E1CCE5" w14:textId="77777777" w:rsidR="00B10460" w:rsidRPr="00AD39B3" w:rsidRDefault="00B10460" w:rsidP="00AD39B3">
      <w:pPr>
        <w:rPr>
          <w:szCs w:val="24"/>
        </w:rPr>
      </w:pPr>
      <w:r w:rsidRPr="00AD39B3">
        <w:rPr>
          <w:i/>
          <w:szCs w:val="24"/>
        </w:rPr>
        <w:t>Stk. 12.</w:t>
      </w:r>
      <w:r w:rsidRPr="00AD39B3">
        <w:rPr>
          <w:szCs w:val="24"/>
        </w:rPr>
        <w:t xml:space="preserve"> Udlændingestyrelsen og Styrelsen for International Rekruttering og Integration videregiver uden udlændingens samtykke til den arbejdsgiver eller de arbejdsgivere, som udlændingen har arbejdet for inden for de seneste 3 måneder, oplysning, hvis udlændingen er meddelt afslag på opholdstilladelse, eller hvis udlændingens opholdstilladelse er nægtet forlænget, er konstateret bortfaldet eller er inddraget.</w:t>
      </w:r>
    </w:p>
    <w:p w14:paraId="317E5438" w14:textId="77777777" w:rsidR="00B10460" w:rsidRPr="00AD39B3" w:rsidRDefault="00B10460" w:rsidP="00AD39B3">
      <w:pPr>
        <w:rPr>
          <w:szCs w:val="24"/>
        </w:rPr>
      </w:pPr>
      <w:r w:rsidRPr="00AD39B3">
        <w:rPr>
          <w:i/>
          <w:szCs w:val="24"/>
        </w:rPr>
        <w:t xml:space="preserve">Stk. 13-20. </w:t>
      </w:r>
      <w:r w:rsidRPr="00AD39B3">
        <w:rPr>
          <w:szCs w:val="24"/>
        </w:rPr>
        <w:t>(Sættes ikke i kraft for Færøerne)«</w:t>
      </w:r>
    </w:p>
    <w:p w14:paraId="5671B8D1" w14:textId="77777777" w:rsidR="00B10460" w:rsidRPr="00AD39B3" w:rsidRDefault="00B10460" w:rsidP="00AD39B3">
      <w:pPr>
        <w:rPr>
          <w:szCs w:val="24"/>
        </w:rPr>
      </w:pPr>
    </w:p>
    <w:p w14:paraId="63CC06E9" w14:textId="77777777" w:rsidR="00B10460" w:rsidRPr="00AD39B3" w:rsidRDefault="00B10460" w:rsidP="00AD39B3">
      <w:pPr>
        <w:rPr>
          <w:szCs w:val="24"/>
        </w:rPr>
      </w:pPr>
      <w:r w:rsidRPr="00AD39B3">
        <w:rPr>
          <w:b/>
          <w:szCs w:val="24"/>
        </w:rPr>
        <w:t>42.</w:t>
      </w:r>
      <w:r w:rsidRPr="00AD39B3">
        <w:rPr>
          <w:szCs w:val="24"/>
        </w:rPr>
        <w:t> Efter § 45 indsættes som nyt kapitel:</w:t>
      </w:r>
    </w:p>
    <w:p w14:paraId="25320272" w14:textId="77777777" w:rsidR="00B10460" w:rsidRPr="00AD39B3" w:rsidRDefault="00B10460" w:rsidP="00B10460">
      <w:pPr>
        <w:jc w:val="both"/>
        <w:rPr>
          <w:szCs w:val="24"/>
        </w:rPr>
      </w:pPr>
    </w:p>
    <w:p w14:paraId="0A94952D" w14:textId="77777777" w:rsidR="00B10460" w:rsidRPr="00AD39B3" w:rsidRDefault="00B10460" w:rsidP="00B10460">
      <w:pPr>
        <w:jc w:val="center"/>
        <w:rPr>
          <w:szCs w:val="24"/>
        </w:rPr>
      </w:pPr>
      <w:r w:rsidRPr="00AD39B3">
        <w:rPr>
          <w:szCs w:val="24"/>
        </w:rPr>
        <w:t>»Kapitel 7 a</w:t>
      </w:r>
    </w:p>
    <w:p w14:paraId="012B96F3" w14:textId="77777777" w:rsidR="00B10460" w:rsidRPr="00AD39B3" w:rsidRDefault="00B10460" w:rsidP="00AD39B3">
      <w:pPr>
        <w:rPr>
          <w:szCs w:val="24"/>
        </w:rPr>
      </w:pPr>
    </w:p>
    <w:p w14:paraId="004A9337" w14:textId="77777777" w:rsidR="00B10460" w:rsidRPr="00AD39B3" w:rsidRDefault="00B10460" w:rsidP="00AD39B3">
      <w:pPr>
        <w:rPr>
          <w:i/>
          <w:szCs w:val="24"/>
        </w:rPr>
      </w:pPr>
      <w:r w:rsidRPr="00AD39B3">
        <w:rPr>
          <w:i/>
          <w:szCs w:val="24"/>
        </w:rPr>
        <w:t>Udveksling af oplysninger mellem udlændingemyndighederne og efterretningstjenesterne og anklagemyndigheden m.v.</w:t>
      </w:r>
    </w:p>
    <w:p w14:paraId="47FE5B87" w14:textId="77777777" w:rsidR="00B10460" w:rsidRPr="00AD39B3" w:rsidRDefault="00B10460" w:rsidP="00AD39B3">
      <w:pPr>
        <w:rPr>
          <w:szCs w:val="24"/>
        </w:rPr>
      </w:pPr>
    </w:p>
    <w:p w14:paraId="040A3860" w14:textId="77777777" w:rsidR="00B10460" w:rsidRPr="00AD39B3" w:rsidRDefault="00B10460" w:rsidP="00AD39B3">
      <w:pPr>
        <w:rPr>
          <w:szCs w:val="24"/>
        </w:rPr>
      </w:pPr>
      <w:r w:rsidRPr="00AD39B3">
        <w:rPr>
          <w:b/>
          <w:szCs w:val="24"/>
        </w:rPr>
        <w:t xml:space="preserve">§ 45 a. </w:t>
      </w:r>
      <w:r w:rsidRPr="00AD39B3">
        <w:rPr>
          <w:szCs w:val="24"/>
        </w:rPr>
        <w:t>Útlendingastovan,</w:t>
      </w:r>
      <w:r w:rsidRPr="00AD39B3">
        <w:rPr>
          <w:b/>
          <w:szCs w:val="24"/>
        </w:rPr>
        <w:t xml:space="preserve"> </w:t>
      </w:r>
      <w:r w:rsidRPr="00AD39B3">
        <w:rPr>
          <w:szCs w:val="24"/>
        </w:rPr>
        <w:t>Udlændingestyrelsen, Styrelsen for International Rekruttering og Integration, Hjemrejsestyrelsen, Udlændinge- og Integrationsministeriet, Flygtningenævnet og Udlændingenævnet kan uden udlændingens samtykke videregive oplysninger fra en sag efter denne lov til efterretningstjenesterne, i det omfang videregivelsen kan have betydning for efterretningstjenesternes varetagelse af sikkerhedsmæssige opgaver.</w:t>
      </w:r>
    </w:p>
    <w:p w14:paraId="17217F4A" w14:textId="77777777" w:rsidR="00B10460" w:rsidRPr="00AD39B3" w:rsidRDefault="00B10460" w:rsidP="00AD39B3">
      <w:pPr>
        <w:rPr>
          <w:szCs w:val="24"/>
        </w:rPr>
      </w:pPr>
      <w:r w:rsidRPr="00AD39B3">
        <w:rPr>
          <w:i/>
          <w:szCs w:val="24"/>
        </w:rPr>
        <w:t xml:space="preserve">Stk. 2. </w:t>
      </w:r>
      <w:r w:rsidRPr="00AD39B3">
        <w:rPr>
          <w:szCs w:val="24"/>
        </w:rPr>
        <w:t>Efterretningstjenesterne kan uden udlændingens samtykke videregive oplysninger om en udlænding til Útlendingastovan, Udlændingestyrelsen, Styrelsen for International Rekruttering og Integration, Hjemrejsestyrelsen, Udlændinge- og Integrationsministeriet, Flygtningenævnet og Udlændingenævnet, i det omfang videregivelsen kan have betydning for disse myndigheders behandling af en sag efter denne lov.</w:t>
      </w:r>
    </w:p>
    <w:p w14:paraId="7B1CE723" w14:textId="77777777" w:rsidR="00B10460" w:rsidRPr="00AD39B3" w:rsidRDefault="00B10460" w:rsidP="00AD39B3">
      <w:pPr>
        <w:rPr>
          <w:szCs w:val="24"/>
        </w:rPr>
      </w:pPr>
      <w:r w:rsidRPr="00AD39B3">
        <w:rPr>
          <w:i/>
          <w:szCs w:val="24"/>
        </w:rPr>
        <w:t>Stk. 3.</w:t>
      </w:r>
      <w:r w:rsidRPr="00AD39B3">
        <w:rPr>
          <w:szCs w:val="24"/>
        </w:rPr>
        <w:t xml:space="preserve"> Efterretningstjenesterne kan uden udlændingens samtykke indbyrdes udveksle oplysninger som nævnt i stk. 1 og 2.</w:t>
      </w:r>
    </w:p>
    <w:p w14:paraId="1EDC1ED5" w14:textId="77777777" w:rsidR="00B10460" w:rsidRPr="00AD39B3" w:rsidRDefault="00B10460" w:rsidP="00AD39B3">
      <w:pPr>
        <w:rPr>
          <w:szCs w:val="24"/>
        </w:rPr>
      </w:pPr>
      <w:r w:rsidRPr="00AD39B3">
        <w:rPr>
          <w:i/>
          <w:szCs w:val="24"/>
        </w:rPr>
        <w:t>Stk. 4.</w:t>
      </w:r>
      <w:r w:rsidRPr="00AD39B3">
        <w:rPr>
          <w:szCs w:val="24"/>
        </w:rPr>
        <w:t xml:space="preserve"> Efterretningstjenesterne kan uden udlændingens samtykke elektronisk indhente oplysninger om en udlænding fra registre og systemer i Útlendingastovan, Udlændingestyrelsen, Styrelsen for International Rekruttering og Integration, Hjemrejsestyrelsen, Udlændinge- og Integrationsministeriet, Flygtningenævnet og Udlændingenævnet, i det omfang indhentelsen kan have betydning for efterretningstjenesternes varetagelse af sikkerhedsmæssige opgaver.</w:t>
      </w:r>
    </w:p>
    <w:p w14:paraId="7D978141" w14:textId="77777777" w:rsidR="00B10460" w:rsidRPr="00AD39B3" w:rsidRDefault="00B10460" w:rsidP="00AD39B3">
      <w:pPr>
        <w:rPr>
          <w:szCs w:val="24"/>
        </w:rPr>
      </w:pPr>
      <w:r w:rsidRPr="00AD39B3">
        <w:rPr>
          <w:i/>
          <w:szCs w:val="24"/>
        </w:rPr>
        <w:t>Stk. 5.</w:t>
      </w:r>
      <w:r w:rsidRPr="00AD39B3">
        <w:rPr>
          <w:szCs w:val="24"/>
        </w:rPr>
        <w:t xml:space="preserve"> Styrelsen for International Rekruttering og Integration, Udenrigsministeriet og efterretningstjenesterne kan uden udlændingens samtykke udveksle oplysninger fra en sag omfattet af § 47, stk. 1, i det omfang dette kan have betydning for efterretningstjenesternes varetagelse af sikkerhedsmæssige opgaver eller udenrigsministerens behandling af sager efter § 47, stk. 1.</w:t>
      </w:r>
    </w:p>
    <w:p w14:paraId="38469D70" w14:textId="77777777" w:rsidR="00B10460" w:rsidRPr="00AD39B3" w:rsidRDefault="00B10460" w:rsidP="00AD39B3">
      <w:pPr>
        <w:rPr>
          <w:szCs w:val="24"/>
        </w:rPr>
      </w:pPr>
    </w:p>
    <w:p w14:paraId="0812B13A" w14:textId="77777777" w:rsidR="00B10460" w:rsidRPr="00AD39B3" w:rsidRDefault="00B10460" w:rsidP="00AD39B3">
      <w:pPr>
        <w:rPr>
          <w:szCs w:val="24"/>
        </w:rPr>
      </w:pPr>
      <w:r w:rsidRPr="00AD39B3">
        <w:rPr>
          <w:b/>
          <w:szCs w:val="24"/>
        </w:rPr>
        <w:t xml:space="preserve">§ 45 b. </w:t>
      </w:r>
      <w:r w:rsidRPr="00AD39B3">
        <w:rPr>
          <w:szCs w:val="24"/>
        </w:rPr>
        <w:t>Til brug for behandlingen af en sag efter denne lov vurderer justitsministeren, om udlændingen må anses for en fare for statens sikkerhed. Denne vurdering lægges til grund ved afgørelsen af sagen.</w:t>
      </w:r>
    </w:p>
    <w:p w14:paraId="5025A1E3" w14:textId="77777777" w:rsidR="00B10460" w:rsidRPr="00AD39B3" w:rsidRDefault="00B10460" w:rsidP="00AD39B3">
      <w:pPr>
        <w:rPr>
          <w:szCs w:val="24"/>
        </w:rPr>
      </w:pPr>
      <w:r w:rsidRPr="00AD39B3">
        <w:rPr>
          <w:i/>
          <w:szCs w:val="24"/>
        </w:rPr>
        <w:t>Stk. 2.</w:t>
      </w:r>
      <w:r w:rsidRPr="00AD39B3">
        <w:rPr>
          <w:szCs w:val="24"/>
        </w:rPr>
        <w:t> Justitsministeren kan bestemme, at de oplysninger, der er indgået i vurderingen efter stk. 1, af sikkerhedsmæssige grunde ikke kan videregives til den udlænding, vurderingen angår. Justitsministeren kan endvidere bestemme, at oplysninger som nævnt i 1. pkt. af sikkerhedsmæssige grunde ikke kan videregives til den udlændingemyndighed, der skal træffe afgørelse i sagen.</w:t>
      </w:r>
    </w:p>
    <w:p w14:paraId="4EC0548F" w14:textId="77777777" w:rsidR="00B10460" w:rsidRPr="00AD39B3" w:rsidRDefault="00B10460" w:rsidP="00AD39B3">
      <w:pPr>
        <w:rPr>
          <w:szCs w:val="24"/>
        </w:rPr>
      </w:pPr>
    </w:p>
    <w:p w14:paraId="4378DCA6" w14:textId="77777777" w:rsidR="00B10460" w:rsidRPr="00AD39B3" w:rsidRDefault="00B10460" w:rsidP="00AD39B3">
      <w:pPr>
        <w:rPr>
          <w:szCs w:val="24"/>
        </w:rPr>
      </w:pPr>
      <w:r w:rsidRPr="00AD39B3">
        <w:rPr>
          <w:b/>
          <w:szCs w:val="24"/>
        </w:rPr>
        <w:t xml:space="preserve">§ 45 c. </w:t>
      </w:r>
      <w:r w:rsidRPr="00AD39B3">
        <w:rPr>
          <w:szCs w:val="24"/>
        </w:rPr>
        <w:t>Útlendingastovan,</w:t>
      </w:r>
      <w:r w:rsidRPr="00AD39B3">
        <w:rPr>
          <w:b/>
          <w:szCs w:val="24"/>
        </w:rPr>
        <w:t xml:space="preserve"> </w:t>
      </w:r>
      <w:r w:rsidRPr="00AD39B3">
        <w:rPr>
          <w:szCs w:val="24"/>
        </w:rPr>
        <w:t>Udlændingestyrelsen, Styrelsen for International Rekruttering og Integration, Hjemrejsestyrelsen, Udlændinge- og Integrationsministeriet, Flygtningenævnet og Udlændingenævnet kan uden udlændingens samtykke videregive oplysninger fra en sag efter denne lov til anklagemyndigheden med henblik på anklagemyndighedens beslutning om, hvorvidt tiltale skal rejses for forbrydelser begået i eller uden for Færøerne.</w:t>
      </w:r>
    </w:p>
    <w:p w14:paraId="0EB598F6" w14:textId="77777777" w:rsidR="00B10460" w:rsidRPr="00AD39B3" w:rsidRDefault="00B10460" w:rsidP="00AD39B3">
      <w:pPr>
        <w:rPr>
          <w:szCs w:val="24"/>
        </w:rPr>
      </w:pPr>
      <w:r w:rsidRPr="00AD39B3">
        <w:rPr>
          <w:i/>
          <w:szCs w:val="24"/>
        </w:rPr>
        <w:t>Stk. 2.</w:t>
      </w:r>
      <w:r w:rsidRPr="00AD39B3">
        <w:rPr>
          <w:szCs w:val="24"/>
        </w:rPr>
        <w:t xml:space="preserve"> De myndigheder, der er nævnt i stk. 1, kan endvidere efter anmodning fra anklagemyndigheden uden samtykke fra udlændingen videregive oplysninger fra en eller flere sager efter denne lov, i det omfang videregivelsen må antages at have betydning for anklagemyndighedens identifikation og strafforfølgning af personer, der kan mistænkes for forbrydelser med en strafferamme på 6 år eller derover begået i eller uden for Færøerne.</w:t>
      </w:r>
    </w:p>
    <w:p w14:paraId="67B9C1DF" w14:textId="77777777" w:rsidR="00B10460" w:rsidRPr="00AD39B3" w:rsidRDefault="00B10460" w:rsidP="00AD39B3">
      <w:pPr>
        <w:rPr>
          <w:szCs w:val="24"/>
        </w:rPr>
      </w:pPr>
      <w:r w:rsidRPr="00AD39B3">
        <w:rPr>
          <w:i/>
          <w:szCs w:val="24"/>
        </w:rPr>
        <w:t>Stk. 3.</w:t>
      </w:r>
      <w:r w:rsidRPr="00AD39B3">
        <w:rPr>
          <w:szCs w:val="24"/>
        </w:rPr>
        <w:t> De myndigheder, der er nævnt i stk. 1, kan endvidere efter anmodning fra anklagemyndigheden uden samtykke fra udlændingen videregive oplysninger fra en eller flere sager efter denne lov, i det omfang videregivelsen må antages at have betydning for anklagemyndighedens identifikation af ofre for eller vidner til en konkret forbrydelse med en strafferamme på 6 år eller derover begået i eller uden for Færøerne.«</w:t>
      </w:r>
    </w:p>
    <w:p w14:paraId="5C4F842B" w14:textId="77777777" w:rsidR="00B10460" w:rsidRPr="00AD39B3" w:rsidRDefault="00B10460" w:rsidP="00AD39B3">
      <w:pPr>
        <w:rPr>
          <w:szCs w:val="24"/>
        </w:rPr>
      </w:pPr>
    </w:p>
    <w:p w14:paraId="718E3EA2" w14:textId="77777777" w:rsidR="00B10460" w:rsidRPr="00AD39B3" w:rsidRDefault="00B10460" w:rsidP="00AD39B3">
      <w:pPr>
        <w:rPr>
          <w:b/>
          <w:szCs w:val="24"/>
        </w:rPr>
      </w:pPr>
      <w:r w:rsidRPr="00AD39B3">
        <w:rPr>
          <w:b/>
          <w:szCs w:val="24"/>
        </w:rPr>
        <w:t xml:space="preserve">43. </w:t>
      </w:r>
      <w:r w:rsidRPr="00AD39B3">
        <w:rPr>
          <w:szCs w:val="24"/>
        </w:rPr>
        <w:t>Efter § 46 d indsættes:</w:t>
      </w:r>
    </w:p>
    <w:p w14:paraId="7905C4F5" w14:textId="77777777" w:rsidR="00B10460" w:rsidRPr="00AD39B3" w:rsidRDefault="00B10460" w:rsidP="00AD39B3">
      <w:pPr>
        <w:rPr>
          <w:szCs w:val="24"/>
        </w:rPr>
      </w:pPr>
      <w:r w:rsidRPr="00AD39B3">
        <w:rPr>
          <w:b/>
          <w:szCs w:val="24"/>
        </w:rPr>
        <w:t>»§ 46 e.</w:t>
      </w:r>
      <w:r w:rsidRPr="00AD39B3">
        <w:rPr>
          <w:szCs w:val="24"/>
        </w:rPr>
        <w:t xml:space="preserve"> Afgørelser truffet af den nationale ETIAS-enhed i Udlændingestyrelsen i medfør af ETIAS-forordningen kan påklages til Udlændingenævnet. §§ 52 a og 52 c i den for Danmark gældende udlændingelov finder tilsvarende anvendelse.</w:t>
      </w:r>
    </w:p>
    <w:p w14:paraId="6D61F1CC" w14:textId="77777777" w:rsidR="00B10460" w:rsidRPr="00AD39B3" w:rsidRDefault="00B10460" w:rsidP="00AD39B3">
      <w:pPr>
        <w:rPr>
          <w:szCs w:val="24"/>
        </w:rPr>
      </w:pPr>
      <w:r w:rsidRPr="00AD39B3">
        <w:rPr>
          <w:i/>
          <w:szCs w:val="24"/>
        </w:rPr>
        <w:t>Stk. 2.</w:t>
      </w:r>
      <w:r w:rsidRPr="00AD39B3">
        <w:rPr>
          <w:szCs w:val="24"/>
        </w:rPr>
        <w:t> Klage over afgørelser truffet i medfør af ETIAS-forordningen skal være indgivet, inden 8 uger efter at klageren har fået meddelelse om afgørelsen. Udlændingenævnets formand eller den, formanden bemyndiger dertil, kan i særlige tilfælde beslutte, at en klage skal behandles, selv om klagen er indgivet efter udløb af fristen i 1. pkt.«</w:t>
      </w:r>
    </w:p>
    <w:p w14:paraId="6186169E" w14:textId="77777777" w:rsidR="00B10460" w:rsidRPr="00AD39B3" w:rsidRDefault="00B10460" w:rsidP="00AD39B3">
      <w:pPr>
        <w:rPr>
          <w:b/>
          <w:szCs w:val="24"/>
        </w:rPr>
      </w:pPr>
    </w:p>
    <w:p w14:paraId="701EA0CF" w14:textId="77777777" w:rsidR="00B10460" w:rsidRPr="00AD39B3" w:rsidRDefault="00B10460" w:rsidP="00AD39B3">
      <w:pPr>
        <w:rPr>
          <w:szCs w:val="24"/>
        </w:rPr>
      </w:pPr>
      <w:r w:rsidRPr="00AD39B3">
        <w:rPr>
          <w:b/>
          <w:szCs w:val="24"/>
        </w:rPr>
        <w:t xml:space="preserve">44. </w:t>
      </w:r>
      <w:r w:rsidRPr="00AD39B3">
        <w:rPr>
          <w:szCs w:val="24"/>
        </w:rPr>
        <w:t>Efter § 47 a indsættes:</w:t>
      </w:r>
    </w:p>
    <w:p w14:paraId="620C173D" w14:textId="77777777" w:rsidR="00B10460" w:rsidRPr="00AD39B3" w:rsidRDefault="00B10460" w:rsidP="00AD39B3">
      <w:pPr>
        <w:rPr>
          <w:szCs w:val="24"/>
        </w:rPr>
      </w:pPr>
      <w:r w:rsidRPr="00AD39B3">
        <w:rPr>
          <w:b/>
          <w:szCs w:val="24"/>
        </w:rPr>
        <w:t xml:space="preserve">»§ 47 b. </w:t>
      </w:r>
      <w:r w:rsidRPr="00AD39B3">
        <w:rPr>
          <w:szCs w:val="24"/>
        </w:rPr>
        <w:t>En ansøgning om opholdstilladelse efter § 9 afvises, hvis ansøgeren i forbindelse med ansøgningens indgivelse ikke vil afgive personfotografi, jf. § 40 f. Dette gælder dog ikke, hvis ansøgeren er under 18 år og hensigten er, at ansøgeren skal have fast ophold hos forældremyndighedens indehaver. 1. og 2. pkt. finder tilsvarende anvendelse for en ansøgning om forlængelse af en opholdstilladelse, der er meddelt efter § 9.</w:t>
      </w:r>
    </w:p>
    <w:p w14:paraId="04E46AB0" w14:textId="77777777" w:rsidR="00B10460" w:rsidRPr="00AD39B3" w:rsidRDefault="00B10460" w:rsidP="00AD39B3">
      <w:pPr>
        <w:rPr>
          <w:szCs w:val="24"/>
        </w:rPr>
      </w:pPr>
      <w:r w:rsidRPr="00AD39B3">
        <w:rPr>
          <w:i/>
          <w:szCs w:val="24"/>
        </w:rPr>
        <w:t>Stk. 2.</w:t>
      </w:r>
      <w:r w:rsidRPr="00AD39B3">
        <w:rPr>
          <w:szCs w:val="24"/>
        </w:rPr>
        <w:t xml:space="preserve"> En ansøgning om opholdstilladelse efter § 9 afvises, hvis ansøgeren i forbindelse med ansøgningens indgivelse ikke vil medvirke til optagelse af fingeraftryk, jf. § 40 f. Dette gælder dog ikke, hvis ansøgeren af fysiske grunde ikke er i stand hertil, hvis ansøgeren er under 6 år, eller hvis ansøgeren er under 18 år og hensigten er, at ansøgeren skal have fast ophold hos forældremyndighedens indehaver. 1. og 2. pkt. finder tilsvarende anvendelse for en ansøgning om forlængelse af en opholdstilladelse, der er meddelt efter § 9.«</w:t>
      </w:r>
    </w:p>
    <w:p w14:paraId="49DD8827" w14:textId="77777777" w:rsidR="00B10460" w:rsidRPr="00AD39B3" w:rsidRDefault="00B10460" w:rsidP="00AD39B3">
      <w:pPr>
        <w:rPr>
          <w:szCs w:val="24"/>
        </w:rPr>
      </w:pPr>
    </w:p>
    <w:p w14:paraId="52BD0C12" w14:textId="77777777" w:rsidR="00B10460" w:rsidRPr="00AD39B3" w:rsidRDefault="00B10460" w:rsidP="00AD39B3">
      <w:pPr>
        <w:rPr>
          <w:szCs w:val="24"/>
        </w:rPr>
      </w:pPr>
      <w:r w:rsidRPr="00AD39B3">
        <w:rPr>
          <w:b/>
          <w:szCs w:val="24"/>
        </w:rPr>
        <w:t xml:space="preserve">45. </w:t>
      </w:r>
      <w:r w:rsidRPr="00AD39B3">
        <w:rPr>
          <w:szCs w:val="24"/>
        </w:rPr>
        <w:t xml:space="preserve">I </w:t>
      </w:r>
      <w:r w:rsidRPr="00AD39B3">
        <w:rPr>
          <w:i/>
          <w:szCs w:val="24"/>
        </w:rPr>
        <w:t xml:space="preserve">§ 48, stk. 1, </w:t>
      </w:r>
      <w:r w:rsidRPr="00AD39B3">
        <w:rPr>
          <w:szCs w:val="24"/>
        </w:rPr>
        <w:t>ændres »</w:t>
      </w:r>
      <w:r w:rsidRPr="00AD39B3">
        <w:rPr>
          <w:color w:val="000000"/>
          <w:szCs w:val="24"/>
          <w:shd w:val="clear" w:color="auto" w:fill="FFFFFF"/>
        </w:rPr>
        <w:t>§ 40 a, stk. 1 og 2, § 40 a, stk. 3, 1. pkt., § 40 a, stk. 4-6 og 10, § 40 b, stk. 1 og 2, § 40 b, stk. 3, 1. pkt., § 40 b, stk. 4-6 og 8,« til: »§§ 40 a og 40 b«.</w:t>
      </w:r>
    </w:p>
    <w:p w14:paraId="3984E874" w14:textId="77777777" w:rsidR="00B10460" w:rsidRPr="00AD39B3" w:rsidRDefault="00B10460" w:rsidP="00AD39B3">
      <w:pPr>
        <w:rPr>
          <w:szCs w:val="24"/>
        </w:rPr>
      </w:pPr>
    </w:p>
    <w:p w14:paraId="3AD682C8" w14:textId="77777777" w:rsidR="00B10460" w:rsidRPr="00AD39B3" w:rsidRDefault="00B10460" w:rsidP="00AD39B3">
      <w:pPr>
        <w:rPr>
          <w:b/>
          <w:szCs w:val="24"/>
        </w:rPr>
      </w:pPr>
      <w:r w:rsidRPr="00AD39B3">
        <w:rPr>
          <w:b/>
          <w:szCs w:val="24"/>
        </w:rPr>
        <w:t xml:space="preserve">46. </w:t>
      </w:r>
      <w:r w:rsidRPr="00AD39B3">
        <w:rPr>
          <w:i/>
          <w:szCs w:val="24"/>
        </w:rPr>
        <w:t>Kapitel 8 a</w:t>
      </w:r>
      <w:r w:rsidRPr="00AD39B3">
        <w:rPr>
          <w:szCs w:val="24"/>
        </w:rPr>
        <w:t xml:space="preserve"> affattes således:</w:t>
      </w:r>
    </w:p>
    <w:p w14:paraId="526407ED" w14:textId="77777777" w:rsidR="00B10460" w:rsidRPr="00AD39B3" w:rsidRDefault="00B10460" w:rsidP="00AD39B3">
      <w:pPr>
        <w:rPr>
          <w:b/>
          <w:szCs w:val="24"/>
        </w:rPr>
      </w:pPr>
    </w:p>
    <w:p w14:paraId="6290DDB2" w14:textId="77777777" w:rsidR="00B10460" w:rsidRPr="00AD39B3" w:rsidRDefault="00B10460" w:rsidP="00AD39B3">
      <w:pPr>
        <w:jc w:val="center"/>
        <w:rPr>
          <w:szCs w:val="24"/>
        </w:rPr>
      </w:pPr>
      <w:r w:rsidRPr="00AD39B3">
        <w:rPr>
          <w:szCs w:val="24"/>
        </w:rPr>
        <w:t>»Kapitel 8 a</w:t>
      </w:r>
    </w:p>
    <w:p w14:paraId="6A95E442" w14:textId="77777777" w:rsidR="00B10460" w:rsidRPr="00AD39B3" w:rsidRDefault="00B10460" w:rsidP="00AD39B3">
      <w:pPr>
        <w:jc w:val="center"/>
        <w:rPr>
          <w:szCs w:val="24"/>
        </w:rPr>
      </w:pPr>
    </w:p>
    <w:p w14:paraId="136295B7" w14:textId="77777777" w:rsidR="00B10460" w:rsidRPr="00AD39B3" w:rsidRDefault="00B10460" w:rsidP="00AD39B3">
      <w:pPr>
        <w:jc w:val="center"/>
        <w:rPr>
          <w:i/>
          <w:szCs w:val="24"/>
        </w:rPr>
      </w:pPr>
      <w:r w:rsidRPr="00AD39B3">
        <w:rPr>
          <w:i/>
          <w:szCs w:val="24"/>
        </w:rPr>
        <w:t xml:space="preserve">Videregivelse af oplysninger i medfør af reglerne i </w:t>
      </w:r>
      <w:hyperlink r:id="rId16" w:history="1">
        <w:r w:rsidRPr="00AD39B3">
          <w:rPr>
            <w:i/>
            <w:szCs w:val="24"/>
          </w:rPr>
          <w:t>Schengenkonventionen</w:t>
        </w:r>
      </w:hyperlink>
      <w:r w:rsidRPr="00AD39B3">
        <w:rPr>
          <w:i/>
          <w:szCs w:val="24"/>
        </w:rPr>
        <w:t xml:space="preserve"> og VIS-forordningen m.v.</w:t>
      </w:r>
    </w:p>
    <w:p w14:paraId="481649DF" w14:textId="77777777" w:rsidR="00B10460" w:rsidRPr="00AD39B3" w:rsidRDefault="00B10460" w:rsidP="00AD39B3">
      <w:pPr>
        <w:rPr>
          <w:szCs w:val="24"/>
        </w:rPr>
      </w:pPr>
    </w:p>
    <w:p w14:paraId="1A1CD94A" w14:textId="77777777" w:rsidR="00B10460" w:rsidRPr="00AD39B3" w:rsidRDefault="00B10460" w:rsidP="00AD39B3">
      <w:pPr>
        <w:rPr>
          <w:szCs w:val="24"/>
        </w:rPr>
      </w:pPr>
      <w:r w:rsidRPr="00AD39B3">
        <w:rPr>
          <w:b/>
          <w:szCs w:val="24"/>
        </w:rPr>
        <w:t>§ 58 b.</w:t>
      </w:r>
      <w:r w:rsidRPr="00AD39B3">
        <w:rPr>
          <w:szCs w:val="24"/>
        </w:rPr>
        <w:t xml:space="preserve"> (Sættes ikke i kraft for Færøerne)</w:t>
      </w:r>
    </w:p>
    <w:p w14:paraId="5FC8A739" w14:textId="77777777" w:rsidR="00B10460" w:rsidRPr="00AD39B3" w:rsidRDefault="00B10460" w:rsidP="00AD39B3">
      <w:pPr>
        <w:rPr>
          <w:szCs w:val="24"/>
        </w:rPr>
      </w:pPr>
    </w:p>
    <w:p w14:paraId="2FC43084" w14:textId="77777777" w:rsidR="00B10460" w:rsidRPr="00AD39B3" w:rsidRDefault="00B10460" w:rsidP="00AD39B3">
      <w:pPr>
        <w:rPr>
          <w:b/>
          <w:szCs w:val="24"/>
        </w:rPr>
      </w:pPr>
      <w:r w:rsidRPr="00AD39B3">
        <w:rPr>
          <w:b/>
          <w:szCs w:val="24"/>
        </w:rPr>
        <w:t xml:space="preserve">§ 58 c. </w:t>
      </w:r>
      <w:r w:rsidRPr="00AD39B3">
        <w:rPr>
          <w:szCs w:val="24"/>
        </w:rPr>
        <w:t>(Sættes ikke i kraft for Færøerne)</w:t>
      </w:r>
    </w:p>
    <w:p w14:paraId="148606A1" w14:textId="77777777" w:rsidR="00B10460" w:rsidRPr="00AD39B3" w:rsidRDefault="00B10460" w:rsidP="00AD39B3">
      <w:pPr>
        <w:rPr>
          <w:szCs w:val="24"/>
        </w:rPr>
      </w:pPr>
      <w:r w:rsidRPr="00AD39B3">
        <w:rPr>
          <w:i/>
          <w:szCs w:val="24"/>
        </w:rPr>
        <w:t>Stk. 2.</w:t>
      </w:r>
      <w:r w:rsidRPr="00AD39B3">
        <w:rPr>
          <w:szCs w:val="24"/>
        </w:rPr>
        <w:t xml:space="preserve"> Fortrolige oplysninger, herunder oplysninger om enkeltpersoners rent private forhold, må, i det omfang det følger af Schengenkonventionen, videregives til myndighederne i et andet land, der er tilsluttet Schengenkonventionen.</w:t>
      </w:r>
    </w:p>
    <w:p w14:paraId="74B91DAF" w14:textId="77777777" w:rsidR="00B10460" w:rsidRPr="00AD39B3" w:rsidRDefault="00B10460" w:rsidP="00AD39B3">
      <w:pPr>
        <w:rPr>
          <w:szCs w:val="24"/>
        </w:rPr>
      </w:pPr>
      <w:r w:rsidRPr="00AD39B3">
        <w:rPr>
          <w:i/>
          <w:szCs w:val="24"/>
        </w:rPr>
        <w:t>Stk. 3.</w:t>
      </w:r>
      <w:r w:rsidRPr="00AD39B3">
        <w:rPr>
          <w:szCs w:val="24"/>
        </w:rPr>
        <w:t xml:space="preserve"> (Sættes ikke i kraft for Færøerne)</w:t>
      </w:r>
    </w:p>
    <w:p w14:paraId="7CB4C28C" w14:textId="77777777" w:rsidR="00B10460" w:rsidRPr="00AD39B3" w:rsidRDefault="00B10460" w:rsidP="00AD39B3">
      <w:pPr>
        <w:rPr>
          <w:szCs w:val="24"/>
        </w:rPr>
      </w:pPr>
      <w:r w:rsidRPr="00AD39B3">
        <w:rPr>
          <w:i/>
          <w:szCs w:val="24"/>
        </w:rPr>
        <w:t>Stk. 4.</w:t>
      </w:r>
      <w:r w:rsidRPr="00AD39B3">
        <w:rPr>
          <w:szCs w:val="24"/>
        </w:rPr>
        <w:t xml:space="preserve"> (Sættes ikke i kraft for Færøerne)</w:t>
      </w:r>
    </w:p>
    <w:p w14:paraId="3D987E5A" w14:textId="77777777" w:rsidR="00B10460" w:rsidRPr="00AD39B3" w:rsidRDefault="00B10460" w:rsidP="00AD39B3">
      <w:pPr>
        <w:rPr>
          <w:szCs w:val="24"/>
        </w:rPr>
      </w:pPr>
    </w:p>
    <w:p w14:paraId="1E342886" w14:textId="77777777" w:rsidR="00B10460" w:rsidRPr="00AD39B3" w:rsidRDefault="00B10460" w:rsidP="00AD39B3">
      <w:pPr>
        <w:rPr>
          <w:szCs w:val="24"/>
        </w:rPr>
      </w:pPr>
      <w:r w:rsidRPr="00AD39B3">
        <w:rPr>
          <w:b/>
          <w:szCs w:val="24"/>
        </w:rPr>
        <w:t xml:space="preserve">§ 58 d. </w:t>
      </w:r>
      <w:r w:rsidRPr="00AD39B3">
        <w:rPr>
          <w:szCs w:val="24"/>
        </w:rPr>
        <w:t>Udlændinge- og integrationsministeren kan fastsætte nærmere bestemmelser til gennemførelse af reglerne i </w:t>
      </w:r>
      <w:hyperlink r:id="rId17" w:history="1">
        <w:r w:rsidRPr="00AD39B3">
          <w:rPr>
            <w:szCs w:val="24"/>
          </w:rPr>
          <w:t>Schengenkonventionen</w:t>
        </w:r>
      </w:hyperlink>
      <w:r w:rsidRPr="00AD39B3">
        <w:rPr>
          <w:szCs w:val="24"/>
        </w:rPr>
        <w:t>, VIS-forordningen og visumkodeksen.</w:t>
      </w:r>
    </w:p>
    <w:p w14:paraId="520370C0" w14:textId="77777777" w:rsidR="00B10460" w:rsidRPr="00AD39B3" w:rsidRDefault="00B10460" w:rsidP="00AD39B3">
      <w:pPr>
        <w:rPr>
          <w:szCs w:val="24"/>
        </w:rPr>
      </w:pPr>
      <w:r w:rsidRPr="00AD39B3">
        <w:rPr>
          <w:i/>
          <w:szCs w:val="24"/>
        </w:rPr>
        <w:t xml:space="preserve">Stk. 2. </w:t>
      </w:r>
      <w:r w:rsidRPr="00AD39B3">
        <w:rPr>
          <w:szCs w:val="24"/>
        </w:rPr>
        <w:t>(Sættes ikke i kraft for Færøerne)</w:t>
      </w:r>
    </w:p>
    <w:p w14:paraId="690947F2" w14:textId="77777777" w:rsidR="00B10460" w:rsidRPr="00AD39B3" w:rsidRDefault="00B10460" w:rsidP="00AD39B3">
      <w:pPr>
        <w:rPr>
          <w:szCs w:val="24"/>
        </w:rPr>
      </w:pPr>
    </w:p>
    <w:p w14:paraId="2419F2B8" w14:textId="77777777" w:rsidR="00B10460" w:rsidRPr="00AD39B3" w:rsidRDefault="00B10460" w:rsidP="00AD39B3">
      <w:pPr>
        <w:rPr>
          <w:szCs w:val="24"/>
        </w:rPr>
      </w:pPr>
      <w:r w:rsidRPr="00AD39B3">
        <w:rPr>
          <w:b/>
          <w:szCs w:val="24"/>
        </w:rPr>
        <w:t xml:space="preserve">§ 58 e. </w:t>
      </w:r>
      <w:r w:rsidRPr="00AD39B3">
        <w:rPr>
          <w:szCs w:val="24"/>
        </w:rPr>
        <w:t>(Sættes ikke i kraft for Færøerne)</w:t>
      </w:r>
    </w:p>
    <w:p w14:paraId="12815496" w14:textId="77777777" w:rsidR="00B10460" w:rsidRPr="00AD39B3" w:rsidRDefault="00B10460" w:rsidP="00AD39B3">
      <w:pPr>
        <w:rPr>
          <w:szCs w:val="24"/>
        </w:rPr>
      </w:pPr>
    </w:p>
    <w:p w14:paraId="0696CCDF" w14:textId="77777777" w:rsidR="00B10460" w:rsidRPr="00AD39B3" w:rsidRDefault="00B10460" w:rsidP="00AD39B3">
      <w:pPr>
        <w:rPr>
          <w:szCs w:val="24"/>
        </w:rPr>
      </w:pPr>
      <w:r w:rsidRPr="00AD39B3">
        <w:rPr>
          <w:b/>
          <w:szCs w:val="24"/>
        </w:rPr>
        <w:t xml:space="preserve">§ 58 f. </w:t>
      </w:r>
      <w:r w:rsidRPr="00AD39B3">
        <w:rPr>
          <w:szCs w:val="24"/>
        </w:rPr>
        <w:t>Udlændinge- og integrationsministeren kan fastsætte nærmere regler om politiets eller Hjemrejsestyrelsens betaling for udgifter, som andre Schengenlande eller EU-lande har afholdt i forbindelse med udsendelse af udlændinge.</w:t>
      </w:r>
    </w:p>
    <w:p w14:paraId="623E3A56" w14:textId="77777777" w:rsidR="00B10460" w:rsidRPr="00AD39B3" w:rsidRDefault="00B10460" w:rsidP="00AD39B3">
      <w:pPr>
        <w:rPr>
          <w:szCs w:val="24"/>
        </w:rPr>
      </w:pPr>
    </w:p>
    <w:p w14:paraId="0850DF58" w14:textId="77777777" w:rsidR="00B10460" w:rsidRPr="00AD39B3" w:rsidRDefault="00B10460" w:rsidP="00AD39B3">
      <w:pPr>
        <w:rPr>
          <w:szCs w:val="24"/>
        </w:rPr>
      </w:pPr>
      <w:r w:rsidRPr="00AD39B3">
        <w:rPr>
          <w:b/>
          <w:szCs w:val="24"/>
        </w:rPr>
        <w:t xml:space="preserve">§ 58 g. </w:t>
      </w:r>
      <w:r w:rsidRPr="00AD39B3">
        <w:rPr>
          <w:szCs w:val="24"/>
        </w:rPr>
        <w:t>Udlændingemyndighederne indberetter en udlænding, der ikke er statsborger i et Schengenland eller et land, der er tilsluttet Den Europæiske Union, som uønsket til SIS, hvis</w:t>
      </w:r>
    </w:p>
    <w:p w14:paraId="2194EE3D" w14:textId="77777777" w:rsidR="00B10460" w:rsidRPr="00AD39B3" w:rsidRDefault="00B10460" w:rsidP="00AD39B3">
      <w:pPr>
        <w:pStyle w:val="Listeafsnit"/>
        <w:numPr>
          <w:ilvl w:val="0"/>
          <w:numId w:val="14"/>
        </w:numPr>
        <w:rPr>
          <w:rFonts w:ascii="Times New Roman" w:hAnsi="Times New Roman" w:cs="Times New Roman"/>
          <w:sz w:val="24"/>
          <w:szCs w:val="24"/>
        </w:rPr>
      </w:pPr>
      <w:r w:rsidRPr="00AD39B3">
        <w:rPr>
          <w:rFonts w:ascii="Times New Roman" w:hAnsi="Times New Roman" w:cs="Times New Roman"/>
          <w:sz w:val="24"/>
          <w:szCs w:val="24"/>
        </w:rPr>
        <w:t>udlændingen er udvist af landet i medfør af §§ 22-24 og meddelt indrejseforbud for mindst 6 år,</w:t>
      </w:r>
    </w:p>
    <w:p w14:paraId="698467A2" w14:textId="77777777" w:rsidR="00B10460" w:rsidRPr="00AD39B3" w:rsidRDefault="00B10460" w:rsidP="00AD39B3">
      <w:pPr>
        <w:pStyle w:val="Listeafsnit"/>
        <w:numPr>
          <w:ilvl w:val="0"/>
          <w:numId w:val="14"/>
        </w:numPr>
        <w:rPr>
          <w:rFonts w:ascii="Times New Roman" w:hAnsi="Times New Roman" w:cs="Times New Roman"/>
          <w:sz w:val="24"/>
          <w:szCs w:val="24"/>
        </w:rPr>
      </w:pPr>
      <w:r w:rsidRPr="00AD39B3">
        <w:rPr>
          <w:rFonts w:ascii="Times New Roman" w:hAnsi="Times New Roman" w:cs="Times New Roman"/>
          <w:sz w:val="24"/>
          <w:szCs w:val="24"/>
        </w:rPr>
        <w:t>udlændingen er udvist af landet i medfør af § 25,</w:t>
      </w:r>
    </w:p>
    <w:p w14:paraId="1788AB03" w14:textId="77777777" w:rsidR="00B10460" w:rsidRPr="00AD39B3" w:rsidRDefault="00B10460" w:rsidP="00AD39B3">
      <w:pPr>
        <w:pStyle w:val="Listeafsnit"/>
        <w:numPr>
          <w:ilvl w:val="0"/>
          <w:numId w:val="14"/>
        </w:numPr>
        <w:rPr>
          <w:rFonts w:ascii="Times New Roman" w:hAnsi="Times New Roman" w:cs="Times New Roman"/>
          <w:sz w:val="24"/>
          <w:szCs w:val="24"/>
        </w:rPr>
      </w:pPr>
      <w:r w:rsidRPr="00AD39B3">
        <w:rPr>
          <w:rFonts w:ascii="Times New Roman" w:hAnsi="Times New Roman" w:cs="Times New Roman"/>
          <w:sz w:val="24"/>
          <w:szCs w:val="24"/>
        </w:rPr>
        <w:t>udlændingen er meddelt afslag på opholdstilladelse efter § 10, stk. 1 eller stk. 2, nr. 1 eller 2,</w:t>
      </w:r>
    </w:p>
    <w:p w14:paraId="711560E9" w14:textId="77777777" w:rsidR="00B10460" w:rsidRPr="00AD39B3" w:rsidRDefault="00B10460" w:rsidP="00AD39B3">
      <w:pPr>
        <w:pStyle w:val="Listeafsnit"/>
        <w:numPr>
          <w:ilvl w:val="0"/>
          <w:numId w:val="14"/>
        </w:numPr>
        <w:rPr>
          <w:rFonts w:ascii="Times New Roman" w:hAnsi="Times New Roman" w:cs="Times New Roman"/>
          <w:sz w:val="24"/>
          <w:szCs w:val="24"/>
        </w:rPr>
      </w:pPr>
      <w:r w:rsidRPr="00AD39B3">
        <w:rPr>
          <w:rFonts w:ascii="Times New Roman" w:hAnsi="Times New Roman" w:cs="Times New Roman"/>
          <w:sz w:val="24"/>
          <w:szCs w:val="24"/>
        </w:rPr>
        <w:t>udlændingens opholdstilladelse er inddraget i medfør af § 19, stk. 2, nr. 2 eller 3,</w:t>
      </w:r>
    </w:p>
    <w:p w14:paraId="5C33CE24" w14:textId="77777777" w:rsidR="00B10460" w:rsidRPr="00AD39B3" w:rsidRDefault="00B10460" w:rsidP="00AD39B3">
      <w:pPr>
        <w:pStyle w:val="Listeafsnit"/>
        <w:numPr>
          <w:ilvl w:val="0"/>
          <w:numId w:val="14"/>
        </w:numPr>
        <w:rPr>
          <w:rFonts w:ascii="Times New Roman" w:hAnsi="Times New Roman" w:cs="Times New Roman"/>
          <w:sz w:val="24"/>
          <w:szCs w:val="24"/>
        </w:rPr>
      </w:pPr>
      <w:r w:rsidRPr="00AD39B3">
        <w:rPr>
          <w:rFonts w:ascii="Times New Roman" w:hAnsi="Times New Roman" w:cs="Times New Roman"/>
          <w:sz w:val="24"/>
          <w:szCs w:val="24"/>
        </w:rPr>
        <w:t>(Sættes ikke i kraft for Færøerne)</w:t>
      </w:r>
    </w:p>
    <w:p w14:paraId="4A7832E3" w14:textId="77777777" w:rsidR="00B10460" w:rsidRPr="00AD39B3" w:rsidRDefault="00B10460" w:rsidP="00AD39B3">
      <w:pPr>
        <w:pStyle w:val="Listeafsnit"/>
        <w:numPr>
          <w:ilvl w:val="0"/>
          <w:numId w:val="14"/>
        </w:numPr>
        <w:rPr>
          <w:rFonts w:ascii="Times New Roman" w:hAnsi="Times New Roman" w:cs="Times New Roman"/>
          <w:sz w:val="24"/>
          <w:szCs w:val="24"/>
        </w:rPr>
      </w:pPr>
      <w:r w:rsidRPr="00AD39B3">
        <w:rPr>
          <w:rFonts w:ascii="Times New Roman" w:hAnsi="Times New Roman" w:cs="Times New Roman"/>
          <w:sz w:val="24"/>
          <w:szCs w:val="24"/>
        </w:rPr>
        <w:t>udlændingen har fået frataget sin danske indfødsret i medfør af § 8 B, stk. 3, i lov om dansk indfødsret,</w:t>
      </w:r>
    </w:p>
    <w:p w14:paraId="00451951" w14:textId="77777777" w:rsidR="00B10460" w:rsidRPr="00AD39B3" w:rsidRDefault="00B10460" w:rsidP="00AD39B3">
      <w:pPr>
        <w:pStyle w:val="Listeafsnit"/>
        <w:numPr>
          <w:ilvl w:val="0"/>
          <w:numId w:val="14"/>
        </w:numPr>
        <w:rPr>
          <w:rFonts w:ascii="Times New Roman" w:hAnsi="Times New Roman" w:cs="Times New Roman"/>
          <w:sz w:val="24"/>
          <w:szCs w:val="24"/>
        </w:rPr>
      </w:pPr>
      <w:r w:rsidRPr="00AD39B3">
        <w:rPr>
          <w:rFonts w:ascii="Times New Roman" w:hAnsi="Times New Roman" w:cs="Times New Roman"/>
          <w:sz w:val="24"/>
          <w:szCs w:val="24"/>
        </w:rPr>
        <w:t>udlændingen har fået udstedt visum efter § 4 og er udvist af landet i medfør af § 25 b efter at have fået afslag på en ansøgning om opholdstilladelse efter § 7, eller</w:t>
      </w:r>
    </w:p>
    <w:p w14:paraId="75E8ECA6" w14:textId="77777777" w:rsidR="00B10460" w:rsidRPr="00AD39B3" w:rsidRDefault="00B10460" w:rsidP="00AD39B3">
      <w:pPr>
        <w:pStyle w:val="Listeafsnit"/>
        <w:numPr>
          <w:ilvl w:val="0"/>
          <w:numId w:val="14"/>
        </w:numPr>
        <w:rPr>
          <w:rFonts w:ascii="Times New Roman" w:hAnsi="Times New Roman" w:cs="Times New Roman"/>
          <w:sz w:val="24"/>
          <w:szCs w:val="24"/>
        </w:rPr>
      </w:pPr>
      <w:r w:rsidRPr="00AD39B3">
        <w:rPr>
          <w:rFonts w:ascii="Times New Roman" w:hAnsi="Times New Roman" w:cs="Times New Roman"/>
          <w:sz w:val="24"/>
          <w:szCs w:val="24"/>
        </w:rPr>
        <w:t>udlændingen er udvist af landet efter §§ 25 a eller 25 b og meddelt indrejseforbud.</w:t>
      </w:r>
    </w:p>
    <w:p w14:paraId="03CB8D4D" w14:textId="77777777" w:rsidR="00B10460" w:rsidRPr="00AD39B3" w:rsidRDefault="00B10460" w:rsidP="00AD39B3">
      <w:pPr>
        <w:pStyle w:val="Listeafsnit"/>
        <w:numPr>
          <w:ilvl w:val="0"/>
          <w:numId w:val="14"/>
        </w:numPr>
        <w:rPr>
          <w:rFonts w:ascii="Times New Roman" w:hAnsi="Times New Roman" w:cs="Times New Roman"/>
          <w:sz w:val="24"/>
          <w:szCs w:val="24"/>
        </w:rPr>
      </w:pPr>
      <w:r w:rsidRPr="00AD39B3">
        <w:rPr>
          <w:rFonts w:ascii="Times New Roman" w:hAnsi="Times New Roman" w:cs="Times New Roman"/>
          <w:sz w:val="24"/>
          <w:szCs w:val="24"/>
        </w:rPr>
        <w:t>(Sættes ikke i kraft for Færøerne)</w:t>
      </w:r>
    </w:p>
    <w:p w14:paraId="32F8818A" w14:textId="77777777" w:rsidR="00B10460" w:rsidRPr="00AD39B3" w:rsidRDefault="00B10460" w:rsidP="00AD39B3">
      <w:pPr>
        <w:pStyle w:val="Listeafsnit"/>
        <w:numPr>
          <w:ilvl w:val="0"/>
          <w:numId w:val="14"/>
        </w:numPr>
        <w:rPr>
          <w:rFonts w:ascii="Times New Roman" w:hAnsi="Times New Roman" w:cs="Times New Roman"/>
          <w:sz w:val="24"/>
          <w:szCs w:val="24"/>
        </w:rPr>
      </w:pPr>
      <w:r w:rsidRPr="00AD39B3">
        <w:rPr>
          <w:rFonts w:ascii="Times New Roman" w:hAnsi="Times New Roman" w:cs="Times New Roman"/>
          <w:sz w:val="24"/>
          <w:szCs w:val="24"/>
        </w:rPr>
        <w:t>(Sættes ikke i kraft for Færøerne)</w:t>
      </w:r>
    </w:p>
    <w:p w14:paraId="028E5850" w14:textId="77777777" w:rsidR="00B10460" w:rsidRPr="00AD39B3" w:rsidRDefault="00B10460" w:rsidP="00AD39B3">
      <w:pPr>
        <w:pStyle w:val="Listeafsnit"/>
        <w:numPr>
          <w:ilvl w:val="0"/>
          <w:numId w:val="14"/>
        </w:numPr>
        <w:rPr>
          <w:rFonts w:ascii="Times New Roman" w:hAnsi="Times New Roman" w:cs="Times New Roman"/>
          <w:sz w:val="24"/>
          <w:szCs w:val="24"/>
        </w:rPr>
      </w:pPr>
      <w:r w:rsidRPr="00AD39B3">
        <w:rPr>
          <w:rFonts w:ascii="Times New Roman" w:hAnsi="Times New Roman" w:cs="Times New Roman"/>
          <w:sz w:val="24"/>
          <w:szCs w:val="24"/>
        </w:rPr>
        <w:t>(Sættes ikke i kraft for Færøerne)</w:t>
      </w:r>
    </w:p>
    <w:p w14:paraId="29DEABFD" w14:textId="77777777" w:rsidR="00B10460" w:rsidRPr="00AD39B3" w:rsidRDefault="00B10460" w:rsidP="00AD39B3">
      <w:pPr>
        <w:rPr>
          <w:szCs w:val="24"/>
        </w:rPr>
      </w:pPr>
      <w:r w:rsidRPr="00AD39B3">
        <w:rPr>
          <w:i/>
          <w:szCs w:val="24"/>
        </w:rPr>
        <w:t>Stk. 2.</w:t>
      </w:r>
      <w:r w:rsidRPr="00AD39B3">
        <w:rPr>
          <w:szCs w:val="24"/>
        </w:rPr>
        <w:t> Udlændingemyndighederne kan indberette en udlænding, der ikke er statsborger i et Schengenland eller et land, der er tilsluttet Den Europæiske Union, som uønsket til SIS, hvis udlændingen er omfattet af restriktive foranstaltninger i form af begrænsninger med hensyn til indrejse og gennemrejse besluttet af De Forenede Nationer eller Den Europæiske Union.</w:t>
      </w:r>
    </w:p>
    <w:p w14:paraId="5E78C1DB" w14:textId="77777777" w:rsidR="00B10460" w:rsidRPr="00AD39B3" w:rsidRDefault="00B10460" w:rsidP="00AD39B3">
      <w:pPr>
        <w:rPr>
          <w:szCs w:val="24"/>
        </w:rPr>
      </w:pPr>
      <w:r w:rsidRPr="00AD39B3">
        <w:rPr>
          <w:i/>
          <w:szCs w:val="24"/>
        </w:rPr>
        <w:t>Stk. 3.</w:t>
      </w:r>
      <w:r w:rsidRPr="00AD39B3">
        <w:rPr>
          <w:szCs w:val="24"/>
        </w:rPr>
        <w:t> Udlændingemyndighederne indberetter i henhold til SIS-</w:t>
      </w:r>
      <w:proofErr w:type="spellStart"/>
      <w:r w:rsidRPr="00AD39B3">
        <w:rPr>
          <w:szCs w:val="24"/>
        </w:rPr>
        <w:t>tilbagesendelsesforordningen</w:t>
      </w:r>
      <w:proofErr w:type="spellEnd"/>
      <w:r w:rsidRPr="00AD39B3">
        <w:rPr>
          <w:szCs w:val="24"/>
        </w:rPr>
        <w:t xml:space="preserve"> en udlænding, der ikke er statsborger i et Schengenland eller et land, der er tilsluttet Den Europæiske Union, til SIS, hvis udlændingen er genstand for en afgørelse om </w:t>
      </w:r>
      <w:proofErr w:type="spellStart"/>
      <w:r w:rsidRPr="00AD39B3">
        <w:rPr>
          <w:szCs w:val="24"/>
        </w:rPr>
        <w:t>tilbagesendelse</w:t>
      </w:r>
      <w:proofErr w:type="spellEnd"/>
      <w:r w:rsidRPr="00AD39B3">
        <w:rPr>
          <w:szCs w:val="24"/>
        </w:rPr>
        <w:t>.</w:t>
      </w:r>
    </w:p>
    <w:p w14:paraId="59B1E133" w14:textId="77777777" w:rsidR="00B10460" w:rsidRPr="00AD39B3" w:rsidRDefault="00B10460" w:rsidP="00AD39B3">
      <w:pPr>
        <w:rPr>
          <w:szCs w:val="24"/>
        </w:rPr>
      </w:pPr>
      <w:r w:rsidRPr="00AD39B3">
        <w:rPr>
          <w:i/>
          <w:szCs w:val="24"/>
        </w:rPr>
        <w:t>Stk. 4.</w:t>
      </w:r>
      <w:r w:rsidRPr="00AD39B3">
        <w:rPr>
          <w:szCs w:val="24"/>
        </w:rPr>
        <w:t> Udlændinge- og integrationsministeren kan fastsætte nærmere regler om udlændingemyndighedernes kompetence til at indberette efter stk. 3, herunder på en anden udlændingemyndigheds vegne.</w:t>
      </w:r>
    </w:p>
    <w:p w14:paraId="181937EC" w14:textId="77777777" w:rsidR="00B10460" w:rsidRPr="00AD39B3" w:rsidRDefault="00B10460" w:rsidP="00AD39B3">
      <w:pPr>
        <w:rPr>
          <w:szCs w:val="24"/>
        </w:rPr>
      </w:pPr>
    </w:p>
    <w:p w14:paraId="1A831CC6" w14:textId="77777777" w:rsidR="00B10460" w:rsidRPr="00AD39B3" w:rsidRDefault="00B10460" w:rsidP="00AD39B3">
      <w:pPr>
        <w:rPr>
          <w:szCs w:val="24"/>
        </w:rPr>
      </w:pPr>
      <w:r w:rsidRPr="00AD39B3">
        <w:rPr>
          <w:b/>
          <w:szCs w:val="24"/>
        </w:rPr>
        <w:t xml:space="preserve">§ 58 h. </w:t>
      </w:r>
      <w:r w:rsidRPr="00AD39B3">
        <w:rPr>
          <w:szCs w:val="24"/>
        </w:rPr>
        <w:t>Udlændingemyndighederne og Udenrigsministeriet forestår konsultationer med myndighederne i et andet Schengenland i medfør af SIS-forordningens og SIS-</w:t>
      </w:r>
      <w:proofErr w:type="spellStart"/>
      <w:r w:rsidRPr="00AD39B3">
        <w:rPr>
          <w:szCs w:val="24"/>
        </w:rPr>
        <w:t>tilbagesendelsesforordningens</w:t>
      </w:r>
      <w:proofErr w:type="spellEnd"/>
      <w:r w:rsidRPr="00AD39B3">
        <w:rPr>
          <w:szCs w:val="24"/>
        </w:rPr>
        <w:t xml:space="preserve"> bestemmelser herom.</w:t>
      </w:r>
    </w:p>
    <w:p w14:paraId="32F388B6" w14:textId="77777777" w:rsidR="00B10460" w:rsidRPr="00AD39B3" w:rsidRDefault="00B10460" w:rsidP="00AD39B3">
      <w:pPr>
        <w:rPr>
          <w:szCs w:val="24"/>
        </w:rPr>
      </w:pPr>
      <w:r w:rsidRPr="00AD39B3">
        <w:rPr>
          <w:i/>
          <w:szCs w:val="24"/>
        </w:rPr>
        <w:t>Stk. 2.</w:t>
      </w:r>
      <w:r w:rsidRPr="00AD39B3">
        <w:rPr>
          <w:szCs w:val="24"/>
        </w:rPr>
        <w:t xml:space="preserve"> Finder udlændingemyndighederne eller Udenrigsministeriet efter de i stk. 1 nævnte konsultationer, at en i medfør af § 58 g indberettet udlænding bør slettes i SIS, slettes den pågældende i SIS.</w:t>
      </w:r>
    </w:p>
    <w:p w14:paraId="43D06B1C" w14:textId="77777777" w:rsidR="00B10460" w:rsidRPr="00AD39B3" w:rsidRDefault="00B10460" w:rsidP="00AD39B3">
      <w:pPr>
        <w:rPr>
          <w:szCs w:val="24"/>
        </w:rPr>
      </w:pPr>
      <w:r w:rsidRPr="00AD39B3">
        <w:rPr>
          <w:i/>
          <w:szCs w:val="24"/>
        </w:rPr>
        <w:t>Stk. 3.</w:t>
      </w:r>
      <w:r w:rsidRPr="00AD39B3">
        <w:rPr>
          <w:szCs w:val="24"/>
        </w:rPr>
        <w:t> Udlændinge- og integrationsministeren kan fastsætte nærmere regler om udlændingemyndighedernes kompetence til at forestå konsultationer i medfør af SIS-</w:t>
      </w:r>
      <w:proofErr w:type="spellStart"/>
      <w:r w:rsidRPr="00AD39B3">
        <w:rPr>
          <w:szCs w:val="24"/>
        </w:rPr>
        <w:t>tilbagesendelsesforordningen</w:t>
      </w:r>
      <w:proofErr w:type="spellEnd"/>
      <w:r w:rsidRPr="00AD39B3">
        <w:rPr>
          <w:szCs w:val="24"/>
        </w:rPr>
        <w:t xml:space="preserve"> efter stk. 1, herunder på en anden udlændingemyndigheds vegne.</w:t>
      </w:r>
    </w:p>
    <w:p w14:paraId="2DA9E578" w14:textId="77777777" w:rsidR="00B10460" w:rsidRPr="00AD39B3" w:rsidRDefault="00B10460" w:rsidP="00AD39B3">
      <w:pPr>
        <w:rPr>
          <w:szCs w:val="24"/>
        </w:rPr>
      </w:pPr>
    </w:p>
    <w:p w14:paraId="69D4ED54" w14:textId="77777777" w:rsidR="00B10460" w:rsidRPr="00AD39B3" w:rsidRDefault="00B10460" w:rsidP="00AD39B3">
      <w:pPr>
        <w:rPr>
          <w:szCs w:val="24"/>
        </w:rPr>
      </w:pPr>
      <w:r w:rsidRPr="00AD39B3">
        <w:rPr>
          <w:b/>
          <w:szCs w:val="24"/>
        </w:rPr>
        <w:t>§ 58 i.</w:t>
      </w:r>
      <w:r w:rsidRPr="00AD39B3">
        <w:rPr>
          <w:szCs w:val="24"/>
        </w:rPr>
        <w:t xml:space="preserve"> (Sættes ikke i kraft for Færøerne)</w:t>
      </w:r>
    </w:p>
    <w:p w14:paraId="28A1AD52" w14:textId="77777777" w:rsidR="00B10460" w:rsidRPr="00AD39B3" w:rsidRDefault="00B10460" w:rsidP="00AD39B3">
      <w:pPr>
        <w:rPr>
          <w:szCs w:val="24"/>
        </w:rPr>
      </w:pPr>
    </w:p>
    <w:p w14:paraId="5D82FBA7" w14:textId="77777777" w:rsidR="00B10460" w:rsidRPr="00AD39B3" w:rsidRDefault="00B10460" w:rsidP="00AD39B3">
      <w:pPr>
        <w:rPr>
          <w:szCs w:val="24"/>
        </w:rPr>
      </w:pPr>
      <w:r w:rsidRPr="00AD39B3">
        <w:rPr>
          <w:b/>
          <w:szCs w:val="24"/>
        </w:rPr>
        <w:t xml:space="preserve">§ 58 j. </w:t>
      </w:r>
      <w:r w:rsidRPr="00AD39B3">
        <w:rPr>
          <w:szCs w:val="24"/>
        </w:rPr>
        <w:t>(Sættes ikke i kraft for Færøerne)«</w:t>
      </w:r>
    </w:p>
    <w:p w14:paraId="04FD1FD8" w14:textId="77777777" w:rsidR="00B10460" w:rsidRPr="00AD39B3" w:rsidRDefault="00B10460" w:rsidP="00AD39B3">
      <w:pPr>
        <w:rPr>
          <w:szCs w:val="24"/>
        </w:rPr>
      </w:pPr>
    </w:p>
    <w:p w14:paraId="7DBB63B4" w14:textId="77777777" w:rsidR="00B10460" w:rsidRPr="00AD39B3" w:rsidRDefault="00B10460" w:rsidP="00AD39B3">
      <w:pPr>
        <w:rPr>
          <w:i/>
          <w:szCs w:val="24"/>
        </w:rPr>
      </w:pPr>
      <w:r w:rsidRPr="00AD39B3">
        <w:rPr>
          <w:b/>
          <w:szCs w:val="24"/>
        </w:rPr>
        <w:t xml:space="preserve">47. </w:t>
      </w:r>
      <w:r w:rsidRPr="00AD39B3">
        <w:rPr>
          <w:szCs w:val="24"/>
        </w:rPr>
        <w:t xml:space="preserve">I </w:t>
      </w:r>
      <w:r w:rsidRPr="00AD39B3">
        <w:rPr>
          <w:i/>
          <w:szCs w:val="24"/>
        </w:rPr>
        <w:t xml:space="preserve">overskriften </w:t>
      </w:r>
      <w:r w:rsidRPr="00AD39B3">
        <w:rPr>
          <w:szCs w:val="24"/>
        </w:rPr>
        <w:t>til kapitel 8 a indsættes efter »Schengenkonventionen«: », EES-forordningen«.</w:t>
      </w:r>
    </w:p>
    <w:p w14:paraId="18ECE01D" w14:textId="77777777" w:rsidR="00B10460" w:rsidRPr="00AD39B3" w:rsidRDefault="00B10460" w:rsidP="00AD39B3">
      <w:pPr>
        <w:rPr>
          <w:b/>
          <w:szCs w:val="24"/>
        </w:rPr>
      </w:pPr>
    </w:p>
    <w:p w14:paraId="525E656B" w14:textId="77777777" w:rsidR="00B10460" w:rsidRPr="00AD39B3" w:rsidRDefault="00B10460" w:rsidP="00AD39B3">
      <w:pPr>
        <w:rPr>
          <w:i/>
          <w:szCs w:val="24"/>
        </w:rPr>
      </w:pPr>
      <w:r w:rsidRPr="00AD39B3">
        <w:rPr>
          <w:b/>
          <w:szCs w:val="24"/>
        </w:rPr>
        <w:t xml:space="preserve">48. </w:t>
      </w:r>
      <w:r w:rsidRPr="00AD39B3">
        <w:rPr>
          <w:szCs w:val="24"/>
        </w:rPr>
        <w:t xml:space="preserve">I </w:t>
      </w:r>
      <w:r w:rsidRPr="00AD39B3">
        <w:rPr>
          <w:i/>
          <w:szCs w:val="24"/>
        </w:rPr>
        <w:t xml:space="preserve">overskriften </w:t>
      </w:r>
      <w:r w:rsidRPr="00AD39B3">
        <w:rPr>
          <w:szCs w:val="24"/>
        </w:rPr>
        <w:t>til kapitel 8 a indsættes efter »Schengenkonventionen«: », ETIAS-forordningen«.</w:t>
      </w:r>
    </w:p>
    <w:p w14:paraId="0A658C25" w14:textId="77777777" w:rsidR="00B10460" w:rsidRPr="00AD39B3" w:rsidRDefault="00B10460" w:rsidP="00AD39B3">
      <w:pPr>
        <w:rPr>
          <w:b/>
          <w:szCs w:val="24"/>
        </w:rPr>
      </w:pPr>
    </w:p>
    <w:p w14:paraId="74BE2BD9" w14:textId="77777777" w:rsidR="00B10460" w:rsidRPr="00AD39B3" w:rsidRDefault="00B10460" w:rsidP="00AD39B3">
      <w:pPr>
        <w:rPr>
          <w:szCs w:val="24"/>
        </w:rPr>
      </w:pPr>
      <w:r w:rsidRPr="00AD39B3">
        <w:rPr>
          <w:b/>
          <w:szCs w:val="24"/>
        </w:rPr>
        <w:t xml:space="preserve">49. </w:t>
      </w:r>
      <w:r w:rsidRPr="00AD39B3">
        <w:rPr>
          <w:szCs w:val="24"/>
        </w:rPr>
        <w:t xml:space="preserve">I </w:t>
      </w:r>
      <w:r w:rsidRPr="00AD39B3">
        <w:rPr>
          <w:i/>
          <w:szCs w:val="24"/>
        </w:rPr>
        <w:t xml:space="preserve">§ 58 d, stk. 1, </w:t>
      </w:r>
      <w:r w:rsidRPr="00AD39B3">
        <w:rPr>
          <w:szCs w:val="24"/>
        </w:rPr>
        <w:t>indsættes efter »Schengenkonventionen«: », EES-forordningen«.</w:t>
      </w:r>
    </w:p>
    <w:p w14:paraId="3EA51DD1" w14:textId="77777777" w:rsidR="00B10460" w:rsidRPr="00AD39B3" w:rsidRDefault="00B10460" w:rsidP="00AD39B3">
      <w:pPr>
        <w:rPr>
          <w:b/>
          <w:szCs w:val="24"/>
        </w:rPr>
      </w:pPr>
    </w:p>
    <w:p w14:paraId="5F75A9AC" w14:textId="77777777" w:rsidR="00B10460" w:rsidRPr="00AD39B3" w:rsidRDefault="00B10460" w:rsidP="00AD39B3">
      <w:pPr>
        <w:rPr>
          <w:szCs w:val="24"/>
        </w:rPr>
      </w:pPr>
      <w:r w:rsidRPr="00AD39B3">
        <w:rPr>
          <w:b/>
          <w:szCs w:val="24"/>
        </w:rPr>
        <w:t xml:space="preserve">50. </w:t>
      </w:r>
      <w:r w:rsidRPr="00AD39B3">
        <w:rPr>
          <w:szCs w:val="24"/>
        </w:rPr>
        <w:t xml:space="preserve">I </w:t>
      </w:r>
      <w:r w:rsidRPr="00AD39B3">
        <w:rPr>
          <w:i/>
          <w:szCs w:val="24"/>
        </w:rPr>
        <w:t xml:space="preserve">§ 58 d, stk. 1, </w:t>
      </w:r>
      <w:r w:rsidRPr="00AD39B3">
        <w:rPr>
          <w:szCs w:val="24"/>
        </w:rPr>
        <w:t>indsættes efter »Schengenkonventionen«: », ETIAS-forordningen«.</w:t>
      </w:r>
    </w:p>
    <w:p w14:paraId="3FFB2804" w14:textId="77777777" w:rsidR="00B10460" w:rsidRPr="00AD39B3" w:rsidRDefault="00B10460" w:rsidP="00AD39B3">
      <w:pPr>
        <w:rPr>
          <w:szCs w:val="24"/>
        </w:rPr>
      </w:pPr>
    </w:p>
    <w:p w14:paraId="213AF6F3" w14:textId="77777777" w:rsidR="00B10460" w:rsidRPr="00AD39B3" w:rsidRDefault="00B10460" w:rsidP="00AD39B3">
      <w:pPr>
        <w:rPr>
          <w:szCs w:val="24"/>
        </w:rPr>
      </w:pPr>
      <w:r w:rsidRPr="00AD39B3">
        <w:rPr>
          <w:b/>
          <w:szCs w:val="24"/>
        </w:rPr>
        <w:t xml:space="preserve">51. </w:t>
      </w:r>
      <w:r w:rsidRPr="00AD39B3">
        <w:rPr>
          <w:i/>
          <w:szCs w:val="24"/>
        </w:rPr>
        <w:t xml:space="preserve">§ 59 </w:t>
      </w:r>
      <w:r w:rsidRPr="00AD39B3">
        <w:rPr>
          <w:szCs w:val="24"/>
        </w:rPr>
        <w:t>affattes således:</w:t>
      </w:r>
    </w:p>
    <w:p w14:paraId="6E20856B" w14:textId="77777777" w:rsidR="00B10460" w:rsidRPr="00AD39B3" w:rsidRDefault="00B10460" w:rsidP="00AD39B3">
      <w:pPr>
        <w:rPr>
          <w:szCs w:val="24"/>
        </w:rPr>
      </w:pPr>
      <w:r w:rsidRPr="00AD39B3">
        <w:rPr>
          <w:b/>
          <w:szCs w:val="24"/>
        </w:rPr>
        <w:t>»§ 59.</w:t>
      </w:r>
      <w:r w:rsidRPr="00AD39B3">
        <w:rPr>
          <w:szCs w:val="24"/>
        </w:rPr>
        <w:t> Med bøde eller fængsel indtil 6 måneder straffes den udlænding, som:</w:t>
      </w:r>
    </w:p>
    <w:p w14:paraId="70AB3C19" w14:textId="77777777" w:rsidR="00B10460" w:rsidRPr="00AD39B3" w:rsidRDefault="00B10460" w:rsidP="00AD39B3">
      <w:pPr>
        <w:pStyle w:val="Listeafsnit"/>
        <w:numPr>
          <w:ilvl w:val="0"/>
          <w:numId w:val="12"/>
        </w:numPr>
        <w:rPr>
          <w:rFonts w:ascii="Times New Roman" w:hAnsi="Times New Roman" w:cs="Times New Roman"/>
          <w:sz w:val="24"/>
          <w:szCs w:val="24"/>
        </w:rPr>
      </w:pPr>
      <w:r w:rsidRPr="00AD39B3">
        <w:rPr>
          <w:rFonts w:ascii="Times New Roman" w:hAnsi="Times New Roman" w:cs="Times New Roman"/>
          <w:sz w:val="24"/>
          <w:szCs w:val="24"/>
        </w:rPr>
        <w:t xml:space="preserve">Indrejser eller udrejser uden om paskontrollen på Færøerne eller i Grønland, Danmark eller et andet nordisk land eller uden for grænseovergangsstedets åbningstid. Bestemmelsen i 1. pkt. gælder ikke ved indrejse fra eller udrejse til et Schengenland, medmindre der undtagelsesvis sker kontrol ved en sådan grænse i medfør af </w:t>
      </w:r>
      <w:proofErr w:type="spellStart"/>
      <w:r w:rsidRPr="00AD39B3">
        <w:rPr>
          <w:rFonts w:ascii="Times New Roman" w:hAnsi="Times New Roman" w:cs="Times New Roman"/>
          <w:sz w:val="24"/>
          <w:szCs w:val="24"/>
        </w:rPr>
        <w:t>Schengengrænsekodeksens</w:t>
      </w:r>
      <w:proofErr w:type="spellEnd"/>
      <w:r w:rsidRPr="00AD39B3">
        <w:rPr>
          <w:rFonts w:ascii="Times New Roman" w:hAnsi="Times New Roman" w:cs="Times New Roman"/>
          <w:sz w:val="24"/>
          <w:szCs w:val="24"/>
        </w:rPr>
        <w:t xml:space="preserve"> artikel 25, jf. § 38, stk. 2. Ved straffens udmåling skal det betragtes som en skærpende omstændighed, at overtrædelsen er begået i gentagelsestilfælde.</w:t>
      </w:r>
    </w:p>
    <w:p w14:paraId="742D9060" w14:textId="77777777" w:rsidR="00B10460" w:rsidRPr="00AD39B3" w:rsidRDefault="00B10460" w:rsidP="00AD39B3">
      <w:pPr>
        <w:pStyle w:val="Listeafsnit"/>
        <w:numPr>
          <w:ilvl w:val="0"/>
          <w:numId w:val="12"/>
        </w:numPr>
        <w:rPr>
          <w:rFonts w:ascii="Times New Roman" w:hAnsi="Times New Roman" w:cs="Times New Roman"/>
          <w:sz w:val="24"/>
          <w:szCs w:val="24"/>
        </w:rPr>
      </w:pPr>
      <w:r w:rsidRPr="00AD39B3">
        <w:rPr>
          <w:rFonts w:ascii="Times New Roman" w:hAnsi="Times New Roman" w:cs="Times New Roman"/>
          <w:sz w:val="24"/>
          <w:szCs w:val="24"/>
        </w:rPr>
        <w:t>Ved bevidst urigtige oplysninger eller svigagtige fortielser skaffer sig adgang til landet gennem paskontrollen eller skaffer sig visum, pas eller anden rejselegitimation eller tilladelse til ophold eller arbejde på Færøerne. Ved straffens udmåling skal det betragtes som en skærpende omstændighed, at overtrædelsen er begået i gentagelsestilfælde.</w:t>
      </w:r>
    </w:p>
    <w:p w14:paraId="1308B87A" w14:textId="77777777" w:rsidR="00B10460" w:rsidRPr="00AD39B3" w:rsidRDefault="00B10460" w:rsidP="00AD39B3">
      <w:pPr>
        <w:rPr>
          <w:szCs w:val="24"/>
        </w:rPr>
      </w:pPr>
      <w:r w:rsidRPr="00AD39B3">
        <w:rPr>
          <w:i/>
          <w:szCs w:val="24"/>
        </w:rPr>
        <w:t>Stk. 2.</w:t>
      </w:r>
      <w:r w:rsidRPr="00AD39B3">
        <w:rPr>
          <w:szCs w:val="24"/>
        </w:rPr>
        <w:t xml:space="preserve"> Med bøde eller fængsel indtil 6 måneder straffes den udlænding, som opholder sig på Færøerne uden fornøden tilladelse. Ved straffens udmåling skal det betragtes som en skærpende omstændighed, at overtrædelsen er begået i gentagelsestilfælde.</w:t>
      </w:r>
    </w:p>
    <w:p w14:paraId="596CC59C" w14:textId="77777777" w:rsidR="000A7501" w:rsidRDefault="00B10460" w:rsidP="00AD39B3">
      <w:pPr>
        <w:rPr>
          <w:szCs w:val="24"/>
        </w:rPr>
      </w:pPr>
      <w:r w:rsidRPr="00AD39B3">
        <w:rPr>
          <w:i/>
          <w:szCs w:val="24"/>
        </w:rPr>
        <w:t>Stk. 3.</w:t>
      </w:r>
      <w:r w:rsidRPr="00AD39B3">
        <w:rPr>
          <w:szCs w:val="24"/>
        </w:rPr>
        <w:t xml:space="preserve"> Med bøde</w:t>
      </w:r>
    </w:p>
    <w:p w14:paraId="5099CEB3" w14:textId="0790CF49" w:rsidR="00B10460" w:rsidRPr="00AD39B3" w:rsidRDefault="00B10460" w:rsidP="00AD39B3">
      <w:pPr>
        <w:rPr>
          <w:szCs w:val="24"/>
        </w:rPr>
      </w:pPr>
      <w:r w:rsidRPr="00AD39B3">
        <w:rPr>
          <w:szCs w:val="24"/>
        </w:rPr>
        <w:t xml:space="preserve"> eller fængsel indtil 1 år straffes den udlænding, der arbejder på Færøerne uden fornøden tilladelse.</w:t>
      </w:r>
    </w:p>
    <w:p w14:paraId="379B9394" w14:textId="77777777" w:rsidR="00B10460" w:rsidRPr="00AD39B3" w:rsidRDefault="00B10460" w:rsidP="00AD39B3">
      <w:pPr>
        <w:rPr>
          <w:szCs w:val="24"/>
        </w:rPr>
      </w:pPr>
      <w:r w:rsidRPr="00AD39B3">
        <w:rPr>
          <w:i/>
          <w:szCs w:val="24"/>
        </w:rPr>
        <w:t>Stk. 4.</w:t>
      </w:r>
      <w:r w:rsidRPr="00AD39B3">
        <w:rPr>
          <w:szCs w:val="24"/>
        </w:rPr>
        <w:t> Ved straffens udmåling efter stk. 3 skal det betragtes som en skærpende omstændighed, at udlændingen ikke har ret til at opholde sig på Færøerne, eller at overtrædelsen er begået i gentagelsestilfælde.</w:t>
      </w:r>
    </w:p>
    <w:p w14:paraId="6679537B" w14:textId="77777777" w:rsidR="00B10460" w:rsidRPr="00AD39B3" w:rsidRDefault="00B10460" w:rsidP="00AD39B3">
      <w:pPr>
        <w:rPr>
          <w:szCs w:val="24"/>
        </w:rPr>
      </w:pPr>
      <w:r w:rsidRPr="00AD39B3">
        <w:rPr>
          <w:i/>
          <w:szCs w:val="24"/>
        </w:rPr>
        <w:t>Stk. 5.</w:t>
      </w:r>
      <w:r w:rsidRPr="00AD39B3">
        <w:rPr>
          <w:szCs w:val="24"/>
        </w:rPr>
        <w:t> Med bøde eller fængsel indtil 2 år straffes den, som beskæftiger en udlænding uden fornøden arbejdstilladelse eller i strid med de for en arbejdstilladelse fastsatte betingelser.</w:t>
      </w:r>
    </w:p>
    <w:p w14:paraId="578470CC" w14:textId="77777777" w:rsidR="00B10460" w:rsidRPr="00AD39B3" w:rsidRDefault="00B10460" w:rsidP="00AD39B3">
      <w:pPr>
        <w:rPr>
          <w:szCs w:val="24"/>
        </w:rPr>
      </w:pPr>
      <w:r w:rsidRPr="00AD39B3">
        <w:rPr>
          <w:i/>
          <w:szCs w:val="24"/>
        </w:rPr>
        <w:t>Stk. 6.</w:t>
      </w:r>
      <w:r w:rsidRPr="00AD39B3">
        <w:rPr>
          <w:szCs w:val="24"/>
        </w:rPr>
        <w:t xml:space="preserve"> Ved straffens udmåling efter stk. 5 skal det betragtes som en skærpende omstændighed, at overtrædelsen er begået forsætligt eller ved grov uagtsomhed, at der ved overtrædelsen er opnået eller tilsigtet en økonomisk fordel for den pågældende selv eller andre, eller at udlændingen ikke har ret til at opholde sig på Færøerne. Det skal betragtes som en særligt skærpende omstændighed, at overtrædelsen er begået under en eller flere af de i 1. pkt. nævnte omstændigheder og som led i udøvelse af erhvervsvirksomhed.</w:t>
      </w:r>
    </w:p>
    <w:p w14:paraId="0EE81728" w14:textId="77777777" w:rsidR="00B10460" w:rsidRPr="00AD39B3" w:rsidRDefault="00B10460" w:rsidP="00AD39B3">
      <w:pPr>
        <w:rPr>
          <w:szCs w:val="24"/>
        </w:rPr>
      </w:pPr>
      <w:r w:rsidRPr="00AD39B3">
        <w:rPr>
          <w:i/>
          <w:szCs w:val="24"/>
        </w:rPr>
        <w:t>Stk. 7.</w:t>
      </w:r>
      <w:r w:rsidRPr="00AD39B3">
        <w:rPr>
          <w:szCs w:val="24"/>
        </w:rPr>
        <w:t xml:space="preserve"> Er der ved en overtrædelse af stk. 5 opnået en økonomisk fordel, kan denne konfiskeres efter reglerne i den for Færøerne gældende </w:t>
      </w:r>
      <w:hyperlink r:id="rId18" w:history="1">
        <w:r w:rsidRPr="00AD39B3">
          <w:rPr>
            <w:szCs w:val="24"/>
          </w:rPr>
          <w:t>straffelovs 9. kapitel</w:t>
        </w:r>
      </w:hyperlink>
      <w:r w:rsidRPr="00AD39B3">
        <w:rPr>
          <w:szCs w:val="24"/>
        </w:rPr>
        <w:t>. Kan der ikke ske konfiskation, skal der ved udmåling af bøde, herunder tillægsbøde, tages særligt hensyn til størrelsen af en opnået eller tilsigtet økonomisk fordel.</w:t>
      </w:r>
    </w:p>
    <w:p w14:paraId="78CD1339" w14:textId="77777777" w:rsidR="00B10460" w:rsidRPr="00AD39B3" w:rsidRDefault="00B10460" w:rsidP="00AD39B3">
      <w:pPr>
        <w:rPr>
          <w:szCs w:val="24"/>
        </w:rPr>
      </w:pPr>
      <w:r w:rsidRPr="00AD39B3">
        <w:rPr>
          <w:i/>
          <w:szCs w:val="24"/>
        </w:rPr>
        <w:t>Stk. 8.</w:t>
      </w:r>
      <w:r w:rsidRPr="00AD39B3">
        <w:rPr>
          <w:szCs w:val="24"/>
        </w:rPr>
        <w:t> Med bøde eller fængsel indtil 2 år straffes den, der</w:t>
      </w:r>
    </w:p>
    <w:p w14:paraId="6E676CA9" w14:textId="77777777" w:rsidR="00B10460" w:rsidRPr="00AD39B3" w:rsidRDefault="00B10460" w:rsidP="00AD39B3">
      <w:pPr>
        <w:pStyle w:val="Listeafsnit"/>
        <w:numPr>
          <w:ilvl w:val="0"/>
          <w:numId w:val="13"/>
        </w:numPr>
        <w:rPr>
          <w:rFonts w:ascii="Times New Roman" w:hAnsi="Times New Roman" w:cs="Times New Roman"/>
          <w:sz w:val="24"/>
          <w:szCs w:val="24"/>
        </w:rPr>
      </w:pPr>
      <w:r w:rsidRPr="00AD39B3">
        <w:rPr>
          <w:rFonts w:ascii="Times New Roman" w:hAnsi="Times New Roman" w:cs="Times New Roman"/>
          <w:sz w:val="24"/>
          <w:szCs w:val="24"/>
        </w:rPr>
        <w:t>forsætligt bistår en udlænding med ulovligt at indrejse på eller rejse gennem Færøerne,</w:t>
      </w:r>
    </w:p>
    <w:p w14:paraId="10C09273" w14:textId="77777777" w:rsidR="00B10460" w:rsidRPr="00AD39B3" w:rsidRDefault="00B10460" w:rsidP="00AD39B3">
      <w:pPr>
        <w:pStyle w:val="Listeafsnit"/>
        <w:numPr>
          <w:ilvl w:val="0"/>
          <w:numId w:val="13"/>
        </w:numPr>
        <w:rPr>
          <w:rFonts w:ascii="Times New Roman" w:hAnsi="Times New Roman" w:cs="Times New Roman"/>
          <w:sz w:val="24"/>
          <w:szCs w:val="24"/>
        </w:rPr>
      </w:pPr>
      <w:r w:rsidRPr="00AD39B3">
        <w:rPr>
          <w:rFonts w:ascii="Times New Roman" w:hAnsi="Times New Roman" w:cs="Times New Roman"/>
          <w:sz w:val="24"/>
          <w:szCs w:val="24"/>
        </w:rPr>
        <w:t>forsætligt bistår en udlænding med ulovligt at opholde sig på Færøerne,</w:t>
      </w:r>
    </w:p>
    <w:p w14:paraId="46BEED6A" w14:textId="77777777" w:rsidR="00B10460" w:rsidRPr="00AD39B3" w:rsidRDefault="00B10460" w:rsidP="00AD39B3">
      <w:pPr>
        <w:pStyle w:val="Listeafsnit"/>
        <w:numPr>
          <w:ilvl w:val="0"/>
          <w:numId w:val="13"/>
        </w:numPr>
        <w:rPr>
          <w:rFonts w:ascii="Times New Roman" w:hAnsi="Times New Roman" w:cs="Times New Roman"/>
          <w:sz w:val="24"/>
          <w:szCs w:val="24"/>
        </w:rPr>
      </w:pPr>
      <w:r w:rsidRPr="00AD39B3">
        <w:rPr>
          <w:rFonts w:ascii="Times New Roman" w:hAnsi="Times New Roman" w:cs="Times New Roman"/>
          <w:sz w:val="24"/>
          <w:szCs w:val="24"/>
        </w:rPr>
        <w:t>forsætligt bistår en udlænding med at indrejse på Færøerne med henblik på herfra at indrejse ulovligt i et andet land,</w:t>
      </w:r>
    </w:p>
    <w:p w14:paraId="25A6D8B8" w14:textId="77777777" w:rsidR="00B10460" w:rsidRPr="00AD39B3" w:rsidRDefault="00B10460" w:rsidP="00AD39B3">
      <w:pPr>
        <w:pStyle w:val="Listeafsnit"/>
        <w:numPr>
          <w:ilvl w:val="0"/>
          <w:numId w:val="13"/>
        </w:numPr>
        <w:rPr>
          <w:rFonts w:ascii="Times New Roman" w:hAnsi="Times New Roman" w:cs="Times New Roman"/>
          <w:sz w:val="24"/>
          <w:szCs w:val="24"/>
        </w:rPr>
      </w:pPr>
      <w:r w:rsidRPr="00AD39B3">
        <w:rPr>
          <w:rFonts w:ascii="Times New Roman" w:hAnsi="Times New Roman" w:cs="Times New Roman"/>
          <w:sz w:val="24"/>
          <w:szCs w:val="24"/>
        </w:rPr>
        <w:t>forsætligt bistår en udlænding med at indrejse ulovligt i eller rejse ulovligt gennem et andet land,</w:t>
      </w:r>
    </w:p>
    <w:p w14:paraId="0CD4E330" w14:textId="77777777" w:rsidR="00B10460" w:rsidRPr="00AD39B3" w:rsidRDefault="00B10460" w:rsidP="00AD39B3">
      <w:pPr>
        <w:pStyle w:val="Listeafsnit"/>
        <w:numPr>
          <w:ilvl w:val="0"/>
          <w:numId w:val="13"/>
        </w:numPr>
        <w:rPr>
          <w:rFonts w:ascii="Times New Roman" w:hAnsi="Times New Roman" w:cs="Times New Roman"/>
          <w:sz w:val="24"/>
          <w:szCs w:val="24"/>
        </w:rPr>
      </w:pPr>
      <w:r w:rsidRPr="00AD39B3">
        <w:rPr>
          <w:rFonts w:ascii="Times New Roman" w:hAnsi="Times New Roman" w:cs="Times New Roman"/>
          <w:sz w:val="24"/>
          <w:szCs w:val="24"/>
        </w:rPr>
        <w:t>for vindings skyld bistår en udlænding med at opholde sig ulovligt i et andet land eller</w:t>
      </w:r>
    </w:p>
    <w:p w14:paraId="5E1C61D5" w14:textId="77777777" w:rsidR="00B10460" w:rsidRPr="00AD39B3" w:rsidRDefault="00B10460" w:rsidP="00AD39B3">
      <w:pPr>
        <w:pStyle w:val="Listeafsnit"/>
        <w:numPr>
          <w:ilvl w:val="0"/>
          <w:numId w:val="13"/>
        </w:numPr>
        <w:rPr>
          <w:rFonts w:ascii="Times New Roman" w:hAnsi="Times New Roman" w:cs="Times New Roman"/>
          <w:sz w:val="24"/>
          <w:szCs w:val="24"/>
        </w:rPr>
      </w:pPr>
      <w:r w:rsidRPr="00AD39B3">
        <w:rPr>
          <w:rFonts w:ascii="Times New Roman" w:hAnsi="Times New Roman" w:cs="Times New Roman"/>
          <w:sz w:val="24"/>
          <w:szCs w:val="24"/>
        </w:rPr>
        <w:t>ved at stille husrum eller transportmidler til rådighed for en udlænding forsætligt bistår den pågældende med at arbejde på Færøerne uden fornøden tilladelse.</w:t>
      </w:r>
    </w:p>
    <w:p w14:paraId="01E20778" w14:textId="77777777" w:rsidR="00B10460" w:rsidRPr="00AD39B3" w:rsidRDefault="00B10460" w:rsidP="00AD39B3">
      <w:pPr>
        <w:rPr>
          <w:szCs w:val="24"/>
        </w:rPr>
      </w:pPr>
      <w:r w:rsidRPr="00AD39B3">
        <w:rPr>
          <w:i/>
          <w:szCs w:val="24"/>
        </w:rPr>
        <w:t>Stk. 9.</w:t>
      </w:r>
      <w:r w:rsidRPr="00AD39B3">
        <w:rPr>
          <w:szCs w:val="24"/>
        </w:rPr>
        <w:t xml:space="preserve"> Ved straffens udmåling efter stk. 8, nr. 2 og 6, skal det betragtes som en særlig skærpende omstændighed, at bistanden er ydet for vindings skyld eller i gentagelsestilfælde, eller at der ved samme dom dømmes for flere forhold af forsætlig bistand til ulovligt ophold eller arbejde på Færøerne.«</w:t>
      </w:r>
    </w:p>
    <w:p w14:paraId="574526F6" w14:textId="77777777" w:rsidR="00B10460" w:rsidRPr="00AD39B3" w:rsidRDefault="00B10460" w:rsidP="00AD39B3">
      <w:pPr>
        <w:rPr>
          <w:szCs w:val="24"/>
        </w:rPr>
      </w:pPr>
    </w:p>
    <w:p w14:paraId="12F49732" w14:textId="77777777" w:rsidR="00B10460" w:rsidRPr="00AD39B3" w:rsidRDefault="00B10460" w:rsidP="00AD39B3">
      <w:pPr>
        <w:rPr>
          <w:szCs w:val="24"/>
        </w:rPr>
      </w:pPr>
      <w:r w:rsidRPr="00AD39B3">
        <w:rPr>
          <w:b/>
          <w:szCs w:val="24"/>
        </w:rPr>
        <w:t xml:space="preserve">52. </w:t>
      </w:r>
      <w:r w:rsidRPr="00AD39B3">
        <w:rPr>
          <w:szCs w:val="24"/>
        </w:rPr>
        <w:t>I </w:t>
      </w:r>
      <w:r w:rsidRPr="00AD39B3">
        <w:rPr>
          <w:i/>
          <w:szCs w:val="24"/>
        </w:rPr>
        <w:t>§ 59, stk. 1, nr. 2, 1. pkt.,</w:t>
      </w:r>
      <w:r w:rsidRPr="00AD39B3">
        <w:rPr>
          <w:szCs w:val="24"/>
        </w:rPr>
        <w:t> indsættes efter »skaffer sig visum,«: »rejsetilladelse,«.</w:t>
      </w:r>
    </w:p>
    <w:p w14:paraId="4C590BE4" w14:textId="77777777" w:rsidR="00B10460" w:rsidRPr="00AD39B3" w:rsidRDefault="00B10460" w:rsidP="00AD39B3">
      <w:pPr>
        <w:rPr>
          <w:szCs w:val="24"/>
        </w:rPr>
      </w:pPr>
    </w:p>
    <w:p w14:paraId="0F2A028C" w14:textId="77777777" w:rsidR="00B10460" w:rsidRPr="00AD39B3" w:rsidRDefault="00B10460" w:rsidP="00AD39B3">
      <w:pPr>
        <w:rPr>
          <w:szCs w:val="24"/>
        </w:rPr>
      </w:pPr>
      <w:r w:rsidRPr="00AD39B3">
        <w:rPr>
          <w:b/>
          <w:szCs w:val="24"/>
        </w:rPr>
        <w:t xml:space="preserve">53. </w:t>
      </w:r>
      <w:r w:rsidRPr="00AD39B3">
        <w:rPr>
          <w:i/>
          <w:szCs w:val="24"/>
        </w:rPr>
        <w:t>§ 59 a</w:t>
      </w:r>
      <w:r w:rsidRPr="00AD39B3">
        <w:rPr>
          <w:szCs w:val="24"/>
        </w:rPr>
        <w:t xml:space="preserve"> ophæves, og i stedet indsættes:</w:t>
      </w:r>
    </w:p>
    <w:p w14:paraId="59B06ABB" w14:textId="77777777" w:rsidR="00B10460" w:rsidRPr="00AD39B3" w:rsidRDefault="00B10460" w:rsidP="00AD39B3">
      <w:pPr>
        <w:rPr>
          <w:szCs w:val="24"/>
        </w:rPr>
      </w:pPr>
    </w:p>
    <w:p w14:paraId="5FFB78C6" w14:textId="77777777" w:rsidR="00B10460" w:rsidRPr="00AD39B3" w:rsidRDefault="00B10460" w:rsidP="00AD39B3">
      <w:pPr>
        <w:rPr>
          <w:szCs w:val="24"/>
        </w:rPr>
      </w:pPr>
      <w:r w:rsidRPr="00AD39B3">
        <w:rPr>
          <w:b/>
          <w:szCs w:val="24"/>
        </w:rPr>
        <w:t xml:space="preserve">»§ 59 a. </w:t>
      </w:r>
      <w:r w:rsidRPr="00AD39B3">
        <w:rPr>
          <w:szCs w:val="24"/>
        </w:rPr>
        <w:t>Den, der bringer en udlænding til Færøerne, straffes med bøde, såfremt den pågældende udlænding ved indrejse på Færøerne eller i transit i en færøsk lufthavn ikke er i besiddelse af fornøden rejselegitimation og visum, jf. § 39.</w:t>
      </w:r>
    </w:p>
    <w:p w14:paraId="4D5532E6" w14:textId="77777777" w:rsidR="00B10460" w:rsidRPr="00AD39B3" w:rsidRDefault="00B10460" w:rsidP="00AD39B3">
      <w:pPr>
        <w:rPr>
          <w:szCs w:val="24"/>
        </w:rPr>
      </w:pPr>
      <w:r w:rsidRPr="00AD39B3">
        <w:rPr>
          <w:i/>
          <w:szCs w:val="24"/>
        </w:rPr>
        <w:t>Stk. 2.</w:t>
      </w:r>
      <w:r w:rsidRPr="00AD39B3">
        <w:rPr>
          <w:szCs w:val="24"/>
        </w:rPr>
        <w:t xml:space="preserve"> Bestemmelsen i stk. 1 finder ikke anvendelse ved indrejse fra Grønland, fra Danmark eller fra et andet Schengenland end Danmark, medmindre udlændinge- og integrationsministeren har truffet beslutning om, at stk. 1 skal finde anvendelse, i forbindelse med at der er indført indrejsekontrol ved grænsen i medfør af </w:t>
      </w:r>
      <w:proofErr w:type="spellStart"/>
      <w:r w:rsidRPr="00AD39B3">
        <w:rPr>
          <w:szCs w:val="24"/>
        </w:rPr>
        <w:t>Schengengrænsekodeksens</w:t>
      </w:r>
      <w:proofErr w:type="spellEnd"/>
      <w:r w:rsidRPr="00AD39B3">
        <w:rPr>
          <w:szCs w:val="24"/>
        </w:rPr>
        <w:t xml:space="preserve"> artikel 25, jf. § 38, stk. 2.</w:t>
      </w:r>
    </w:p>
    <w:p w14:paraId="588E7BC4" w14:textId="77777777" w:rsidR="00B10460" w:rsidRPr="00AD39B3" w:rsidRDefault="00B10460" w:rsidP="00AD39B3">
      <w:pPr>
        <w:rPr>
          <w:szCs w:val="24"/>
        </w:rPr>
      </w:pPr>
      <w:r w:rsidRPr="00AD39B3">
        <w:rPr>
          <w:i/>
          <w:szCs w:val="24"/>
        </w:rPr>
        <w:t>Stk. 3.</w:t>
      </w:r>
      <w:r w:rsidRPr="00AD39B3">
        <w:rPr>
          <w:szCs w:val="24"/>
        </w:rPr>
        <w:t xml:space="preserve"> Bøder for transportvirksomheders overtrædelse af stk. 1 udmåles til maksimum 37.200 kr. pr. udlænding, der befordres.</w:t>
      </w:r>
    </w:p>
    <w:p w14:paraId="6D2F02B7" w14:textId="77777777" w:rsidR="00B10460" w:rsidRPr="00AD39B3" w:rsidRDefault="00B10460" w:rsidP="00AD39B3">
      <w:pPr>
        <w:rPr>
          <w:szCs w:val="24"/>
        </w:rPr>
      </w:pPr>
    </w:p>
    <w:p w14:paraId="3F8811A1" w14:textId="77777777" w:rsidR="00B10460" w:rsidRPr="00AD39B3" w:rsidRDefault="00B10460" w:rsidP="00AD39B3">
      <w:pPr>
        <w:rPr>
          <w:szCs w:val="24"/>
        </w:rPr>
      </w:pPr>
      <w:r w:rsidRPr="00AD39B3">
        <w:rPr>
          <w:b/>
          <w:szCs w:val="24"/>
        </w:rPr>
        <w:t xml:space="preserve">§ 59 b. </w:t>
      </w:r>
      <w:r w:rsidRPr="00AD39B3">
        <w:rPr>
          <w:szCs w:val="24"/>
        </w:rPr>
        <w:t>Med bøde eller fængsel indtil 3 år straffes den udlænding, der indrejser på Færøerne i strid med et indrejseforbud eller et tilhold meddelt i henhold til tidligere udlændingelove, jf. dog stk. 2.</w:t>
      </w:r>
    </w:p>
    <w:p w14:paraId="62191DBC" w14:textId="77777777" w:rsidR="00B10460" w:rsidRPr="00AD39B3" w:rsidRDefault="00B10460" w:rsidP="00AD39B3">
      <w:pPr>
        <w:rPr>
          <w:szCs w:val="24"/>
        </w:rPr>
      </w:pPr>
      <w:r w:rsidRPr="00AD39B3">
        <w:rPr>
          <w:i/>
          <w:szCs w:val="24"/>
        </w:rPr>
        <w:t>Stk. 2.</w:t>
      </w:r>
      <w:r w:rsidRPr="00AD39B3">
        <w:rPr>
          <w:szCs w:val="24"/>
        </w:rPr>
        <w:t xml:space="preserve"> Med fængsel fra 1 år indtil 3 år straffes den udlænding, der indrejser på Færøerne i strid med et indrejseforbud eller et tilhold, der er meddelt i forbindelse med udvisning og straf af mindst 3 måneders ubetinget fængsel eller anden strafferetlig </w:t>
      </w:r>
      <w:proofErr w:type="spellStart"/>
      <w:r w:rsidRPr="00AD39B3">
        <w:rPr>
          <w:szCs w:val="24"/>
        </w:rPr>
        <w:t>retsfølge</w:t>
      </w:r>
      <w:proofErr w:type="spellEnd"/>
      <w:r w:rsidRPr="00AD39B3">
        <w:rPr>
          <w:szCs w:val="24"/>
        </w:rPr>
        <w:t>, der indebærer eller giver mulighed for frihedsberøvelse, for en lovovertrædelse, der ville have medført en straf af denne varighed.</w:t>
      </w:r>
    </w:p>
    <w:p w14:paraId="7896A3BD" w14:textId="77777777" w:rsidR="00B10460" w:rsidRPr="00AD39B3" w:rsidRDefault="00B10460" w:rsidP="00AD39B3">
      <w:pPr>
        <w:rPr>
          <w:szCs w:val="24"/>
        </w:rPr>
      </w:pPr>
    </w:p>
    <w:p w14:paraId="46147FD2" w14:textId="77777777" w:rsidR="00B10460" w:rsidRPr="00AD39B3" w:rsidRDefault="00B10460" w:rsidP="00AD39B3">
      <w:pPr>
        <w:rPr>
          <w:szCs w:val="24"/>
        </w:rPr>
      </w:pPr>
      <w:r w:rsidRPr="00AD39B3">
        <w:rPr>
          <w:b/>
          <w:szCs w:val="24"/>
        </w:rPr>
        <w:t xml:space="preserve">§ 59 c. </w:t>
      </w:r>
      <w:r w:rsidRPr="00AD39B3">
        <w:rPr>
          <w:szCs w:val="24"/>
        </w:rPr>
        <w:t xml:space="preserve">Med bøde straffes juridiske personer, der forårsager, at personer om bord på fly ved ankomst fra lande, der ikke er tilsluttet Schengenkonventionen, indrejser uden først at være blevet underkastet den påkrævede indrejsekontrol i henhold til </w:t>
      </w:r>
      <w:proofErr w:type="spellStart"/>
      <w:r w:rsidRPr="00AD39B3">
        <w:rPr>
          <w:szCs w:val="24"/>
        </w:rPr>
        <w:t>Schengengrænsekodeksen</w:t>
      </w:r>
      <w:proofErr w:type="spellEnd"/>
      <w:r w:rsidRPr="00AD39B3">
        <w:rPr>
          <w:szCs w:val="24"/>
        </w:rPr>
        <w:t>.</w:t>
      </w:r>
    </w:p>
    <w:p w14:paraId="1B78865D" w14:textId="77777777" w:rsidR="00B10460" w:rsidRPr="00AD39B3" w:rsidRDefault="00B10460" w:rsidP="00AD39B3">
      <w:pPr>
        <w:rPr>
          <w:szCs w:val="24"/>
        </w:rPr>
      </w:pPr>
      <w:r w:rsidRPr="00AD39B3">
        <w:rPr>
          <w:i/>
          <w:szCs w:val="24"/>
        </w:rPr>
        <w:t xml:space="preserve">Stk. 2. </w:t>
      </w:r>
      <w:r w:rsidRPr="00AD39B3">
        <w:rPr>
          <w:szCs w:val="24"/>
        </w:rPr>
        <w:t>Ved straffens udmåling efter stk. 1 skal det betragtes som en skærpende omstændighed, at overtrædelsen er begået forsætligt eller i gentagelsestilfælde.«</w:t>
      </w:r>
    </w:p>
    <w:p w14:paraId="79C766E9" w14:textId="77777777" w:rsidR="00B10460" w:rsidRPr="00AD39B3" w:rsidRDefault="00B10460" w:rsidP="00AD39B3">
      <w:pPr>
        <w:rPr>
          <w:szCs w:val="24"/>
        </w:rPr>
      </w:pPr>
    </w:p>
    <w:p w14:paraId="71C403A2" w14:textId="77777777" w:rsidR="00B10460" w:rsidRPr="00AD39B3" w:rsidRDefault="00B10460" w:rsidP="00AD39B3">
      <w:pPr>
        <w:rPr>
          <w:szCs w:val="24"/>
        </w:rPr>
      </w:pPr>
      <w:r w:rsidRPr="00AD39B3">
        <w:rPr>
          <w:b/>
          <w:szCs w:val="24"/>
        </w:rPr>
        <w:t>54.</w:t>
      </w:r>
      <w:r w:rsidRPr="00AD39B3">
        <w:rPr>
          <w:szCs w:val="24"/>
        </w:rPr>
        <w:t> </w:t>
      </w:r>
      <w:r w:rsidRPr="00AD39B3">
        <w:rPr>
          <w:i/>
          <w:szCs w:val="24"/>
        </w:rPr>
        <w:t>I § 59 a, stk. 1,</w:t>
      </w:r>
      <w:r w:rsidRPr="00AD39B3">
        <w:rPr>
          <w:szCs w:val="24"/>
        </w:rPr>
        <w:t> indsættes efter »rejselegitimation og«: »rejsetilladelse eller«.</w:t>
      </w:r>
    </w:p>
    <w:p w14:paraId="07CC5BF6" w14:textId="77777777" w:rsidR="00B10460" w:rsidRPr="00AD39B3" w:rsidRDefault="00B10460" w:rsidP="00AD39B3">
      <w:pPr>
        <w:rPr>
          <w:b/>
          <w:szCs w:val="24"/>
        </w:rPr>
      </w:pPr>
    </w:p>
    <w:p w14:paraId="45F09474" w14:textId="77777777" w:rsidR="00B10460" w:rsidRPr="00AD39B3" w:rsidRDefault="00B10460" w:rsidP="00AD39B3">
      <w:pPr>
        <w:rPr>
          <w:szCs w:val="24"/>
        </w:rPr>
      </w:pPr>
      <w:r w:rsidRPr="00AD39B3">
        <w:rPr>
          <w:b/>
          <w:szCs w:val="24"/>
        </w:rPr>
        <w:t>55.</w:t>
      </w:r>
      <w:r w:rsidRPr="00AD39B3">
        <w:rPr>
          <w:szCs w:val="24"/>
        </w:rPr>
        <w:t> I </w:t>
      </w:r>
      <w:r w:rsidRPr="00AD39B3">
        <w:rPr>
          <w:i/>
          <w:szCs w:val="24"/>
        </w:rPr>
        <w:t>§ 60, stk. 1,</w:t>
      </w:r>
      <w:r w:rsidRPr="00AD39B3">
        <w:rPr>
          <w:szCs w:val="24"/>
        </w:rPr>
        <w:t> ændres »og § 40, stk. 1-3« til: § 40, stk. 1, 1., 2. og 4. pkt., og stk. 2 og 3«, og »hæfte« ændres til: »fængsel indtil 4 måneder«.</w:t>
      </w:r>
    </w:p>
    <w:p w14:paraId="397C06CD" w14:textId="77777777" w:rsidR="00B10460" w:rsidRPr="00AD39B3" w:rsidRDefault="00B10460" w:rsidP="00AD39B3">
      <w:pPr>
        <w:rPr>
          <w:szCs w:val="24"/>
        </w:rPr>
      </w:pPr>
    </w:p>
    <w:p w14:paraId="661DA616" w14:textId="77777777" w:rsidR="00B10460" w:rsidRPr="00AD39B3" w:rsidRDefault="00B10460" w:rsidP="00AD39B3">
      <w:pPr>
        <w:rPr>
          <w:szCs w:val="24"/>
        </w:rPr>
      </w:pPr>
      <w:r w:rsidRPr="00AD39B3">
        <w:rPr>
          <w:b/>
          <w:szCs w:val="24"/>
        </w:rPr>
        <w:t>56.</w:t>
      </w:r>
      <w:r w:rsidRPr="00AD39B3">
        <w:rPr>
          <w:szCs w:val="24"/>
        </w:rPr>
        <w:t> I </w:t>
      </w:r>
      <w:r w:rsidRPr="00AD39B3">
        <w:rPr>
          <w:i/>
          <w:szCs w:val="24"/>
        </w:rPr>
        <w:t>§ 60, stk. 2, 2. pkt.,</w:t>
      </w:r>
      <w:r w:rsidRPr="00AD39B3">
        <w:rPr>
          <w:szCs w:val="24"/>
        </w:rPr>
        <w:t> indsættes efter »§ 15, stk. 2,«: »§ 16«, efter »38, stk. 4« indsættes: »og 9«, og »hæfte« ændres til: »fængsel indtil 4 måneder«.</w:t>
      </w:r>
    </w:p>
    <w:p w14:paraId="1A797C00" w14:textId="77777777" w:rsidR="00B10460" w:rsidRPr="00AD39B3" w:rsidRDefault="00B10460" w:rsidP="00AD39B3">
      <w:pPr>
        <w:rPr>
          <w:szCs w:val="24"/>
        </w:rPr>
      </w:pPr>
    </w:p>
    <w:p w14:paraId="4196D5F4" w14:textId="77777777" w:rsidR="00B10460" w:rsidRPr="00AD39B3" w:rsidRDefault="00B10460" w:rsidP="00AD39B3">
      <w:pPr>
        <w:rPr>
          <w:szCs w:val="24"/>
        </w:rPr>
      </w:pPr>
      <w:r w:rsidRPr="00AD39B3">
        <w:rPr>
          <w:b/>
          <w:szCs w:val="24"/>
        </w:rPr>
        <w:t xml:space="preserve">57. </w:t>
      </w:r>
      <w:r w:rsidRPr="00AD39B3">
        <w:rPr>
          <w:i/>
          <w:szCs w:val="24"/>
        </w:rPr>
        <w:t>§ 61</w:t>
      </w:r>
      <w:r w:rsidRPr="00AD39B3">
        <w:rPr>
          <w:szCs w:val="24"/>
        </w:rPr>
        <w:t xml:space="preserve"> affattes således:</w:t>
      </w:r>
    </w:p>
    <w:p w14:paraId="529AD632" w14:textId="77777777" w:rsidR="00B10460" w:rsidRPr="00AD39B3" w:rsidRDefault="00B10460" w:rsidP="00AD39B3">
      <w:pPr>
        <w:rPr>
          <w:szCs w:val="24"/>
        </w:rPr>
      </w:pPr>
      <w:r w:rsidRPr="00AD39B3">
        <w:rPr>
          <w:b/>
          <w:szCs w:val="24"/>
        </w:rPr>
        <w:t xml:space="preserve">»§ 61. </w:t>
      </w:r>
      <w:r w:rsidRPr="00AD39B3">
        <w:rPr>
          <w:szCs w:val="24"/>
        </w:rPr>
        <w:t>Der kan pålægges selskaber m.v. (juridiske personer) strafansvar efter reglerne i 5. kapitel i straffeloven.«</w:t>
      </w:r>
    </w:p>
    <w:p w14:paraId="19180CDD" w14:textId="77777777" w:rsidR="00B10460" w:rsidRPr="00AD39B3" w:rsidRDefault="00B10460" w:rsidP="00AD39B3">
      <w:pPr>
        <w:rPr>
          <w:szCs w:val="24"/>
        </w:rPr>
      </w:pPr>
    </w:p>
    <w:p w14:paraId="4AB245D0" w14:textId="77777777" w:rsidR="00B10460" w:rsidRPr="00AD39B3" w:rsidRDefault="00B10460" w:rsidP="00AD39B3">
      <w:pPr>
        <w:rPr>
          <w:szCs w:val="24"/>
        </w:rPr>
      </w:pPr>
      <w:r w:rsidRPr="00AD39B3">
        <w:rPr>
          <w:b/>
          <w:szCs w:val="24"/>
        </w:rPr>
        <w:t xml:space="preserve">58. </w:t>
      </w:r>
      <w:r w:rsidRPr="00AD39B3">
        <w:rPr>
          <w:i/>
          <w:szCs w:val="24"/>
        </w:rPr>
        <w:t xml:space="preserve">§ 62 </w:t>
      </w:r>
      <w:r w:rsidRPr="00AD39B3">
        <w:rPr>
          <w:szCs w:val="24"/>
        </w:rPr>
        <w:t>affattes således:</w:t>
      </w:r>
    </w:p>
    <w:p w14:paraId="342D1A00" w14:textId="77777777" w:rsidR="00B10460" w:rsidRPr="00AD39B3" w:rsidRDefault="00B10460" w:rsidP="00AD39B3">
      <w:pPr>
        <w:rPr>
          <w:szCs w:val="24"/>
        </w:rPr>
      </w:pPr>
      <w:r w:rsidRPr="00AD39B3">
        <w:rPr>
          <w:b/>
          <w:szCs w:val="24"/>
        </w:rPr>
        <w:t xml:space="preserve">»§ 62. </w:t>
      </w:r>
      <w:r w:rsidRPr="00AD39B3">
        <w:rPr>
          <w:szCs w:val="24"/>
        </w:rPr>
        <w:t>Sager vedrørende overtrædelse af lovens § 59 b, behandles uden medvirken af domsmænd, uanset om der bliver spørgsmål om højere straf end fængsel i 6 måneder.«</w:t>
      </w:r>
    </w:p>
    <w:p w14:paraId="414B38E2" w14:textId="77777777" w:rsidR="00B10460" w:rsidRPr="00AD39B3" w:rsidRDefault="00B10460" w:rsidP="00B10460">
      <w:pPr>
        <w:jc w:val="both"/>
        <w:rPr>
          <w:szCs w:val="24"/>
        </w:rPr>
      </w:pPr>
    </w:p>
    <w:p w14:paraId="7DD2097E" w14:textId="77777777" w:rsidR="00B10460" w:rsidRPr="00AD39B3" w:rsidRDefault="00B10460" w:rsidP="00B10460">
      <w:pPr>
        <w:jc w:val="center"/>
        <w:rPr>
          <w:b/>
          <w:szCs w:val="24"/>
        </w:rPr>
      </w:pPr>
      <w:r w:rsidRPr="00AD39B3">
        <w:rPr>
          <w:b/>
          <w:szCs w:val="24"/>
        </w:rPr>
        <w:t>§ 2</w:t>
      </w:r>
    </w:p>
    <w:p w14:paraId="7DC32D57" w14:textId="77777777" w:rsidR="00B10460" w:rsidRPr="00AD39B3" w:rsidRDefault="00B10460" w:rsidP="00B10460">
      <w:pPr>
        <w:jc w:val="both"/>
        <w:rPr>
          <w:szCs w:val="24"/>
        </w:rPr>
      </w:pPr>
    </w:p>
    <w:p w14:paraId="43AF6B80" w14:textId="77777777" w:rsidR="00B10460" w:rsidRPr="00AD39B3" w:rsidRDefault="00B10460" w:rsidP="00AD39B3">
      <w:pPr>
        <w:rPr>
          <w:szCs w:val="24"/>
        </w:rPr>
      </w:pPr>
      <w:r w:rsidRPr="00AD39B3">
        <w:rPr>
          <w:szCs w:val="24"/>
        </w:rPr>
        <w:t xml:space="preserve">I § 2 i lov om Danmarks tiltrædelse af Schengenkonventionen, som sat i kraft for Færøerne ved kongelig anordning nr. 183 af 22. marts 2001, foretages følgende ændring: </w:t>
      </w:r>
    </w:p>
    <w:p w14:paraId="3BBBE1F2" w14:textId="77777777" w:rsidR="00B10460" w:rsidRPr="00AD39B3" w:rsidRDefault="00B10460" w:rsidP="00AD39B3">
      <w:pPr>
        <w:rPr>
          <w:szCs w:val="24"/>
        </w:rPr>
      </w:pPr>
    </w:p>
    <w:p w14:paraId="31D7CF97" w14:textId="77777777" w:rsidR="00B10460" w:rsidRPr="00AD39B3" w:rsidRDefault="00B10460" w:rsidP="00AD39B3">
      <w:pPr>
        <w:rPr>
          <w:szCs w:val="24"/>
        </w:rPr>
      </w:pPr>
      <w:r w:rsidRPr="00AD39B3">
        <w:rPr>
          <w:b/>
          <w:szCs w:val="24"/>
        </w:rPr>
        <w:t>1.</w:t>
      </w:r>
      <w:r w:rsidRPr="00AD39B3">
        <w:rPr>
          <w:szCs w:val="24"/>
        </w:rPr>
        <w:t xml:space="preserve"> </w:t>
      </w:r>
      <w:r w:rsidRPr="00AD39B3">
        <w:rPr>
          <w:i/>
          <w:szCs w:val="24"/>
        </w:rPr>
        <w:t>§ 2</w:t>
      </w:r>
      <w:r w:rsidRPr="00AD39B3">
        <w:rPr>
          <w:szCs w:val="24"/>
        </w:rPr>
        <w:t xml:space="preserve"> affattes således: </w:t>
      </w:r>
    </w:p>
    <w:p w14:paraId="3F43A30E" w14:textId="77777777" w:rsidR="00B10460" w:rsidRPr="00AD39B3" w:rsidRDefault="00B10460" w:rsidP="00AD39B3">
      <w:pPr>
        <w:rPr>
          <w:szCs w:val="24"/>
        </w:rPr>
      </w:pPr>
      <w:r w:rsidRPr="00AD39B3">
        <w:rPr>
          <w:b/>
          <w:szCs w:val="24"/>
        </w:rPr>
        <w:t>»§ 2.</w:t>
      </w:r>
      <w:r w:rsidRPr="00AD39B3">
        <w:rPr>
          <w:szCs w:val="24"/>
        </w:rPr>
        <w:t xml:space="preserve"> Bestemmelserne i forordningerne (EU) nr. 2018/1861 og (EU) nr. 2018/1862 om oprettelse, drift og brug af Schengeninformationssystemet (SIS) på områderne for henholdsvis ind- og udrejsekontrol samt politisamarbejde og strafferetligt samarbejde og forordningen (EU) nr. 2018/1860 om brug af Schengeninformationssystemet i forbindelse med </w:t>
      </w:r>
      <w:proofErr w:type="spellStart"/>
      <w:r w:rsidRPr="00AD39B3">
        <w:rPr>
          <w:szCs w:val="24"/>
        </w:rPr>
        <w:t>tilbagesendelse</w:t>
      </w:r>
      <w:proofErr w:type="spellEnd"/>
      <w:r w:rsidRPr="00AD39B3">
        <w:rPr>
          <w:szCs w:val="24"/>
        </w:rPr>
        <w:t xml:space="preserve"> af tredjelandsstatsborgere med ulovligt ophold med senere ændringer gælder på Færøerne.</w:t>
      </w:r>
    </w:p>
    <w:p w14:paraId="20D329B4" w14:textId="77777777" w:rsidR="00B10460" w:rsidRPr="00AD39B3" w:rsidRDefault="00B10460" w:rsidP="00AD39B3">
      <w:pPr>
        <w:rPr>
          <w:szCs w:val="24"/>
        </w:rPr>
      </w:pPr>
      <w:r w:rsidRPr="00AD39B3">
        <w:rPr>
          <w:i/>
          <w:szCs w:val="24"/>
        </w:rPr>
        <w:t>Stk. 2.</w:t>
      </w:r>
      <w:r w:rsidRPr="00AD39B3">
        <w:rPr>
          <w:szCs w:val="24"/>
        </w:rPr>
        <w:t xml:space="preserve"> Rigspolitiet er N. SIS-kontoret efter artikel 7, stk. 1, i forordningerne (EU) nr. 2018/1861 og (EU) nr. 2018/1862 om oprettelse, drift og brug af Schengeninformationssystemet (SIS) på områderne for henholdsvis ind- og udrejsekontrol samt politisamarbejde og strafferetligt samarbejde mv. samt artikel 19 i forordning (EU) nr. 2018/1860 om brug af SIS i forbindelse med </w:t>
      </w:r>
      <w:proofErr w:type="spellStart"/>
      <w:r w:rsidRPr="00AD39B3">
        <w:rPr>
          <w:szCs w:val="24"/>
        </w:rPr>
        <w:t>tilbagesendelse</w:t>
      </w:r>
      <w:proofErr w:type="spellEnd"/>
      <w:r w:rsidRPr="00AD39B3">
        <w:rPr>
          <w:szCs w:val="24"/>
        </w:rPr>
        <w:t xml:space="preserve"> af tredjelandsstatsborgere med ulovligt ophold, jf. artikel 7, stk. 1, i forordningen om oprettelse, drift og brug af SIS på området ind- og udrejsekontrol mv.</w:t>
      </w:r>
    </w:p>
    <w:p w14:paraId="5FF39B28" w14:textId="77777777" w:rsidR="00B10460" w:rsidRPr="00AD39B3" w:rsidRDefault="00B10460" w:rsidP="00AD39B3">
      <w:pPr>
        <w:rPr>
          <w:szCs w:val="24"/>
        </w:rPr>
      </w:pPr>
      <w:r w:rsidRPr="00AD39B3">
        <w:rPr>
          <w:i/>
          <w:szCs w:val="24"/>
        </w:rPr>
        <w:t>Stk. 3.</w:t>
      </w:r>
      <w:r w:rsidRPr="00AD39B3">
        <w:rPr>
          <w:szCs w:val="24"/>
        </w:rPr>
        <w:t xml:space="preserve"> Datatilsynet er tilsynsmyndighed efter henholdsvis artikel 55 i forordningen (EU) nr. 2018/1861 om oprettelse, drift og brug af Schengeninformationssystemet (SIS) på området ind- og udrejsekontrol, artikel 69 i forordningen (EU) nr. 2018/1862 om oprettelse, drift og brug af SIS på området politisamarbejde og strafferetligt samarbejde, artikel 19 i forordningen (EU) nr. 2018/1860 om brug af SIS i forbindelse med </w:t>
      </w:r>
      <w:proofErr w:type="spellStart"/>
      <w:r w:rsidRPr="00AD39B3">
        <w:rPr>
          <w:szCs w:val="24"/>
        </w:rPr>
        <w:t>tilbagesendelse</w:t>
      </w:r>
      <w:proofErr w:type="spellEnd"/>
      <w:r w:rsidRPr="00AD39B3">
        <w:rPr>
          <w:szCs w:val="24"/>
        </w:rPr>
        <w:t xml:space="preserve"> af tredjelandsstatsborgere med ulovligt ophold, jf. artikel 55 i forordningen om oprettelse, drift og brug af SIS på området ind- og udrejsekontrol, samt efter Schengenkonventionens artikel 128.«</w:t>
      </w:r>
    </w:p>
    <w:p w14:paraId="1F943349" w14:textId="77777777" w:rsidR="00B10460" w:rsidRPr="00AD39B3" w:rsidRDefault="00B10460" w:rsidP="00B10460">
      <w:pPr>
        <w:jc w:val="both"/>
        <w:rPr>
          <w:szCs w:val="24"/>
        </w:rPr>
      </w:pPr>
    </w:p>
    <w:p w14:paraId="138044A0" w14:textId="77777777" w:rsidR="00B10460" w:rsidRPr="00AD39B3" w:rsidRDefault="00B10460" w:rsidP="00B10460">
      <w:pPr>
        <w:jc w:val="center"/>
        <w:rPr>
          <w:b/>
          <w:szCs w:val="24"/>
        </w:rPr>
      </w:pPr>
      <w:r w:rsidRPr="00AD39B3">
        <w:rPr>
          <w:b/>
          <w:szCs w:val="24"/>
        </w:rPr>
        <w:t>§ 3</w:t>
      </w:r>
    </w:p>
    <w:p w14:paraId="3AD55E14" w14:textId="77777777" w:rsidR="00B10460" w:rsidRPr="00AD39B3" w:rsidRDefault="00B10460" w:rsidP="00B10460">
      <w:pPr>
        <w:jc w:val="both"/>
        <w:rPr>
          <w:szCs w:val="24"/>
        </w:rPr>
      </w:pPr>
    </w:p>
    <w:p w14:paraId="268708B3" w14:textId="77777777" w:rsidR="00B10460" w:rsidRPr="00AD39B3" w:rsidRDefault="00B10460" w:rsidP="00AD39B3">
      <w:pPr>
        <w:rPr>
          <w:i/>
          <w:szCs w:val="24"/>
        </w:rPr>
      </w:pPr>
      <w:r w:rsidRPr="00AD39B3">
        <w:rPr>
          <w:i/>
          <w:szCs w:val="24"/>
        </w:rPr>
        <w:t xml:space="preserve">Stk. 1. </w:t>
      </w:r>
      <w:r w:rsidRPr="00AD39B3">
        <w:rPr>
          <w:szCs w:val="24"/>
        </w:rPr>
        <w:t>§ 1, nr. 1, 5, 17, 18, 22, 24-26, 30-35, 37-42, 44, 45, 51, 53, 55-58 træder i kraft den 1. maj 2023.</w:t>
      </w:r>
      <w:r w:rsidRPr="00AD39B3">
        <w:rPr>
          <w:i/>
          <w:szCs w:val="24"/>
        </w:rPr>
        <w:t xml:space="preserve"> </w:t>
      </w:r>
    </w:p>
    <w:p w14:paraId="25656FEE" w14:textId="77777777" w:rsidR="00B10460" w:rsidRPr="00AD39B3" w:rsidRDefault="00B10460" w:rsidP="00AD39B3">
      <w:pPr>
        <w:rPr>
          <w:szCs w:val="24"/>
        </w:rPr>
      </w:pPr>
      <w:r w:rsidRPr="00AD39B3">
        <w:rPr>
          <w:i/>
          <w:szCs w:val="24"/>
        </w:rPr>
        <w:t xml:space="preserve">Stk. 2. </w:t>
      </w:r>
      <w:r w:rsidRPr="00AD39B3">
        <w:rPr>
          <w:szCs w:val="24"/>
        </w:rPr>
        <w:t>Udlændinge- og integrationsministeren fastsætter tidspunktet for ikrafttrædelse af § 1, nr. 2-4, 6-16, 19-21, 23, 27-29, 36, 43, 46-50, 52, 54 og § 2. Ministeren kan herunder fastsætte, at bestemmelserne træder i kraft på forskellige tidspunkter.</w:t>
      </w:r>
    </w:p>
    <w:p w14:paraId="3F83BA14" w14:textId="77777777" w:rsidR="00B10460" w:rsidRPr="00AD39B3" w:rsidRDefault="00B10460" w:rsidP="00AD39B3">
      <w:pPr>
        <w:rPr>
          <w:szCs w:val="24"/>
        </w:rPr>
      </w:pPr>
      <w:r w:rsidRPr="00AD39B3">
        <w:rPr>
          <w:i/>
          <w:szCs w:val="24"/>
        </w:rPr>
        <w:t>Stk. 3.</w:t>
      </w:r>
      <w:r w:rsidRPr="00AD39B3">
        <w:rPr>
          <w:szCs w:val="24"/>
        </w:rPr>
        <w:t> § 10, stk. 3 og 4, § 25 og § 26, stk. 2, i udlændingeloven som sat i kraft for Færøerne ved kongelig anordning, som affattet ved § 1, nr. 11, 17 og 18, finder alene anvendelse, såfremt det forhold, der begrunder udvisningen, er begået efter anordningens ikrafttræden. Såfremt det forhold, der begrunder udvisningen, er begået før anordningens ikrafttræden, finder de hidtil gældende regler anvendelse.</w:t>
      </w:r>
    </w:p>
    <w:p w14:paraId="2797BB7F" w14:textId="4F84118B" w:rsidR="00BF46D7" w:rsidRPr="00AD39B3" w:rsidRDefault="00B10460" w:rsidP="00AD39B3">
      <w:pPr>
        <w:autoSpaceDE w:val="0"/>
        <w:autoSpaceDN w:val="0"/>
        <w:adjustRightInd w:val="0"/>
        <w:spacing w:after="0" w:line="240" w:lineRule="auto"/>
        <w:rPr>
          <w:color w:val="000000"/>
          <w:szCs w:val="24"/>
          <w:lang w:val="fo-FO"/>
        </w:rPr>
      </w:pPr>
      <w:r w:rsidRPr="00AD39B3">
        <w:rPr>
          <w:i/>
          <w:szCs w:val="24"/>
        </w:rPr>
        <w:t xml:space="preserve">Stk. 4. </w:t>
      </w:r>
      <w:r w:rsidRPr="00AD39B3">
        <w:rPr>
          <w:szCs w:val="24"/>
        </w:rPr>
        <w:t>§§ 59-61 i udlændingeloven som sat i kraft for Færøerne ved kongelig anordning, som affattet henholdsvis ændret ved § 1, nr. 51-57, finder anvendelse for lovovertrædelser, der begås efter anordningens ikrafttræden. For lovovertrædelser begået indtil dette tidspunkt finder de hidtil gældende regler anvendelse</w:t>
      </w:r>
      <w:r w:rsidR="00AD39B3" w:rsidRPr="00AD39B3">
        <w:rPr>
          <w:szCs w:val="24"/>
        </w:rPr>
        <w:t>.</w:t>
      </w:r>
    </w:p>
    <w:p w14:paraId="0300CE95" w14:textId="77777777" w:rsidR="00BF46D7" w:rsidRPr="00AD39B3" w:rsidRDefault="00BF46D7" w:rsidP="00B05B61">
      <w:pPr>
        <w:spacing w:after="0" w:line="240" w:lineRule="auto"/>
        <w:rPr>
          <w:szCs w:val="24"/>
          <w:lang w:val="fo-FO"/>
        </w:rPr>
      </w:pPr>
    </w:p>
    <w:p w14:paraId="5101DCA1" w14:textId="77777777" w:rsidR="00BF46D7" w:rsidRPr="00AD39B3" w:rsidRDefault="00BF46D7" w:rsidP="00B05B61">
      <w:pPr>
        <w:spacing w:after="0" w:line="240" w:lineRule="auto"/>
        <w:rPr>
          <w:szCs w:val="24"/>
          <w:lang w:val="fo-FO"/>
        </w:rPr>
      </w:pPr>
    </w:p>
    <w:p w14:paraId="4F79F6AA" w14:textId="77777777" w:rsidR="00BF46D7" w:rsidRPr="00AD39B3" w:rsidRDefault="00BF46D7" w:rsidP="00B05B61">
      <w:pPr>
        <w:spacing w:after="0" w:line="240" w:lineRule="auto"/>
        <w:rPr>
          <w:b/>
          <w:szCs w:val="24"/>
          <w:lang w:val="fo-FO"/>
        </w:rPr>
      </w:pPr>
      <w:r w:rsidRPr="00AD39B3">
        <w:rPr>
          <w:b/>
          <w:szCs w:val="24"/>
          <w:lang w:val="fo-FO"/>
        </w:rPr>
        <w:br w:type="page"/>
      </w:r>
    </w:p>
    <w:p w14:paraId="7429A3E0" w14:textId="77777777" w:rsidR="00BF46D7" w:rsidRPr="00BF46D7" w:rsidRDefault="00BF46D7" w:rsidP="00B05B61">
      <w:pPr>
        <w:spacing w:after="0" w:line="240" w:lineRule="auto"/>
        <w:jc w:val="both"/>
        <w:rPr>
          <w:b/>
          <w:szCs w:val="24"/>
          <w:lang w:val="fo-FO"/>
        </w:rPr>
      </w:pPr>
      <w:r w:rsidRPr="00BF46D7">
        <w:rPr>
          <w:b/>
          <w:szCs w:val="24"/>
          <w:lang w:val="fo-FO"/>
        </w:rPr>
        <w:t>Kapittul 1. Almennar viðmerkingar</w:t>
      </w:r>
    </w:p>
    <w:p w14:paraId="7C80B9F7" w14:textId="77777777" w:rsidR="00BF46D7" w:rsidRPr="00BF46D7" w:rsidRDefault="00BF46D7" w:rsidP="00B05B61">
      <w:pPr>
        <w:spacing w:after="0" w:line="240" w:lineRule="auto"/>
        <w:jc w:val="both"/>
        <w:rPr>
          <w:b/>
          <w:szCs w:val="24"/>
          <w:lang w:val="fo-FO"/>
        </w:rPr>
      </w:pPr>
    </w:p>
    <w:p w14:paraId="716B20A7" w14:textId="77777777" w:rsidR="00BF46D7" w:rsidRPr="00BF46D7" w:rsidRDefault="00BF46D7" w:rsidP="00B05B61">
      <w:pPr>
        <w:spacing w:after="0" w:line="240" w:lineRule="auto"/>
        <w:jc w:val="both"/>
        <w:rPr>
          <w:b/>
          <w:szCs w:val="24"/>
          <w:lang w:val="fo-FO"/>
        </w:rPr>
      </w:pPr>
    </w:p>
    <w:p w14:paraId="35D0A479" w14:textId="77777777" w:rsidR="00BF46D7" w:rsidRPr="00BF46D7" w:rsidRDefault="00BF46D7" w:rsidP="00B05B61">
      <w:pPr>
        <w:spacing w:after="0" w:line="240" w:lineRule="auto"/>
        <w:rPr>
          <w:b/>
          <w:szCs w:val="24"/>
          <w:lang w:val="fo-FO"/>
        </w:rPr>
      </w:pPr>
      <w:r w:rsidRPr="00BF46D7">
        <w:rPr>
          <w:b/>
          <w:szCs w:val="24"/>
          <w:lang w:val="fo-FO"/>
        </w:rPr>
        <w:t>1.1. Orsakir til uppskotið</w:t>
      </w:r>
    </w:p>
    <w:p w14:paraId="2480D9B0" w14:textId="7BC870A1" w:rsidR="001D3E9A" w:rsidRPr="000D00E0" w:rsidRDefault="002E7329" w:rsidP="001D3E9A">
      <w:r>
        <w:rPr>
          <w:szCs w:val="24"/>
          <w:lang w:val="fo-FO"/>
        </w:rPr>
        <w:t xml:space="preserve">Í 2001 </w:t>
      </w:r>
      <w:r w:rsidR="00407CC7">
        <w:rPr>
          <w:szCs w:val="24"/>
          <w:lang w:val="fo-FO"/>
        </w:rPr>
        <w:t>gjørd</w:t>
      </w:r>
      <w:r w:rsidR="000562A4">
        <w:rPr>
          <w:szCs w:val="24"/>
          <w:lang w:val="fo-FO"/>
        </w:rPr>
        <w:t>u</w:t>
      </w:r>
      <w:r w:rsidR="00407CC7">
        <w:rPr>
          <w:szCs w:val="24"/>
          <w:lang w:val="fo-FO"/>
        </w:rPr>
        <w:t xml:space="preserve">st Danmark og hini Norðurlondini partur í </w:t>
      </w:r>
      <w:proofErr w:type="spellStart"/>
      <w:r w:rsidR="00407CC7">
        <w:rPr>
          <w:szCs w:val="24"/>
          <w:lang w:val="fo-FO"/>
        </w:rPr>
        <w:t>Schengen-samstarvinum</w:t>
      </w:r>
      <w:proofErr w:type="spellEnd"/>
      <w:r w:rsidR="00407CC7">
        <w:rPr>
          <w:szCs w:val="24"/>
          <w:lang w:val="fo-FO"/>
        </w:rPr>
        <w:t>, og skuld</w:t>
      </w:r>
      <w:r w:rsidR="000562A4">
        <w:rPr>
          <w:szCs w:val="24"/>
          <w:lang w:val="fo-FO"/>
        </w:rPr>
        <w:t>u</w:t>
      </w:r>
      <w:r w:rsidR="00407CC7">
        <w:rPr>
          <w:szCs w:val="24"/>
          <w:lang w:val="fo-FO"/>
        </w:rPr>
        <w:t xml:space="preserve"> Føroyar</w:t>
      </w:r>
      <w:r w:rsidR="004F42E8">
        <w:rPr>
          <w:szCs w:val="24"/>
          <w:lang w:val="fo-FO"/>
        </w:rPr>
        <w:t xml:space="preserve">, sum vóru fevndar av norðurlendsku avtaluni um </w:t>
      </w:r>
      <w:proofErr w:type="spellStart"/>
      <w:r w:rsidR="004F42E8">
        <w:rPr>
          <w:szCs w:val="24"/>
          <w:lang w:val="fo-FO"/>
        </w:rPr>
        <w:t>passfrælsi</w:t>
      </w:r>
      <w:proofErr w:type="spellEnd"/>
      <w:r w:rsidR="004F42E8">
        <w:rPr>
          <w:szCs w:val="24"/>
          <w:lang w:val="fo-FO"/>
        </w:rPr>
        <w:t>,</w:t>
      </w:r>
      <w:r w:rsidR="00407CC7">
        <w:rPr>
          <w:szCs w:val="24"/>
          <w:lang w:val="fo-FO"/>
        </w:rPr>
        <w:t xml:space="preserve"> framhaldandi </w:t>
      </w:r>
      <w:r w:rsidR="004F42E8">
        <w:rPr>
          <w:szCs w:val="24"/>
          <w:lang w:val="fo-FO"/>
        </w:rPr>
        <w:t xml:space="preserve">hava somu støðu viðvíkjandi ferðing til </w:t>
      </w:r>
      <w:r w:rsidR="00331216">
        <w:rPr>
          <w:szCs w:val="24"/>
          <w:lang w:val="fo-FO"/>
        </w:rPr>
        <w:t>hini Norður</w:t>
      </w:r>
      <w:r w:rsidR="004F42E8">
        <w:rPr>
          <w:szCs w:val="24"/>
          <w:lang w:val="fo-FO"/>
        </w:rPr>
        <w:t xml:space="preserve">londini </w:t>
      </w:r>
      <w:r w:rsidR="00331216">
        <w:rPr>
          <w:szCs w:val="24"/>
          <w:lang w:val="fo-FO"/>
        </w:rPr>
        <w:t xml:space="preserve">og til londini </w:t>
      </w:r>
      <w:r w:rsidR="004F42E8">
        <w:rPr>
          <w:szCs w:val="24"/>
          <w:lang w:val="fo-FO"/>
        </w:rPr>
        <w:t xml:space="preserve">í </w:t>
      </w:r>
      <w:proofErr w:type="spellStart"/>
      <w:r w:rsidR="004F42E8">
        <w:rPr>
          <w:szCs w:val="24"/>
          <w:lang w:val="fo-FO"/>
        </w:rPr>
        <w:t>Schengen-samstarvinum</w:t>
      </w:r>
      <w:proofErr w:type="spellEnd"/>
      <w:r w:rsidR="004F42E8">
        <w:rPr>
          <w:szCs w:val="24"/>
          <w:lang w:val="fo-FO"/>
        </w:rPr>
        <w:t xml:space="preserve">, </w:t>
      </w:r>
      <w:r w:rsidR="00407CC7">
        <w:rPr>
          <w:szCs w:val="24"/>
          <w:lang w:val="fo-FO"/>
        </w:rPr>
        <w:t>var</w:t>
      </w:r>
      <w:r w:rsidR="00501822">
        <w:rPr>
          <w:szCs w:val="24"/>
          <w:lang w:val="fo-FO"/>
        </w:rPr>
        <w:t xml:space="preserve"> tað neyðugt at</w:t>
      </w:r>
      <w:r w:rsidR="00407CC7">
        <w:rPr>
          <w:szCs w:val="24"/>
          <w:lang w:val="fo-FO"/>
        </w:rPr>
        <w:t xml:space="preserve"> dagfør</w:t>
      </w:r>
      <w:r w:rsidR="00501822">
        <w:rPr>
          <w:szCs w:val="24"/>
          <w:lang w:val="fo-FO"/>
        </w:rPr>
        <w:t>a útlendingalógina.</w:t>
      </w:r>
      <w:r w:rsidR="00407CC7">
        <w:rPr>
          <w:szCs w:val="24"/>
          <w:lang w:val="fo-FO"/>
        </w:rPr>
        <w:t xml:space="preserve"> </w:t>
      </w:r>
      <w:proofErr w:type="spellStart"/>
      <w:r w:rsidR="00331216">
        <w:rPr>
          <w:szCs w:val="24"/>
          <w:lang w:val="fo-FO"/>
        </w:rPr>
        <w:t>Ú</w:t>
      </w:r>
      <w:r>
        <w:rPr>
          <w:szCs w:val="24"/>
          <w:lang w:val="fo-FO"/>
        </w:rPr>
        <w:t>tlendingalóg</w:t>
      </w:r>
      <w:r w:rsidR="000562A4">
        <w:rPr>
          <w:szCs w:val="24"/>
          <w:lang w:val="fo-FO"/>
        </w:rPr>
        <w:t>in</w:t>
      </w:r>
      <w:proofErr w:type="spellEnd"/>
      <w:r>
        <w:rPr>
          <w:szCs w:val="24"/>
          <w:lang w:val="fo-FO"/>
        </w:rPr>
        <w:t xml:space="preserve"> varð tí dagførd</w:t>
      </w:r>
      <w:r w:rsidR="00331216">
        <w:rPr>
          <w:szCs w:val="24"/>
          <w:lang w:val="fo-FO"/>
        </w:rPr>
        <w:t>,</w:t>
      </w:r>
      <w:r>
        <w:rPr>
          <w:szCs w:val="24"/>
          <w:lang w:val="fo-FO"/>
        </w:rPr>
        <w:t xml:space="preserve"> og kom </w:t>
      </w:r>
      <w:r w:rsidR="00331216">
        <w:rPr>
          <w:szCs w:val="24"/>
          <w:lang w:val="fo-FO"/>
        </w:rPr>
        <w:t>galdandi lóg</w:t>
      </w:r>
      <w:r>
        <w:rPr>
          <w:szCs w:val="24"/>
          <w:lang w:val="fo-FO"/>
        </w:rPr>
        <w:t xml:space="preserve"> í gildi í mars mánaði í 2001</w:t>
      </w:r>
      <w:r w:rsidR="000C2228">
        <w:rPr>
          <w:szCs w:val="24"/>
          <w:lang w:val="fo-FO"/>
        </w:rPr>
        <w:t xml:space="preserve"> við heitinum </w:t>
      </w:r>
      <w:proofErr w:type="spellStart"/>
      <w:r w:rsidR="000C2228" w:rsidRPr="000C2228">
        <w:rPr>
          <w:szCs w:val="24"/>
          <w:lang w:val="fo-FO"/>
        </w:rPr>
        <w:t>anordning</w:t>
      </w:r>
      <w:proofErr w:type="spellEnd"/>
      <w:r w:rsidR="000C2228" w:rsidRPr="000C2228">
        <w:rPr>
          <w:szCs w:val="24"/>
          <w:lang w:val="fo-FO"/>
        </w:rPr>
        <w:t xml:space="preserve"> nr. 182 </w:t>
      </w:r>
      <w:proofErr w:type="spellStart"/>
      <w:r w:rsidR="000C2228" w:rsidRPr="000C2228">
        <w:rPr>
          <w:szCs w:val="24"/>
          <w:lang w:val="fo-FO"/>
        </w:rPr>
        <w:t>af</w:t>
      </w:r>
      <w:proofErr w:type="spellEnd"/>
      <w:r w:rsidR="000C2228" w:rsidRPr="000C2228">
        <w:rPr>
          <w:szCs w:val="24"/>
          <w:lang w:val="fo-FO"/>
        </w:rPr>
        <w:t xml:space="preserve"> 22. </w:t>
      </w:r>
      <w:proofErr w:type="spellStart"/>
      <w:r w:rsidR="000C2228" w:rsidRPr="000C2228">
        <w:rPr>
          <w:szCs w:val="24"/>
          <w:lang w:val="fo-FO"/>
        </w:rPr>
        <w:t>marts</w:t>
      </w:r>
      <w:proofErr w:type="spellEnd"/>
      <w:r w:rsidR="000C2228" w:rsidRPr="000C2228">
        <w:rPr>
          <w:szCs w:val="24"/>
          <w:lang w:val="fo-FO"/>
        </w:rPr>
        <w:t xml:space="preserve"> 2001 </w:t>
      </w:r>
      <w:proofErr w:type="spellStart"/>
      <w:r w:rsidR="000C2228" w:rsidRPr="000C2228">
        <w:rPr>
          <w:szCs w:val="24"/>
          <w:lang w:val="fo-FO"/>
        </w:rPr>
        <w:t>om</w:t>
      </w:r>
      <w:proofErr w:type="spellEnd"/>
      <w:r w:rsidR="000C2228" w:rsidRPr="000C2228">
        <w:rPr>
          <w:szCs w:val="24"/>
          <w:lang w:val="fo-FO"/>
        </w:rPr>
        <w:t xml:space="preserve"> </w:t>
      </w:r>
      <w:proofErr w:type="spellStart"/>
      <w:r w:rsidR="000C2228" w:rsidRPr="000C2228">
        <w:rPr>
          <w:szCs w:val="24"/>
          <w:lang w:val="fo-FO"/>
        </w:rPr>
        <w:t>ikrafttræden</w:t>
      </w:r>
      <w:proofErr w:type="spellEnd"/>
      <w:r w:rsidR="000C2228" w:rsidRPr="000C2228">
        <w:rPr>
          <w:szCs w:val="24"/>
          <w:lang w:val="fo-FO"/>
        </w:rPr>
        <w:t xml:space="preserve"> for </w:t>
      </w:r>
      <w:proofErr w:type="spellStart"/>
      <w:r w:rsidR="000C2228" w:rsidRPr="000C2228">
        <w:rPr>
          <w:szCs w:val="24"/>
          <w:lang w:val="fo-FO"/>
        </w:rPr>
        <w:t>Færøerne</w:t>
      </w:r>
      <w:proofErr w:type="spellEnd"/>
      <w:r w:rsidR="000C2228" w:rsidRPr="000C2228">
        <w:rPr>
          <w:szCs w:val="24"/>
          <w:lang w:val="fo-FO"/>
        </w:rPr>
        <w:t xml:space="preserve"> </w:t>
      </w:r>
      <w:proofErr w:type="spellStart"/>
      <w:r w:rsidR="000C2228" w:rsidRPr="000C2228">
        <w:rPr>
          <w:szCs w:val="24"/>
          <w:lang w:val="fo-FO"/>
        </w:rPr>
        <w:t>af</w:t>
      </w:r>
      <w:proofErr w:type="spellEnd"/>
      <w:r w:rsidR="000C2228" w:rsidRPr="000C2228">
        <w:rPr>
          <w:szCs w:val="24"/>
          <w:lang w:val="fo-FO"/>
        </w:rPr>
        <w:t xml:space="preserve"> </w:t>
      </w:r>
      <w:proofErr w:type="spellStart"/>
      <w:r w:rsidR="000C2228" w:rsidRPr="000C2228">
        <w:rPr>
          <w:szCs w:val="24"/>
          <w:lang w:val="fo-FO"/>
        </w:rPr>
        <w:t>udlændingeloven</w:t>
      </w:r>
      <w:proofErr w:type="spellEnd"/>
      <w:r>
        <w:rPr>
          <w:szCs w:val="24"/>
          <w:lang w:val="fo-FO"/>
        </w:rPr>
        <w:t>.</w:t>
      </w:r>
      <w:r w:rsidR="001D3E9A">
        <w:rPr>
          <w:szCs w:val="24"/>
          <w:lang w:val="fo-FO"/>
        </w:rPr>
        <w:t xml:space="preserve"> Samstundis kom eisini </w:t>
      </w:r>
      <w:r w:rsidR="001D3E9A">
        <w:rPr>
          <w:szCs w:val="24"/>
        </w:rPr>
        <w:t xml:space="preserve">lov nr. 418 af 10. juni 1997 om Danmarks tiltrædelse af Schengenkonventionen í </w:t>
      </w:r>
      <w:proofErr w:type="spellStart"/>
      <w:r w:rsidR="001D3E9A">
        <w:rPr>
          <w:szCs w:val="24"/>
        </w:rPr>
        <w:t>gildi</w:t>
      </w:r>
      <w:proofErr w:type="spellEnd"/>
      <w:r w:rsidR="001D3E9A">
        <w:rPr>
          <w:szCs w:val="24"/>
        </w:rPr>
        <w:t xml:space="preserve"> í </w:t>
      </w:r>
      <w:proofErr w:type="spellStart"/>
      <w:r w:rsidR="001D3E9A">
        <w:rPr>
          <w:szCs w:val="24"/>
        </w:rPr>
        <w:t>Føroyum</w:t>
      </w:r>
      <w:proofErr w:type="spellEnd"/>
      <w:r w:rsidR="001D3E9A">
        <w:rPr>
          <w:szCs w:val="24"/>
        </w:rPr>
        <w:t xml:space="preserve"> </w:t>
      </w:r>
      <w:proofErr w:type="spellStart"/>
      <w:r w:rsidR="001D3E9A">
        <w:rPr>
          <w:szCs w:val="24"/>
        </w:rPr>
        <w:t>við</w:t>
      </w:r>
      <w:proofErr w:type="spellEnd"/>
      <w:r w:rsidR="001D3E9A">
        <w:rPr>
          <w:szCs w:val="24"/>
        </w:rPr>
        <w:t xml:space="preserve"> </w:t>
      </w:r>
      <w:r w:rsidR="001D3E9A" w:rsidRPr="004F42E8">
        <w:rPr>
          <w:szCs w:val="24"/>
        </w:rPr>
        <w:t>kongelig anordning nr. 183 af 22. marts 2001</w:t>
      </w:r>
      <w:r w:rsidR="001D3E9A">
        <w:rPr>
          <w:szCs w:val="24"/>
        </w:rPr>
        <w:t>.</w:t>
      </w:r>
    </w:p>
    <w:p w14:paraId="43F66752" w14:textId="5AFE7548" w:rsidR="00501822" w:rsidRDefault="00407CC7" w:rsidP="00BF2055">
      <w:pPr>
        <w:spacing w:after="0" w:line="240" w:lineRule="auto"/>
        <w:rPr>
          <w:szCs w:val="24"/>
          <w:lang w:val="fo-FO"/>
        </w:rPr>
      </w:pPr>
      <w:r>
        <w:rPr>
          <w:szCs w:val="24"/>
          <w:lang w:val="fo-FO"/>
        </w:rPr>
        <w:t>Føroyar blivu ikki lim</w:t>
      </w:r>
      <w:r w:rsidR="000562A4">
        <w:rPr>
          <w:szCs w:val="24"/>
          <w:lang w:val="fo-FO"/>
        </w:rPr>
        <w:t>u</w:t>
      </w:r>
      <w:r>
        <w:rPr>
          <w:szCs w:val="24"/>
          <w:lang w:val="fo-FO"/>
        </w:rPr>
        <w:t xml:space="preserve">r ella partur í </w:t>
      </w:r>
      <w:proofErr w:type="spellStart"/>
      <w:r>
        <w:rPr>
          <w:szCs w:val="24"/>
          <w:lang w:val="fo-FO"/>
        </w:rPr>
        <w:t>Schengen</w:t>
      </w:r>
      <w:proofErr w:type="spellEnd"/>
      <w:r>
        <w:rPr>
          <w:szCs w:val="24"/>
          <w:lang w:val="fo-FO"/>
        </w:rPr>
        <w:t xml:space="preserve">, men </w:t>
      </w:r>
      <w:r w:rsidR="00501822">
        <w:rPr>
          <w:szCs w:val="24"/>
          <w:lang w:val="fo-FO"/>
        </w:rPr>
        <w:t xml:space="preserve">ynski var um at hava </w:t>
      </w:r>
      <w:r>
        <w:rPr>
          <w:szCs w:val="24"/>
          <w:lang w:val="fo-FO"/>
        </w:rPr>
        <w:t>eitt “portur” inn í</w:t>
      </w:r>
      <w:r w:rsidR="00BE7A14">
        <w:rPr>
          <w:szCs w:val="24"/>
          <w:lang w:val="fo-FO"/>
        </w:rPr>
        <w:t xml:space="preserve"> </w:t>
      </w:r>
      <w:proofErr w:type="spellStart"/>
      <w:r w:rsidR="00BE7A14">
        <w:rPr>
          <w:szCs w:val="24"/>
          <w:lang w:val="fo-FO"/>
        </w:rPr>
        <w:t>Schengen-</w:t>
      </w:r>
      <w:r>
        <w:rPr>
          <w:szCs w:val="24"/>
          <w:lang w:val="fo-FO"/>
        </w:rPr>
        <w:t>økið</w:t>
      </w:r>
      <w:proofErr w:type="spellEnd"/>
      <w:r>
        <w:rPr>
          <w:szCs w:val="24"/>
          <w:lang w:val="fo-FO"/>
        </w:rPr>
        <w:t xml:space="preserve">. Til tað kravdist, at eftirlitið við </w:t>
      </w:r>
      <w:proofErr w:type="spellStart"/>
      <w:r w:rsidR="00437672">
        <w:rPr>
          <w:szCs w:val="24"/>
          <w:lang w:val="fo-FO"/>
        </w:rPr>
        <w:t>innferð</w:t>
      </w:r>
      <w:proofErr w:type="spellEnd"/>
      <w:r>
        <w:rPr>
          <w:szCs w:val="24"/>
          <w:lang w:val="fo-FO"/>
        </w:rPr>
        <w:t xml:space="preserve"> og </w:t>
      </w:r>
      <w:r w:rsidR="002E7329">
        <w:rPr>
          <w:szCs w:val="24"/>
          <w:lang w:val="fo-FO"/>
        </w:rPr>
        <w:t>frá</w:t>
      </w:r>
      <w:r>
        <w:rPr>
          <w:szCs w:val="24"/>
          <w:lang w:val="fo-FO"/>
        </w:rPr>
        <w:t>ferð</w:t>
      </w:r>
      <w:r w:rsidR="00501822">
        <w:rPr>
          <w:szCs w:val="24"/>
          <w:lang w:val="fo-FO"/>
        </w:rPr>
        <w:t xml:space="preserve"> í Føroyum bleiv eftir somu reglum sum í </w:t>
      </w:r>
      <w:proofErr w:type="spellStart"/>
      <w:r w:rsidR="00501822">
        <w:rPr>
          <w:szCs w:val="24"/>
          <w:lang w:val="fo-FO"/>
        </w:rPr>
        <w:t>Schengen-økinum</w:t>
      </w:r>
      <w:proofErr w:type="spellEnd"/>
      <w:r w:rsidR="00501822">
        <w:rPr>
          <w:szCs w:val="24"/>
          <w:lang w:val="fo-FO"/>
        </w:rPr>
        <w:t xml:space="preserve">, og at atgongd bleiv til felags </w:t>
      </w:r>
      <w:proofErr w:type="spellStart"/>
      <w:r w:rsidR="00501822">
        <w:rPr>
          <w:szCs w:val="24"/>
          <w:lang w:val="fo-FO"/>
        </w:rPr>
        <w:t>skrásetingarskipanina</w:t>
      </w:r>
      <w:proofErr w:type="spellEnd"/>
      <w:r w:rsidR="00501822">
        <w:rPr>
          <w:szCs w:val="24"/>
          <w:lang w:val="fo-FO"/>
        </w:rPr>
        <w:t>.</w:t>
      </w:r>
      <w:r w:rsidR="00987CC9">
        <w:rPr>
          <w:szCs w:val="24"/>
          <w:lang w:val="fo-FO"/>
        </w:rPr>
        <w:t xml:space="preserve"> Í sambandi við viðgerðina av </w:t>
      </w:r>
      <w:proofErr w:type="spellStart"/>
      <w:r w:rsidR="00987CC9">
        <w:rPr>
          <w:szCs w:val="24"/>
          <w:lang w:val="fo-FO"/>
        </w:rPr>
        <w:t>dagføringunum</w:t>
      </w:r>
      <w:proofErr w:type="spellEnd"/>
      <w:r w:rsidR="00987CC9">
        <w:rPr>
          <w:szCs w:val="24"/>
          <w:lang w:val="fo-FO"/>
        </w:rPr>
        <w:t xml:space="preserve"> av </w:t>
      </w:r>
      <w:proofErr w:type="spellStart"/>
      <w:r w:rsidR="00987CC9">
        <w:rPr>
          <w:szCs w:val="24"/>
          <w:lang w:val="fo-FO"/>
        </w:rPr>
        <w:t>útlendingalógini</w:t>
      </w:r>
      <w:proofErr w:type="spellEnd"/>
      <w:r w:rsidR="00987CC9">
        <w:rPr>
          <w:szCs w:val="24"/>
          <w:lang w:val="fo-FO"/>
        </w:rPr>
        <w:t xml:space="preserve"> í 2001</w:t>
      </w:r>
      <w:r w:rsidR="000562A4">
        <w:rPr>
          <w:szCs w:val="24"/>
          <w:lang w:val="fo-FO"/>
        </w:rPr>
        <w:t>,</w:t>
      </w:r>
      <w:r w:rsidR="00987CC9">
        <w:rPr>
          <w:szCs w:val="24"/>
          <w:lang w:val="fo-FO"/>
        </w:rPr>
        <w:t xml:space="preserve"> varð í Føroyum de</w:t>
      </w:r>
      <w:r w:rsidR="00501822">
        <w:rPr>
          <w:szCs w:val="24"/>
          <w:lang w:val="fo-FO"/>
        </w:rPr>
        <w:t>ntur lagdur á, at</w:t>
      </w:r>
      <w:r w:rsidR="00BF2055">
        <w:rPr>
          <w:szCs w:val="24"/>
          <w:lang w:val="fo-FO"/>
        </w:rPr>
        <w:t xml:space="preserve"> nýggja </w:t>
      </w:r>
      <w:proofErr w:type="spellStart"/>
      <w:r w:rsidR="00BF2055">
        <w:rPr>
          <w:szCs w:val="24"/>
          <w:lang w:val="fo-FO"/>
        </w:rPr>
        <w:t>Schengen-eftirlitsskipanin</w:t>
      </w:r>
      <w:proofErr w:type="spellEnd"/>
      <w:r w:rsidR="00BF2055">
        <w:rPr>
          <w:szCs w:val="24"/>
          <w:lang w:val="fo-FO"/>
        </w:rPr>
        <w:t xml:space="preserve"> ikki </w:t>
      </w:r>
      <w:r w:rsidR="00D759E0">
        <w:rPr>
          <w:szCs w:val="24"/>
          <w:lang w:val="fo-FO"/>
        </w:rPr>
        <w:t xml:space="preserve">skuldi </w:t>
      </w:r>
      <w:r w:rsidR="002E7329">
        <w:rPr>
          <w:szCs w:val="24"/>
          <w:lang w:val="fo-FO"/>
        </w:rPr>
        <w:t>seta</w:t>
      </w:r>
      <w:r w:rsidR="000D00E0">
        <w:rPr>
          <w:szCs w:val="24"/>
          <w:lang w:val="fo-FO"/>
        </w:rPr>
        <w:t xml:space="preserve"> </w:t>
      </w:r>
      <w:r w:rsidR="00BF2055">
        <w:rPr>
          <w:szCs w:val="24"/>
          <w:lang w:val="fo-FO"/>
        </w:rPr>
        <w:t>forð</w:t>
      </w:r>
      <w:r w:rsidR="000D00E0">
        <w:rPr>
          <w:szCs w:val="24"/>
          <w:lang w:val="fo-FO"/>
        </w:rPr>
        <w:t xml:space="preserve">ingar </w:t>
      </w:r>
      <w:r w:rsidR="00BE7A14">
        <w:rPr>
          <w:szCs w:val="24"/>
          <w:lang w:val="fo-FO"/>
        </w:rPr>
        <w:t xml:space="preserve">fyri føroyingar </w:t>
      </w:r>
      <w:r w:rsidR="000D00E0">
        <w:rPr>
          <w:szCs w:val="24"/>
          <w:lang w:val="fo-FO"/>
        </w:rPr>
        <w:t xml:space="preserve">í sambandi við </w:t>
      </w:r>
      <w:proofErr w:type="spellStart"/>
      <w:r w:rsidR="00437672">
        <w:rPr>
          <w:szCs w:val="24"/>
          <w:lang w:val="fo-FO"/>
        </w:rPr>
        <w:t>innferð</w:t>
      </w:r>
      <w:proofErr w:type="spellEnd"/>
      <w:r w:rsidR="001D3E9A">
        <w:rPr>
          <w:szCs w:val="24"/>
          <w:lang w:val="fo-FO"/>
        </w:rPr>
        <w:t xml:space="preserve"> og fráferð</w:t>
      </w:r>
      <w:r w:rsidR="00BF2055">
        <w:rPr>
          <w:szCs w:val="24"/>
          <w:lang w:val="fo-FO"/>
        </w:rPr>
        <w:t xml:space="preserve"> úr </w:t>
      </w:r>
      <w:proofErr w:type="spellStart"/>
      <w:r w:rsidR="00BF2055">
        <w:rPr>
          <w:szCs w:val="24"/>
          <w:lang w:val="fo-FO"/>
        </w:rPr>
        <w:t>Schengen-økinum</w:t>
      </w:r>
      <w:proofErr w:type="spellEnd"/>
      <w:r w:rsidR="00501822">
        <w:rPr>
          <w:szCs w:val="24"/>
          <w:lang w:val="fo-FO"/>
        </w:rPr>
        <w:t>,</w:t>
      </w:r>
      <w:r w:rsidR="00BF2055">
        <w:rPr>
          <w:szCs w:val="24"/>
          <w:lang w:val="fo-FO"/>
        </w:rPr>
        <w:t xml:space="preserve"> og</w:t>
      </w:r>
      <w:r w:rsidR="00501822">
        <w:rPr>
          <w:szCs w:val="24"/>
          <w:lang w:val="fo-FO"/>
        </w:rPr>
        <w:t xml:space="preserve"> at skipanin</w:t>
      </w:r>
      <w:r w:rsidR="00BF2055">
        <w:rPr>
          <w:szCs w:val="24"/>
          <w:lang w:val="fo-FO"/>
        </w:rPr>
        <w:t xml:space="preserve"> </w:t>
      </w:r>
      <w:r w:rsidR="000D00E0">
        <w:rPr>
          <w:szCs w:val="24"/>
          <w:lang w:val="fo-FO"/>
        </w:rPr>
        <w:t xml:space="preserve">ikki </w:t>
      </w:r>
      <w:r w:rsidR="002E7329">
        <w:rPr>
          <w:szCs w:val="24"/>
          <w:lang w:val="fo-FO"/>
        </w:rPr>
        <w:t>skuldi</w:t>
      </w:r>
      <w:r w:rsidR="000D00E0">
        <w:rPr>
          <w:szCs w:val="24"/>
          <w:lang w:val="fo-FO"/>
        </w:rPr>
        <w:t xml:space="preserve"> </w:t>
      </w:r>
      <w:r w:rsidR="00BF2055">
        <w:rPr>
          <w:szCs w:val="24"/>
          <w:lang w:val="fo-FO"/>
        </w:rPr>
        <w:t xml:space="preserve">forða fyri einari menning av føroysku ferðavinnuni. </w:t>
      </w:r>
    </w:p>
    <w:p w14:paraId="4B992394" w14:textId="77777777" w:rsidR="00501822" w:rsidRDefault="00501822" w:rsidP="00BF2055">
      <w:pPr>
        <w:spacing w:after="0" w:line="240" w:lineRule="auto"/>
        <w:rPr>
          <w:szCs w:val="24"/>
          <w:lang w:val="fo-FO"/>
        </w:rPr>
      </w:pPr>
    </w:p>
    <w:p w14:paraId="53177B8C" w14:textId="5719419B" w:rsidR="0046563C" w:rsidRDefault="00BF2055" w:rsidP="00EC42E5">
      <w:pPr>
        <w:spacing w:after="0" w:line="240" w:lineRule="auto"/>
        <w:rPr>
          <w:szCs w:val="24"/>
          <w:lang w:val="fo-FO"/>
        </w:rPr>
      </w:pPr>
      <w:r>
        <w:rPr>
          <w:szCs w:val="24"/>
          <w:lang w:val="fo-FO"/>
        </w:rPr>
        <w:t>Tey seinnu árini er</w:t>
      </w:r>
      <w:r w:rsidR="000D00E0">
        <w:rPr>
          <w:szCs w:val="24"/>
          <w:lang w:val="fo-FO"/>
        </w:rPr>
        <w:t>u í ES samtyktar</w:t>
      </w:r>
      <w:r>
        <w:rPr>
          <w:szCs w:val="24"/>
          <w:lang w:val="fo-FO"/>
        </w:rPr>
        <w:t xml:space="preserve"> ein røð av </w:t>
      </w:r>
      <w:proofErr w:type="spellStart"/>
      <w:r>
        <w:rPr>
          <w:szCs w:val="24"/>
          <w:lang w:val="fo-FO"/>
        </w:rPr>
        <w:t>ES-fyriskipanum</w:t>
      </w:r>
      <w:proofErr w:type="spellEnd"/>
      <w:r>
        <w:rPr>
          <w:szCs w:val="24"/>
          <w:lang w:val="fo-FO"/>
        </w:rPr>
        <w:t xml:space="preserve">, sum hava stóran týdning fyri </w:t>
      </w:r>
      <w:proofErr w:type="spellStart"/>
      <w:r>
        <w:rPr>
          <w:szCs w:val="24"/>
          <w:lang w:val="fo-FO"/>
        </w:rPr>
        <w:t>Schengen-samstarvið</w:t>
      </w:r>
      <w:proofErr w:type="spellEnd"/>
      <w:r w:rsidR="007720BE">
        <w:rPr>
          <w:szCs w:val="24"/>
          <w:lang w:val="fo-FO"/>
        </w:rPr>
        <w:t xml:space="preserve"> og</w:t>
      </w:r>
      <w:r>
        <w:rPr>
          <w:szCs w:val="24"/>
          <w:lang w:val="fo-FO"/>
        </w:rPr>
        <w:t xml:space="preserve"> </w:t>
      </w:r>
      <w:proofErr w:type="spellStart"/>
      <w:r>
        <w:rPr>
          <w:szCs w:val="24"/>
          <w:lang w:val="fo-FO"/>
        </w:rPr>
        <w:t>marknaeftirlit</w:t>
      </w:r>
      <w:r w:rsidR="007720BE">
        <w:rPr>
          <w:szCs w:val="24"/>
          <w:lang w:val="fo-FO"/>
        </w:rPr>
        <w:t>ið</w:t>
      </w:r>
      <w:proofErr w:type="spellEnd"/>
      <w:r>
        <w:rPr>
          <w:szCs w:val="24"/>
          <w:lang w:val="fo-FO"/>
        </w:rPr>
        <w:t xml:space="preserve">, og </w:t>
      </w:r>
      <w:r w:rsidR="007720BE">
        <w:rPr>
          <w:szCs w:val="24"/>
          <w:lang w:val="fo-FO"/>
        </w:rPr>
        <w:t xml:space="preserve">fyri stríðið móti brotsverkum tvørturum landamørk í ES. </w:t>
      </w:r>
    </w:p>
    <w:p w14:paraId="7EF6C826" w14:textId="5C6948C6" w:rsidR="002E7329" w:rsidRDefault="002E7329" w:rsidP="00EC42E5">
      <w:pPr>
        <w:spacing w:after="0" w:line="240" w:lineRule="auto"/>
        <w:rPr>
          <w:szCs w:val="24"/>
          <w:lang w:val="fo-FO"/>
        </w:rPr>
      </w:pPr>
    </w:p>
    <w:p w14:paraId="4E19AE38" w14:textId="41425761" w:rsidR="002E7329" w:rsidRDefault="002E7329" w:rsidP="00EC42E5">
      <w:pPr>
        <w:spacing w:after="0" w:line="240" w:lineRule="auto"/>
        <w:rPr>
          <w:szCs w:val="24"/>
          <w:lang w:val="fo-FO"/>
        </w:rPr>
      </w:pPr>
      <w:proofErr w:type="spellStart"/>
      <w:r w:rsidRPr="004F08D0">
        <w:rPr>
          <w:szCs w:val="24"/>
          <w:lang w:val="fo-FO"/>
        </w:rPr>
        <w:t>Útlendingalógin</w:t>
      </w:r>
      <w:proofErr w:type="spellEnd"/>
      <w:r w:rsidRPr="004F08D0">
        <w:rPr>
          <w:szCs w:val="24"/>
          <w:lang w:val="fo-FO"/>
        </w:rPr>
        <w:t xml:space="preserve">, sum er í gildi í Danmark, er broytt nógvar ferðir síðani 2001, </w:t>
      </w:r>
      <w:r w:rsidR="004F08D0" w:rsidRPr="004F08D0">
        <w:rPr>
          <w:szCs w:val="24"/>
          <w:lang w:val="fo-FO"/>
        </w:rPr>
        <w:t xml:space="preserve">og </w:t>
      </w:r>
      <w:r w:rsidRPr="004F08D0">
        <w:rPr>
          <w:szCs w:val="24"/>
          <w:lang w:val="fo-FO"/>
        </w:rPr>
        <w:t xml:space="preserve">er lógin í dag í samsvari við nýggjastu </w:t>
      </w:r>
      <w:proofErr w:type="spellStart"/>
      <w:r w:rsidRPr="004F08D0">
        <w:rPr>
          <w:szCs w:val="24"/>
          <w:lang w:val="fo-FO"/>
        </w:rPr>
        <w:t>Schengen-reglurnar</w:t>
      </w:r>
      <w:proofErr w:type="spellEnd"/>
      <w:r w:rsidRPr="004F08D0">
        <w:rPr>
          <w:szCs w:val="24"/>
          <w:lang w:val="fo-FO"/>
        </w:rPr>
        <w:t>.</w:t>
      </w:r>
      <w:r>
        <w:rPr>
          <w:szCs w:val="24"/>
          <w:lang w:val="fo-FO"/>
        </w:rPr>
        <w:t xml:space="preserve"> </w:t>
      </w:r>
      <w:proofErr w:type="spellStart"/>
      <w:r>
        <w:rPr>
          <w:szCs w:val="24"/>
          <w:lang w:val="fo-FO"/>
        </w:rPr>
        <w:t>Útlendingalógin</w:t>
      </w:r>
      <w:proofErr w:type="spellEnd"/>
      <w:r>
        <w:rPr>
          <w:szCs w:val="24"/>
          <w:lang w:val="fo-FO"/>
        </w:rPr>
        <w:t xml:space="preserve">, sum er í gildi í Føroyum, er hinvegin broytt </w:t>
      </w:r>
      <w:r w:rsidR="002057C4">
        <w:rPr>
          <w:szCs w:val="24"/>
          <w:lang w:val="fo-FO"/>
        </w:rPr>
        <w:t>einans seks ferðir</w:t>
      </w:r>
      <w:r>
        <w:rPr>
          <w:szCs w:val="24"/>
          <w:lang w:val="fo-FO"/>
        </w:rPr>
        <w:t xml:space="preserve"> hesi</w:t>
      </w:r>
      <w:r w:rsidR="002057C4">
        <w:rPr>
          <w:szCs w:val="24"/>
          <w:lang w:val="fo-FO"/>
        </w:rPr>
        <w:t xml:space="preserve"> seinastu 22</w:t>
      </w:r>
      <w:r>
        <w:rPr>
          <w:szCs w:val="24"/>
          <w:lang w:val="fo-FO"/>
        </w:rPr>
        <w:t xml:space="preserve"> árini.   </w:t>
      </w:r>
    </w:p>
    <w:p w14:paraId="558CABA9" w14:textId="77777777" w:rsidR="0046563C" w:rsidRDefault="0046563C" w:rsidP="00EC42E5">
      <w:pPr>
        <w:spacing w:after="0" w:line="240" w:lineRule="auto"/>
        <w:rPr>
          <w:szCs w:val="24"/>
          <w:lang w:val="fo-FO"/>
        </w:rPr>
      </w:pPr>
    </w:p>
    <w:p w14:paraId="7084EA03" w14:textId="7D6E8A9A" w:rsidR="00501822" w:rsidRDefault="00501822" w:rsidP="00EC42E5">
      <w:pPr>
        <w:spacing w:after="0" w:line="240" w:lineRule="auto"/>
        <w:rPr>
          <w:szCs w:val="24"/>
          <w:lang w:val="fo-FO"/>
        </w:rPr>
      </w:pPr>
      <w:r>
        <w:rPr>
          <w:szCs w:val="24"/>
          <w:lang w:val="fo-FO"/>
        </w:rPr>
        <w:t xml:space="preserve">Um Føroyar framhaldandi skulu hava eitt sokallað “portur” inn í </w:t>
      </w:r>
      <w:proofErr w:type="spellStart"/>
      <w:r>
        <w:rPr>
          <w:szCs w:val="24"/>
          <w:lang w:val="fo-FO"/>
        </w:rPr>
        <w:t>Schengen-økið</w:t>
      </w:r>
      <w:proofErr w:type="spellEnd"/>
      <w:r w:rsidR="00971757">
        <w:rPr>
          <w:szCs w:val="24"/>
          <w:lang w:val="fo-FO"/>
        </w:rPr>
        <w:t>,</w:t>
      </w:r>
      <w:r>
        <w:rPr>
          <w:szCs w:val="24"/>
          <w:lang w:val="fo-FO"/>
        </w:rPr>
        <w:t xml:space="preserve"> er neyðugt at broyta útlendingalógina soleiðis, at tær skipanir </w:t>
      </w:r>
      <w:r w:rsidR="004F08D0">
        <w:rPr>
          <w:szCs w:val="24"/>
          <w:lang w:val="fo-FO"/>
        </w:rPr>
        <w:t xml:space="preserve">viðvíkjandi </w:t>
      </w:r>
      <w:proofErr w:type="spellStart"/>
      <w:r w:rsidR="004F08D0">
        <w:rPr>
          <w:szCs w:val="24"/>
          <w:lang w:val="fo-FO"/>
        </w:rPr>
        <w:t>innferð</w:t>
      </w:r>
      <w:proofErr w:type="spellEnd"/>
      <w:r w:rsidR="004F08D0">
        <w:rPr>
          <w:szCs w:val="24"/>
          <w:lang w:val="fo-FO"/>
        </w:rPr>
        <w:t xml:space="preserve"> og fráferð </w:t>
      </w:r>
      <w:r w:rsidR="004F08D0" w:rsidRPr="004F08D0">
        <w:rPr>
          <w:szCs w:val="24"/>
          <w:lang w:val="fo-FO"/>
        </w:rPr>
        <w:t>í</w:t>
      </w:r>
      <w:r w:rsidRPr="004F08D0">
        <w:rPr>
          <w:szCs w:val="24"/>
          <w:lang w:val="fo-FO"/>
        </w:rPr>
        <w:t xml:space="preserve"> </w:t>
      </w:r>
      <w:proofErr w:type="spellStart"/>
      <w:r w:rsidRPr="004F08D0">
        <w:rPr>
          <w:szCs w:val="24"/>
          <w:lang w:val="fo-FO"/>
        </w:rPr>
        <w:t>Schengen-økið</w:t>
      </w:r>
      <w:proofErr w:type="spellEnd"/>
      <w:r w:rsidR="00971757" w:rsidRPr="004F08D0">
        <w:rPr>
          <w:szCs w:val="24"/>
          <w:lang w:val="fo-FO"/>
        </w:rPr>
        <w:t>,</w:t>
      </w:r>
      <w:r w:rsidRPr="004F08D0">
        <w:rPr>
          <w:szCs w:val="24"/>
          <w:lang w:val="fo-FO"/>
        </w:rPr>
        <w:t xml:space="preserve"> eisini verða settar í gildi fyri Føroyar.</w:t>
      </w:r>
    </w:p>
    <w:p w14:paraId="7AA6ACF5" w14:textId="29E6827F" w:rsidR="00501822" w:rsidRDefault="00501822" w:rsidP="00EC42E5">
      <w:pPr>
        <w:spacing w:after="0" w:line="240" w:lineRule="auto"/>
        <w:rPr>
          <w:szCs w:val="24"/>
          <w:lang w:val="fo-FO"/>
        </w:rPr>
      </w:pPr>
    </w:p>
    <w:p w14:paraId="231C6032" w14:textId="04ABDF11" w:rsidR="00F704DB" w:rsidRPr="00AD39B3" w:rsidRDefault="00501822" w:rsidP="00F704DB">
      <w:pPr>
        <w:rPr>
          <w:szCs w:val="24"/>
        </w:rPr>
      </w:pPr>
      <w:r>
        <w:rPr>
          <w:szCs w:val="24"/>
          <w:lang w:val="fo-FO"/>
        </w:rPr>
        <w:t xml:space="preserve">Við hesum uppskotinum verður skotið upp, at neyðugu broytingarnar verða gjørdar í </w:t>
      </w:r>
      <w:proofErr w:type="spellStart"/>
      <w:r>
        <w:rPr>
          <w:szCs w:val="24"/>
          <w:lang w:val="fo-FO"/>
        </w:rPr>
        <w:t>útlendingalógini</w:t>
      </w:r>
      <w:proofErr w:type="spellEnd"/>
      <w:r>
        <w:rPr>
          <w:szCs w:val="24"/>
          <w:lang w:val="fo-FO"/>
        </w:rPr>
        <w:t xml:space="preserve">, og </w:t>
      </w:r>
      <w:r w:rsidR="00F704DB">
        <w:rPr>
          <w:szCs w:val="24"/>
          <w:lang w:val="fo-FO"/>
        </w:rPr>
        <w:t>í</w:t>
      </w:r>
      <w:r w:rsidR="00F704DB" w:rsidRPr="00AD39B3">
        <w:rPr>
          <w:szCs w:val="24"/>
        </w:rPr>
        <w:t xml:space="preserve"> lov om Danmarks tiltrædelse af Schengenkonventionen, som sat i kraft ved kongelig anordning nr. 183 af 22. marts 2001</w:t>
      </w:r>
      <w:r w:rsidR="00F704DB">
        <w:rPr>
          <w:szCs w:val="24"/>
        </w:rPr>
        <w:t>.</w:t>
      </w:r>
      <w:r w:rsidR="00F704DB" w:rsidRPr="00AD39B3">
        <w:rPr>
          <w:szCs w:val="24"/>
        </w:rPr>
        <w:t xml:space="preserve"> </w:t>
      </w:r>
    </w:p>
    <w:p w14:paraId="59ECD708" w14:textId="3313341F" w:rsidR="00BF2055" w:rsidRDefault="00501822" w:rsidP="00EC42E5">
      <w:pPr>
        <w:spacing w:after="0" w:line="240" w:lineRule="auto"/>
        <w:rPr>
          <w:szCs w:val="24"/>
          <w:lang w:val="fo-FO"/>
        </w:rPr>
      </w:pPr>
      <w:r>
        <w:rPr>
          <w:szCs w:val="24"/>
          <w:lang w:val="fo-FO"/>
        </w:rPr>
        <w:t xml:space="preserve">Yvirskipað snýr tað </w:t>
      </w:r>
      <w:r w:rsidR="00971757">
        <w:rPr>
          <w:szCs w:val="24"/>
          <w:lang w:val="fo-FO"/>
        </w:rPr>
        <w:t xml:space="preserve">seg </w:t>
      </w:r>
      <w:r w:rsidR="007720BE">
        <w:rPr>
          <w:szCs w:val="24"/>
          <w:lang w:val="fo-FO"/>
        </w:rPr>
        <w:t>um</w:t>
      </w:r>
      <w:r w:rsidR="00971757">
        <w:rPr>
          <w:szCs w:val="24"/>
          <w:lang w:val="fo-FO"/>
        </w:rPr>
        <w:t>, hvørt</w:t>
      </w:r>
      <w:r w:rsidR="007720BE">
        <w:rPr>
          <w:szCs w:val="24"/>
          <w:lang w:val="fo-FO"/>
        </w:rPr>
        <w:t xml:space="preserve"> hesar fyriskipanirnar</w:t>
      </w:r>
      <w:r w:rsidR="00F704DB">
        <w:rPr>
          <w:szCs w:val="24"/>
          <w:lang w:val="fo-FO"/>
        </w:rPr>
        <w:t xml:space="preserve"> eisini verða galdandi fyri Føroyar</w:t>
      </w:r>
      <w:r w:rsidR="007720BE">
        <w:rPr>
          <w:szCs w:val="24"/>
          <w:lang w:val="fo-FO"/>
        </w:rPr>
        <w:t>:</w:t>
      </w:r>
    </w:p>
    <w:p w14:paraId="0E0106EA" w14:textId="77777777" w:rsidR="000D00E0" w:rsidRDefault="000D00E0" w:rsidP="00EC42E5">
      <w:pPr>
        <w:spacing w:after="0" w:line="240" w:lineRule="auto"/>
        <w:rPr>
          <w:szCs w:val="24"/>
          <w:lang w:val="fo-FO"/>
        </w:rPr>
      </w:pPr>
    </w:p>
    <w:p w14:paraId="2F9C61C2" w14:textId="7DA0FFB0" w:rsidR="00501822" w:rsidRPr="000D00E0" w:rsidRDefault="00501822" w:rsidP="00501822">
      <w:pPr>
        <w:pStyle w:val="Listeafsnit"/>
        <w:numPr>
          <w:ilvl w:val="0"/>
          <w:numId w:val="25"/>
        </w:numPr>
        <w:rPr>
          <w:lang w:val="fo-FO"/>
        </w:rPr>
      </w:pPr>
      <w:proofErr w:type="spellStart"/>
      <w:r>
        <w:rPr>
          <w:rFonts w:ascii="Times New Roman" w:hAnsi="Times New Roman" w:cs="Times New Roman"/>
          <w:sz w:val="24"/>
          <w:szCs w:val="24"/>
          <w:lang w:val="fo-FO"/>
        </w:rPr>
        <w:t>ETIAS-fyriskipanin</w:t>
      </w:r>
      <w:proofErr w:type="spellEnd"/>
      <w:r>
        <w:rPr>
          <w:rFonts w:ascii="Times New Roman" w:hAnsi="Times New Roman" w:cs="Times New Roman"/>
          <w:sz w:val="24"/>
          <w:szCs w:val="24"/>
          <w:lang w:val="fo-FO"/>
        </w:rPr>
        <w:t xml:space="preserve"> (EU) 2018/1240. ETIAS merkir </w:t>
      </w:r>
      <w:proofErr w:type="spellStart"/>
      <w:r>
        <w:rPr>
          <w:rFonts w:ascii="Times New Roman" w:hAnsi="Times New Roman" w:cs="Times New Roman"/>
          <w:sz w:val="24"/>
          <w:szCs w:val="24"/>
          <w:lang w:val="fo-FO"/>
        </w:rPr>
        <w:t>European</w:t>
      </w:r>
      <w:proofErr w:type="spellEnd"/>
      <w:r>
        <w:rPr>
          <w:rFonts w:ascii="Times New Roman" w:hAnsi="Times New Roman" w:cs="Times New Roman"/>
          <w:sz w:val="24"/>
          <w:szCs w:val="24"/>
          <w:lang w:val="fo-FO"/>
        </w:rPr>
        <w:t xml:space="preserve"> </w:t>
      </w:r>
      <w:proofErr w:type="spellStart"/>
      <w:r>
        <w:rPr>
          <w:rFonts w:ascii="Times New Roman" w:hAnsi="Times New Roman" w:cs="Times New Roman"/>
          <w:sz w:val="24"/>
          <w:szCs w:val="24"/>
          <w:lang w:val="fo-FO"/>
        </w:rPr>
        <w:t>Travel</w:t>
      </w:r>
      <w:proofErr w:type="spellEnd"/>
      <w:r>
        <w:rPr>
          <w:rFonts w:ascii="Times New Roman" w:hAnsi="Times New Roman" w:cs="Times New Roman"/>
          <w:sz w:val="24"/>
          <w:szCs w:val="24"/>
          <w:lang w:val="fo-FO"/>
        </w:rPr>
        <w:t xml:space="preserve"> </w:t>
      </w:r>
      <w:proofErr w:type="spellStart"/>
      <w:r>
        <w:rPr>
          <w:rFonts w:ascii="Times New Roman" w:hAnsi="Times New Roman" w:cs="Times New Roman"/>
          <w:sz w:val="24"/>
          <w:szCs w:val="24"/>
          <w:lang w:val="fo-FO"/>
        </w:rPr>
        <w:t>Information</w:t>
      </w:r>
      <w:proofErr w:type="spellEnd"/>
      <w:r>
        <w:rPr>
          <w:rFonts w:ascii="Times New Roman" w:hAnsi="Times New Roman" w:cs="Times New Roman"/>
          <w:sz w:val="24"/>
          <w:szCs w:val="24"/>
          <w:lang w:val="fo-FO"/>
        </w:rPr>
        <w:t xml:space="preserve"> </w:t>
      </w:r>
      <w:proofErr w:type="spellStart"/>
      <w:r>
        <w:rPr>
          <w:rFonts w:ascii="Times New Roman" w:hAnsi="Times New Roman" w:cs="Times New Roman"/>
          <w:sz w:val="24"/>
          <w:szCs w:val="24"/>
          <w:lang w:val="fo-FO"/>
        </w:rPr>
        <w:t>and</w:t>
      </w:r>
      <w:proofErr w:type="spellEnd"/>
      <w:r>
        <w:rPr>
          <w:rFonts w:ascii="Times New Roman" w:hAnsi="Times New Roman" w:cs="Times New Roman"/>
          <w:sz w:val="24"/>
          <w:szCs w:val="24"/>
          <w:lang w:val="fo-FO"/>
        </w:rPr>
        <w:t xml:space="preserve"> </w:t>
      </w:r>
      <w:proofErr w:type="spellStart"/>
      <w:r>
        <w:rPr>
          <w:rFonts w:ascii="Times New Roman" w:hAnsi="Times New Roman" w:cs="Times New Roman"/>
          <w:sz w:val="24"/>
          <w:szCs w:val="24"/>
          <w:lang w:val="fo-FO"/>
        </w:rPr>
        <w:t>Authorisation</w:t>
      </w:r>
      <w:proofErr w:type="spellEnd"/>
      <w:r>
        <w:rPr>
          <w:rFonts w:ascii="Times New Roman" w:hAnsi="Times New Roman" w:cs="Times New Roman"/>
          <w:sz w:val="24"/>
          <w:szCs w:val="24"/>
          <w:lang w:val="fo-FO"/>
        </w:rPr>
        <w:t xml:space="preserve"> System</w:t>
      </w:r>
      <w:r w:rsidR="00A70D69">
        <w:rPr>
          <w:rFonts w:ascii="Times New Roman" w:hAnsi="Times New Roman" w:cs="Times New Roman"/>
          <w:sz w:val="24"/>
          <w:szCs w:val="24"/>
          <w:lang w:val="fo-FO"/>
        </w:rPr>
        <w:t>.</w:t>
      </w:r>
      <w:r w:rsidR="002E7329">
        <w:rPr>
          <w:rFonts w:ascii="Times New Roman" w:hAnsi="Times New Roman" w:cs="Times New Roman"/>
          <w:sz w:val="24"/>
          <w:szCs w:val="24"/>
          <w:lang w:val="fo-FO"/>
        </w:rPr>
        <w:t xml:space="preserve"> Sambært fyriskipanini verður krav sett um, at </w:t>
      </w:r>
      <w:r w:rsidR="00A70D69">
        <w:rPr>
          <w:rFonts w:ascii="Times New Roman" w:hAnsi="Times New Roman" w:cs="Times New Roman"/>
          <w:sz w:val="24"/>
          <w:szCs w:val="24"/>
          <w:lang w:val="fo-FO"/>
        </w:rPr>
        <w:t xml:space="preserve">statsborgarar úr triðjalondum, sum eru frítiknir fyri </w:t>
      </w:r>
      <w:proofErr w:type="spellStart"/>
      <w:r w:rsidR="00A70D69">
        <w:rPr>
          <w:rFonts w:ascii="Times New Roman" w:hAnsi="Times New Roman" w:cs="Times New Roman"/>
          <w:sz w:val="24"/>
          <w:szCs w:val="24"/>
          <w:lang w:val="fo-FO"/>
        </w:rPr>
        <w:t>visum</w:t>
      </w:r>
      <w:proofErr w:type="spellEnd"/>
      <w:r w:rsidR="00A70D69">
        <w:rPr>
          <w:rFonts w:ascii="Times New Roman" w:hAnsi="Times New Roman" w:cs="Times New Roman"/>
          <w:sz w:val="24"/>
          <w:szCs w:val="24"/>
          <w:lang w:val="fo-FO"/>
        </w:rPr>
        <w:t>, skulu hava</w:t>
      </w:r>
      <w:r w:rsidR="002E7329">
        <w:rPr>
          <w:rFonts w:ascii="Times New Roman" w:hAnsi="Times New Roman" w:cs="Times New Roman"/>
          <w:sz w:val="24"/>
          <w:szCs w:val="24"/>
          <w:lang w:val="fo-FO"/>
        </w:rPr>
        <w:t xml:space="preserve"> eitt ferðaloyvi</w:t>
      </w:r>
      <w:r w:rsidR="00A70D69">
        <w:rPr>
          <w:rFonts w:ascii="Times New Roman" w:hAnsi="Times New Roman" w:cs="Times New Roman"/>
          <w:sz w:val="24"/>
          <w:szCs w:val="24"/>
          <w:lang w:val="fo-FO"/>
        </w:rPr>
        <w:t xml:space="preserve">, áðrenn teir koma til ytru mørkini í </w:t>
      </w:r>
      <w:proofErr w:type="spellStart"/>
      <w:r w:rsidR="00A70D69">
        <w:rPr>
          <w:rFonts w:ascii="Times New Roman" w:hAnsi="Times New Roman" w:cs="Times New Roman"/>
          <w:sz w:val="24"/>
          <w:szCs w:val="24"/>
          <w:lang w:val="fo-FO"/>
        </w:rPr>
        <w:t>Schengen</w:t>
      </w:r>
      <w:proofErr w:type="spellEnd"/>
      <w:r w:rsidR="00A70D69">
        <w:rPr>
          <w:rFonts w:ascii="Times New Roman" w:hAnsi="Times New Roman" w:cs="Times New Roman"/>
          <w:sz w:val="24"/>
          <w:szCs w:val="24"/>
          <w:lang w:val="fo-FO"/>
        </w:rPr>
        <w:t xml:space="preserve">. </w:t>
      </w:r>
    </w:p>
    <w:p w14:paraId="4D6B699B" w14:textId="77777777" w:rsidR="000D00E0" w:rsidRPr="00A70D69" w:rsidRDefault="000D00E0" w:rsidP="000D00E0">
      <w:pPr>
        <w:pStyle w:val="Listeafsnit"/>
        <w:ind w:left="360"/>
        <w:rPr>
          <w:lang w:val="fo-FO"/>
        </w:rPr>
      </w:pPr>
    </w:p>
    <w:p w14:paraId="7559254A" w14:textId="259AA9FA" w:rsidR="00A70D69" w:rsidRPr="000D00E0" w:rsidRDefault="00A70D69" w:rsidP="00501822">
      <w:pPr>
        <w:pStyle w:val="Listeafsnit"/>
        <w:numPr>
          <w:ilvl w:val="0"/>
          <w:numId w:val="25"/>
        </w:numPr>
        <w:rPr>
          <w:lang w:val="fo-FO"/>
        </w:rPr>
      </w:pPr>
      <w:proofErr w:type="spellStart"/>
      <w:r>
        <w:rPr>
          <w:rFonts w:ascii="Times New Roman" w:hAnsi="Times New Roman" w:cs="Times New Roman"/>
          <w:sz w:val="24"/>
          <w:szCs w:val="24"/>
          <w:lang w:val="fo-FO"/>
        </w:rPr>
        <w:t>EES-fyriskipanin</w:t>
      </w:r>
      <w:proofErr w:type="spellEnd"/>
      <w:r>
        <w:rPr>
          <w:rFonts w:ascii="Times New Roman" w:hAnsi="Times New Roman" w:cs="Times New Roman"/>
          <w:sz w:val="24"/>
          <w:szCs w:val="24"/>
          <w:lang w:val="fo-FO"/>
        </w:rPr>
        <w:t xml:space="preserve"> (EU) 2017/2226. EES merkir </w:t>
      </w:r>
      <w:proofErr w:type="spellStart"/>
      <w:r>
        <w:rPr>
          <w:rFonts w:ascii="Times New Roman" w:hAnsi="Times New Roman" w:cs="Times New Roman"/>
          <w:sz w:val="24"/>
          <w:szCs w:val="24"/>
          <w:lang w:val="fo-FO"/>
        </w:rPr>
        <w:t>Entry</w:t>
      </w:r>
      <w:proofErr w:type="spellEnd"/>
      <w:r>
        <w:rPr>
          <w:rFonts w:ascii="Times New Roman" w:hAnsi="Times New Roman" w:cs="Times New Roman"/>
          <w:sz w:val="24"/>
          <w:szCs w:val="24"/>
          <w:lang w:val="fo-FO"/>
        </w:rPr>
        <w:t>/</w:t>
      </w:r>
      <w:proofErr w:type="spellStart"/>
      <w:r>
        <w:rPr>
          <w:rFonts w:ascii="Times New Roman" w:hAnsi="Times New Roman" w:cs="Times New Roman"/>
          <w:sz w:val="24"/>
          <w:szCs w:val="24"/>
          <w:lang w:val="fo-FO"/>
        </w:rPr>
        <w:t>Exit</w:t>
      </w:r>
      <w:proofErr w:type="spellEnd"/>
      <w:r>
        <w:rPr>
          <w:rFonts w:ascii="Times New Roman" w:hAnsi="Times New Roman" w:cs="Times New Roman"/>
          <w:sz w:val="24"/>
          <w:szCs w:val="24"/>
          <w:lang w:val="fo-FO"/>
        </w:rPr>
        <w:t xml:space="preserve"> System. Talan er um eina elektroniska skráseting av inn- og </w:t>
      </w:r>
      <w:r w:rsidR="002E7329">
        <w:rPr>
          <w:rFonts w:ascii="Times New Roman" w:hAnsi="Times New Roman" w:cs="Times New Roman"/>
          <w:sz w:val="24"/>
          <w:szCs w:val="24"/>
          <w:lang w:val="fo-FO"/>
        </w:rPr>
        <w:t>frá</w:t>
      </w:r>
      <w:r>
        <w:rPr>
          <w:rFonts w:ascii="Times New Roman" w:hAnsi="Times New Roman" w:cs="Times New Roman"/>
          <w:sz w:val="24"/>
          <w:szCs w:val="24"/>
          <w:lang w:val="fo-FO"/>
        </w:rPr>
        <w:t>ferð, sum fer beinleiðis</w:t>
      </w:r>
      <w:r w:rsidR="002E7329">
        <w:rPr>
          <w:rFonts w:ascii="Times New Roman" w:hAnsi="Times New Roman" w:cs="Times New Roman"/>
          <w:sz w:val="24"/>
          <w:szCs w:val="24"/>
          <w:lang w:val="fo-FO"/>
        </w:rPr>
        <w:t xml:space="preserve"> inn</w:t>
      </w:r>
      <w:r>
        <w:rPr>
          <w:rFonts w:ascii="Times New Roman" w:hAnsi="Times New Roman" w:cs="Times New Roman"/>
          <w:sz w:val="24"/>
          <w:szCs w:val="24"/>
          <w:lang w:val="fo-FO"/>
        </w:rPr>
        <w:t xml:space="preserve"> í inn- og </w:t>
      </w:r>
      <w:proofErr w:type="spellStart"/>
      <w:r w:rsidR="002E7329">
        <w:rPr>
          <w:rFonts w:ascii="Times New Roman" w:hAnsi="Times New Roman" w:cs="Times New Roman"/>
          <w:sz w:val="24"/>
          <w:szCs w:val="24"/>
          <w:lang w:val="fo-FO"/>
        </w:rPr>
        <w:t>fráf</w:t>
      </w:r>
      <w:r>
        <w:rPr>
          <w:rFonts w:ascii="Times New Roman" w:hAnsi="Times New Roman" w:cs="Times New Roman"/>
          <w:sz w:val="24"/>
          <w:szCs w:val="24"/>
          <w:lang w:val="fo-FO"/>
        </w:rPr>
        <w:t>erðarskipanina</w:t>
      </w:r>
      <w:proofErr w:type="spellEnd"/>
      <w:r>
        <w:rPr>
          <w:rFonts w:ascii="Times New Roman" w:hAnsi="Times New Roman" w:cs="Times New Roman"/>
          <w:sz w:val="24"/>
          <w:szCs w:val="24"/>
          <w:lang w:val="fo-FO"/>
        </w:rPr>
        <w:t xml:space="preserve"> við tí endamáli at bøta um góðskuna og effektivitetin í ytra marknaeftirlitinum. Skipanin kemur ístaðin fyri núverandi skipan, har pass verða stemplað manuelt.</w:t>
      </w:r>
    </w:p>
    <w:p w14:paraId="3F76132D" w14:textId="77777777" w:rsidR="000D00E0" w:rsidRPr="000D00E0" w:rsidRDefault="000D00E0" w:rsidP="000D00E0">
      <w:pPr>
        <w:rPr>
          <w:lang w:val="fo-FO"/>
        </w:rPr>
      </w:pPr>
    </w:p>
    <w:p w14:paraId="4D191429" w14:textId="2483BCEA" w:rsidR="000D00E0" w:rsidRPr="002E7329" w:rsidRDefault="00A70D69" w:rsidP="000D00E0">
      <w:pPr>
        <w:pStyle w:val="Listeafsnit"/>
        <w:numPr>
          <w:ilvl w:val="0"/>
          <w:numId w:val="25"/>
        </w:numPr>
        <w:spacing w:after="160" w:line="259" w:lineRule="auto"/>
        <w:rPr>
          <w:lang w:val="fo-FO"/>
        </w:rPr>
      </w:pPr>
      <w:proofErr w:type="spellStart"/>
      <w:r w:rsidRPr="000D00E0">
        <w:rPr>
          <w:rFonts w:ascii="Times New Roman" w:hAnsi="Times New Roman" w:cs="Times New Roman"/>
          <w:sz w:val="24"/>
          <w:szCs w:val="24"/>
          <w:lang w:val="fo-FO"/>
        </w:rPr>
        <w:t>SIS-fyriskipanin</w:t>
      </w:r>
      <w:proofErr w:type="spellEnd"/>
      <w:r w:rsidRPr="000D00E0">
        <w:rPr>
          <w:rFonts w:ascii="Times New Roman" w:hAnsi="Times New Roman" w:cs="Times New Roman"/>
          <w:sz w:val="24"/>
          <w:szCs w:val="24"/>
          <w:lang w:val="fo-FO"/>
        </w:rPr>
        <w:t xml:space="preserve"> um afturferð (EU) 2018/1860, </w:t>
      </w:r>
      <w:proofErr w:type="spellStart"/>
      <w:r w:rsidRPr="000D00E0">
        <w:rPr>
          <w:rFonts w:ascii="Times New Roman" w:hAnsi="Times New Roman" w:cs="Times New Roman"/>
          <w:sz w:val="24"/>
          <w:szCs w:val="24"/>
          <w:lang w:val="fo-FO"/>
        </w:rPr>
        <w:t>SIS-fyriskipanin</w:t>
      </w:r>
      <w:proofErr w:type="spellEnd"/>
      <w:r w:rsidRPr="000D00E0">
        <w:rPr>
          <w:rFonts w:ascii="Times New Roman" w:hAnsi="Times New Roman" w:cs="Times New Roman"/>
          <w:sz w:val="24"/>
          <w:szCs w:val="24"/>
          <w:lang w:val="fo-FO"/>
        </w:rPr>
        <w:t xml:space="preserve"> um </w:t>
      </w:r>
      <w:proofErr w:type="spellStart"/>
      <w:r w:rsidR="000D00E0" w:rsidRPr="000D00E0">
        <w:rPr>
          <w:rFonts w:ascii="Times New Roman" w:hAnsi="Times New Roman" w:cs="Times New Roman"/>
          <w:sz w:val="24"/>
          <w:szCs w:val="24"/>
          <w:lang w:val="fo-FO"/>
        </w:rPr>
        <w:t>marknaumsiting</w:t>
      </w:r>
      <w:proofErr w:type="spellEnd"/>
      <w:r w:rsidR="000D00E0" w:rsidRPr="000D00E0">
        <w:rPr>
          <w:rFonts w:ascii="Times New Roman" w:hAnsi="Times New Roman" w:cs="Times New Roman"/>
          <w:sz w:val="24"/>
          <w:szCs w:val="24"/>
          <w:lang w:val="fo-FO"/>
        </w:rPr>
        <w:t xml:space="preserve"> (EU) 2018/1861 og </w:t>
      </w:r>
      <w:proofErr w:type="spellStart"/>
      <w:r w:rsidR="000D00E0" w:rsidRPr="000D00E0">
        <w:rPr>
          <w:rFonts w:ascii="Times New Roman" w:hAnsi="Times New Roman" w:cs="Times New Roman"/>
          <w:sz w:val="24"/>
          <w:szCs w:val="24"/>
          <w:lang w:val="fo-FO"/>
        </w:rPr>
        <w:t>SIS-fyriskipanin</w:t>
      </w:r>
      <w:proofErr w:type="spellEnd"/>
      <w:r w:rsidR="000D00E0" w:rsidRPr="000D00E0">
        <w:rPr>
          <w:rFonts w:ascii="Times New Roman" w:hAnsi="Times New Roman" w:cs="Times New Roman"/>
          <w:sz w:val="24"/>
          <w:szCs w:val="24"/>
          <w:lang w:val="fo-FO"/>
        </w:rPr>
        <w:t xml:space="preserve"> um </w:t>
      </w:r>
      <w:proofErr w:type="spellStart"/>
      <w:r w:rsidR="000D00E0" w:rsidRPr="000D00E0">
        <w:rPr>
          <w:rFonts w:ascii="Times New Roman" w:hAnsi="Times New Roman" w:cs="Times New Roman"/>
          <w:sz w:val="24"/>
          <w:szCs w:val="24"/>
          <w:lang w:val="fo-FO"/>
        </w:rPr>
        <w:t>rættarverju</w:t>
      </w:r>
      <w:proofErr w:type="spellEnd"/>
      <w:r w:rsidR="000D00E0" w:rsidRPr="000D00E0">
        <w:rPr>
          <w:rFonts w:ascii="Times New Roman" w:hAnsi="Times New Roman" w:cs="Times New Roman"/>
          <w:sz w:val="24"/>
          <w:szCs w:val="24"/>
          <w:lang w:val="fo-FO"/>
        </w:rPr>
        <w:t xml:space="preserve"> (EU) 2018/1862. </w:t>
      </w:r>
      <w:proofErr w:type="spellStart"/>
      <w:r w:rsidR="000D00E0" w:rsidRPr="000D00E0">
        <w:rPr>
          <w:rFonts w:ascii="Times New Roman" w:hAnsi="Times New Roman" w:cs="Times New Roman"/>
          <w:sz w:val="24"/>
          <w:szCs w:val="24"/>
          <w:lang w:val="fo-FO"/>
        </w:rPr>
        <w:t>SIS-fyriskipanirnar</w:t>
      </w:r>
      <w:proofErr w:type="spellEnd"/>
      <w:r w:rsidR="000D00E0" w:rsidRPr="000D00E0">
        <w:rPr>
          <w:rFonts w:ascii="Times New Roman" w:hAnsi="Times New Roman" w:cs="Times New Roman"/>
          <w:sz w:val="24"/>
          <w:szCs w:val="24"/>
          <w:lang w:val="fo-FO"/>
        </w:rPr>
        <w:t xml:space="preserve"> hava til endamál</w:t>
      </w:r>
      <w:r w:rsidR="002E7329">
        <w:rPr>
          <w:rFonts w:ascii="Times New Roman" w:hAnsi="Times New Roman" w:cs="Times New Roman"/>
          <w:sz w:val="24"/>
          <w:szCs w:val="24"/>
          <w:lang w:val="fo-FO"/>
        </w:rPr>
        <w:t>s</w:t>
      </w:r>
      <w:r w:rsidR="000D00E0" w:rsidRPr="000D00E0">
        <w:rPr>
          <w:rFonts w:ascii="Times New Roman" w:hAnsi="Times New Roman" w:cs="Times New Roman"/>
          <w:sz w:val="24"/>
          <w:szCs w:val="24"/>
          <w:lang w:val="fo-FO"/>
        </w:rPr>
        <w:t xml:space="preserve"> at effektivisera og víðka um nýtsluna av SIS (</w:t>
      </w:r>
      <w:proofErr w:type="spellStart"/>
      <w:r w:rsidR="000D00E0" w:rsidRPr="000D00E0">
        <w:rPr>
          <w:rFonts w:ascii="Times New Roman" w:hAnsi="Times New Roman" w:cs="Times New Roman"/>
          <w:sz w:val="24"/>
          <w:szCs w:val="24"/>
          <w:lang w:val="fo-FO"/>
        </w:rPr>
        <w:t>Schengen-kunningarskipanini</w:t>
      </w:r>
      <w:proofErr w:type="spellEnd"/>
      <w:r w:rsidR="000D00E0" w:rsidRPr="000D00E0">
        <w:rPr>
          <w:rFonts w:ascii="Times New Roman" w:hAnsi="Times New Roman" w:cs="Times New Roman"/>
          <w:sz w:val="24"/>
          <w:szCs w:val="24"/>
          <w:lang w:val="fo-FO"/>
        </w:rPr>
        <w:t xml:space="preserve">) og harvið betra </w:t>
      </w:r>
      <w:r w:rsidR="002E7329">
        <w:rPr>
          <w:rFonts w:ascii="Times New Roman" w:hAnsi="Times New Roman" w:cs="Times New Roman"/>
          <w:sz w:val="24"/>
          <w:szCs w:val="24"/>
          <w:lang w:val="fo-FO"/>
        </w:rPr>
        <w:t xml:space="preserve">um møguleikarnar </w:t>
      </w:r>
      <w:r w:rsidR="000D00E0" w:rsidRPr="000D00E0">
        <w:rPr>
          <w:rFonts w:ascii="Times New Roman" w:hAnsi="Times New Roman" w:cs="Times New Roman"/>
          <w:sz w:val="24"/>
          <w:szCs w:val="24"/>
          <w:lang w:val="fo-FO"/>
        </w:rPr>
        <w:t xml:space="preserve">at handfara avbjóðingar viðvíkjandi trygd og </w:t>
      </w:r>
      <w:proofErr w:type="spellStart"/>
      <w:r w:rsidR="000D00E0" w:rsidRPr="000D00E0">
        <w:rPr>
          <w:rFonts w:ascii="Times New Roman" w:hAnsi="Times New Roman" w:cs="Times New Roman"/>
          <w:sz w:val="24"/>
          <w:szCs w:val="24"/>
          <w:lang w:val="fo-FO"/>
        </w:rPr>
        <w:t>migratión</w:t>
      </w:r>
      <w:proofErr w:type="spellEnd"/>
      <w:r w:rsidR="000D00E0" w:rsidRPr="000D00E0">
        <w:rPr>
          <w:rFonts w:ascii="Times New Roman" w:hAnsi="Times New Roman" w:cs="Times New Roman"/>
          <w:sz w:val="24"/>
          <w:szCs w:val="24"/>
          <w:lang w:val="fo-FO"/>
        </w:rPr>
        <w:t xml:space="preserve"> í ES. </w:t>
      </w:r>
    </w:p>
    <w:p w14:paraId="6FB2F719" w14:textId="77777777" w:rsidR="004F42E8" w:rsidRPr="002E7329" w:rsidRDefault="004F42E8" w:rsidP="004F42E8">
      <w:pPr>
        <w:pStyle w:val="Listeafsnit"/>
        <w:rPr>
          <w:lang w:val="fo-FO"/>
        </w:rPr>
      </w:pPr>
    </w:p>
    <w:p w14:paraId="1389DE2A" w14:textId="77777777" w:rsidR="000D00E0" w:rsidRPr="00B7265D" w:rsidRDefault="000D00E0" w:rsidP="00B05B61">
      <w:pPr>
        <w:spacing w:after="0" w:line="240" w:lineRule="auto"/>
        <w:jc w:val="both"/>
        <w:rPr>
          <w:b/>
          <w:szCs w:val="24"/>
          <w:lang w:val="fo-FO"/>
        </w:rPr>
      </w:pPr>
    </w:p>
    <w:p w14:paraId="6E7CAFD0" w14:textId="77777777" w:rsidR="00BF46D7" w:rsidRPr="00BF46D7" w:rsidRDefault="00BF46D7" w:rsidP="00B05B61">
      <w:pPr>
        <w:spacing w:after="0" w:line="240" w:lineRule="auto"/>
        <w:rPr>
          <w:b/>
          <w:szCs w:val="24"/>
          <w:lang w:val="fo-FO"/>
        </w:rPr>
      </w:pPr>
      <w:r w:rsidRPr="00BF46D7">
        <w:rPr>
          <w:b/>
          <w:szCs w:val="24"/>
          <w:lang w:val="fo-FO"/>
        </w:rPr>
        <w:t>1.2. Galdandi lóggáva</w:t>
      </w:r>
    </w:p>
    <w:p w14:paraId="0F1F1832" w14:textId="7112554C" w:rsidR="002D3BF6" w:rsidRDefault="002D3BF6" w:rsidP="00BF2055">
      <w:pPr>
        <w:spacing w:after="0" w:line="240" w:lineRule="auto"/>
        <w:rPr>
          <w:szCs w:val="24"/>
          <w:lang w:val="fo-FO"/>
        </w:rPr>
      </w:pPr>
      <w:proofErr w:type="spellStart"/>
      <w:r>
        <w:rPr>
          <w:szCs w:val="24"/>
          <w:lang w:val="fo-FO"/>
        </w:rPr>
        <w:t>Schengen-samstarvið</w:t>
      </w:r>
      <w:proofErr w:type="spellEnd"/>
      <w:r>
        <w:rPr>
          <w:szCs w:val="24"/>
          <w:lang w:val="fo-FO"/>
        </w:rPr>
        <w:t xml:space="preserve"> hevur til endamáls at skipa eitt felags øki uttan innaru landamørk</w:t>
      </w:r>
      <w:r w:rsidR="002E7329">
        <w:rPr>
          <w:szCs w:val="24"/>
          <w:lang w:val="fo-FO"/>
        </w:rPr>
        <w:t xml:space="preserve"> í ES</w:t>
      </w:r>
      <w:r>
        <w:rPr>
          <w:szCs w:val="24"/>
          <w:lang w:val="fo-FO"/>
        </w:rPr>
        <w:t xml:space="preserve">. Hetta samstarvið hevur við sær, at einki </w:t>
      </w:r>
      <w:proofErr w:type="spellStart"/>
      <w:r>
        <w:rPr>
          <w:szCs w:val="24"/>
          <w:lang w:val="fo-FO"/>
        </w:rPr>
        <w:t>persónseftirlit</w:t>
      </w:r>
      <w:proofErr w:type="spellEnd"/>
      <w:r>
        <w:rPr>
          <w:szCs w:val="24"/>
          <w:lang w:val="fo-FO"/>
        </w:rPr>
        <w:t xml:space="preserve"> er við felags landamørkini innanfyri </w:t>
      </w:r>
      <w:proofErr w:type="spellStart"/>
      <w:r>
        <w:rPr>
          <w:szCs w:val="24"/>
          <w:lang w:val="fo-FO"/>
        </w:rPr>
        <w:t>Schengen-økið</w:t>
      </w:r>
      <w:proofErr w:type="spellEnd"/>
      <w:r>
        <w:rPr>
          <w:szCs w:val="24"/>
          <w:lang w:val="fo-FO"/>
        </w:rPr>
        <w:t>. Fyri at forða fyri brotsverkum tvørturum landamørk og ólógligari tilflyting</w:t>
      </w:r>
      <w:r w:rsidR="00971757">
        <w:rPr>
          <w:szCs w:val="24"/>
          <w:lang w:val="fo-FO"/>
        </w:rPr>
        <w:t>,</w:t>
      </w:r>
      <w:r>
        <w:rPr>
          <w:szCs w:val="24"/>
          <w:lang w:val="fo-FO"/>
        </w:rPr>
        <w:t xml:space="preserve"> eru eins reglur settar í gildi</w:t>
      </w:r>
      <w:r w:rsidR="00971757">
        <w:rPr>
          <w:szCs w:val="24"/>
          <w:lang w:val="fo-FO"/>
        </w:rPr>
        <w:t>,</w:t>
      </w:r>
      <w:r>
        <w:rPr>
          <w:szCs w:val="24"/>
          <w:lang w:val="fo-FO"/>
        </w:rPr>
        <w:t xml:space="preserve"> m.a. viðvíkjandi ferðing tvørturum ytru mørkini í </w:t>
      </w:r>
      <w:proofErr w:type="spellStart"/>
      <w:r>
        <w:rPr>
          <w:szCs w:val="24"/>
          <w:lang w:val="fo-FO"/>
        </w:rPr>
        <w:t>Schengen-økinum</w:t>
      </w:r>
      <w:proofErr w:type="spellEnd"/>
      <w:r>
        <w:rPr>
          <w:szCs w:val="24"/>
          <w:lang w:val="fo-FO"/>
        </w:rPr>
        <w:t xml:space="preserve">. Eins og onnur lond í </w:t>
      </w:r>
      <w:proofErr w:type="spellStart"/>
      <w:r>
        <w:rPr>
          <w:szCs w:val="24"/>
          <w:lang w:val="fo-FO"/>
        </w:rPr>
        <w:t>Schengen-samstarvinum</w:t>
      </w:r>
      <w:proofErr w:type="spellEnd"/>
      <w:r w:rsidR="00971757">
        <w:rPr>
          <w:szCs w:val="24"/>
          <w:lang w:val="fo-FO"/>
        </w:rPr>
        <w:t>,</w:t>
      </w:r>
      <w:r>
        <w:rPr>
          <w:szCs w:val="24"/>
          <w:lang w:val="fo-FO"/>
        </w:rPr>
        <w:t xml:space="preserve"> skal Danmark seta í verk munagott eftirlit við síni ytru land</w:t>
      </w:r>
      <w:r w:rsidR="00AA1EAF">
        <w:rPr>
          <w:szCs w:val="24"/>
          <w:lang w:val="fo-FO"/>
        </w:rPr>
        <w:t>a</w:t>
      </w:r>
      <w:r>
        <w:rPr>
          <w:szCs w:val="24"/>
          <w:lang w:val="fo-FO"/>
        </w:rPr>
        <w:t>mørk.</w:t>
      </w:r>
    </w:p>
    <w:p w14:paraId="24C29ACD" w14:textId="77777777" w:rsidR="002D3BF6" w:rsidRPr="002D3BF6" w:rsidRDefault="002D3BF6" w:rsidP="00BF2055">
      <w:pPr>
        <w:spacing w:after="0" w:line="240" w:lineRule="auto"/>
        <w:rPr>
          <w:szCs w:val="24"/>
        </w:rPr>
      </w:pPr>
    </w:p>
    <w:p w14:paraId="05E3517F" w14:textId="013CD40E" w:rsidR="006B6AD9" w:rsidRDefault="00BF2055" w:rsidP="00BF2055">
      <w:pPr>
        <w:spacing w:after="0" w:line="240" w:lineRule="auto"/>
        <w:rPr>
          <w:szCs w:val="24"/>
          <w:lang w:val="fo-FO"/>
        </w:rPr>
      </w:pPr>
      <w:r w:rsidRPr="00406813">
        <w:rPr>
          <w:szCs w:val="24"/>
          <w:lang w:val="fo-FO"/>
        </w:rPr>
        <w:t xml:space="preserve">Grundgevingin fyri at dagføra útlendingalógina </w:t>
      </w:r>
      <w:r w:rsidR="006B6AD9">
        <w:rPr>
          <w:szCs w:val="24"/>
          <w:lang w:val="fo-FO"/>
        </w:rPr>
        <w:t xml:space="preserve">í 2001 </w:t>
      </w:r>
      <w:r w:rsidRPr="00406813">
        <w:rPr>
          <w:szCs w:val="24"/>
          <w:lang w:val="fo-FO"/>
        </w:rPr>
        <w:t xml:space="preserve">var, at tað í útgangsstøði er ein fortreyt, at galdandi lóggáva í Føroyum og Danmark er á leið tann sama, um Føroyar skulu knýtast </w:t>
      </w:r>
      <w:r w:rsidR="004F08D0">
        <w:rPr>
          <w:szCs w:val="24"/>
          <w:lang w:val="fo-FO"/>
        </w:rPr>
        <w:t>til</w:t>
      </w:r>
      <w:r w:rsidRPr="00406813">
        <w:rPr>
          <w:szCs w:val="24"/>
          <w:lang w:val="fo-FO"/>
        </w:rPr>
        <w:t xml:space="preserve"> donsku skipanini í </w:t>
      </w:r>
      <w:proofErr w:type="spellStart"/>
      <w:r w:rsidRPr="00406813">
        <w:rPr>
          <w:szCs w:val="24"/>
          <w:lang w:val="fo-FO"/>
        </w:rPr>
        <w:t>Schengen-samstarvinum</w:t>
      </w:r>
      <w:proofErr w:type="spellEnd"/>
      <w:r>
        <w:rPr>
          <w:szCs w:val="24"/>
          <w:lang w:val="fo-FO"/>
        </w:rPr>
        <w:t>,</w:t>
      </w:r>
      <w:r w:rsidRPr="00406813">
        <w:rPr>
          <w:szCs w:val="24"/>
          <w:lang w:val="fo-FO"/>
        </w:rPr>
        <w:t xml:space="preserve"> og harvið frameftir</w:t>
      </w:r>
      <w:r>
        <w:rPr>
          <w:szCs w:val="24"/>
          <w:lang w:val="fo-FO"/>
        </w:rPr>
        <w:t xml:space="preserve"> </w:t>
      </w:r>
      <w:r w:rsidRPr="00406813">
        <w:rPr>
          <w:szCs w:val="24"/>
          <w:lang w:val="fo-FO"/>
        </w:rPr>
        <w:t xml:space="preserve">kunnu varðveita støðuna í norðurlendsku </w:t>
      </w:r>
      <w:proofErr w:type="spellStart"/>
      <w:r w:rsidRPr="00406813">
        <w:rPr>
          <w:szCs w:val="24"/>
          <w:lang w:val="fo-FO"/>
        </w:rPr>
        <w:t>pass-</w:t>
      </w:r>
      <w:r>
        <w:rPr>
          <w:szCs w:val="24"/>
          <w:lang w:val="fo-FO"/>
        </w:rPr>
        <w:t>uniónini</w:t>
      </w:r>
      <w:proofErr w:type="spellEnd"/>
      <w:r w:rsidRPr="00406813">
        <w:rPr>
          <w:szCs w:val="24"/>
          <w:lang w:val="fo-FO"/>
        </w:rPr>
        <w:t xml:space="preserve">. </w:t>
      </w:r>
    </w:p>
    <w:p w14:paraId="6D7CFDA5" w14:textId="6F1B944E" w:rsidR="002D3BF6" w:rsidRDefault="002D3BF6" w:rsidP="00BF2055">
      <w:pPr>
        <w:spacing w:after="0" w:line="240" w:lineRule="auto"/>
        <w:rPr>
          <w:szCs w:val="24"/>
          <w:lang w:val="fo-FO"/>
        </w:rPr>
      </w:pPr>
    </w:p>
    <w:p w14:paraId="39C78D09" w14:textId="77777777" w:rsidR="008D2CD2" w:rsidRDefault="00BF2055" w:rsidP="00BF2055">
      <w:pPr>
        <w:spacing w:after="0" w:line="240" w:lineRule="auto"/>
        <w:rPr>
          <w:szCs w:val="24"/>
          <w:lang w:val="fo-FO"/>
        </w:rPr>
      </w:pPr>
      <w:r>
        <w:rPr>
          <w:szCs w:val="24"/>
          <w:lang w:val="fo-FO"/>
        </w:rPr>
        <w:t xml:space="preserve">Í grein 5, stk. 1 í avtaluni frá 19. desember 1996 um at innlima Danmark í </w:t>
      </w:r>
      <w:proofErr w:type="spellStart"/>
      <w:r>
        <w:rPr>
          <w:szCs w:val="24"/>
          <w:lang w:val="fo-FO"/>
        </w:rPr>
        <w:t>Schengen-samtarvið</w:t>
      </w:r>
      <w:proofErr w:type="spellEnd"/>
      <w:r>
        <w:rPr>
          <w:szCs w:val="24"/>
          <w:lang w:val="fo-FO"/>
        </w:rPr>
        <w:t xml:space="preserve"> er ásett, at </w:t>
      </w:r>
      <w:proofErr w:type="spellStart"/>
      <w:r>
        <w:rPr>
          <w:szCs w:val="24"/>
          <w:lang w:val="fo-FO"/>
        </w:rPr>
        <w:t>Schengen-sáttmálin</w:t>
      </w:r>
      <w:proofErr w:type="spellEnd"/>
      <w:r>
        <w:rPr>
          <w:szCs w:val="24"/>
          <w:lang w:val="fo-FO"/>
        </w:rPr>
        <w:t xml:space="preserve"> ikki er galdandi fyri Føroyar og Grønland. </w:t>
      </w:r>
    </w:p>
    <w:p w14:paraId="6BC95FEA" w14:textId="77777777" w:rsidR="008D2CD2" w:rsidRDefault="008D2CD2" w:rsidP="00BF2055">
      <w:pPr>
        <w:spacing w:after="0" w:line="240" w:lineRule="auto"/>
        <w:rPr>
          <w:szCs w:val="24"/>
          <w:lang w:val="fo-FO"/>
        </w:rPr>
      </w:pPr>
    </w:p>
    <w:p w14:paraId="1CEE6179" w14:textId="67849696" w:rsidR="00BF2055" w:rsidRDefault="00246F0A" w:rsidP="00BF2055">
      <w:pPr>
        <w:spacing w:after="0" w:line="240" w:lineRule="auto"/>
        <w:rPr>
          <w:szCs w:val="24"/>
          <w:lang w:val="fo-FO"/>
        </w:rPr>
      </w:pPr>
      <w:r>
        <w:rPr>
          <w:szCs w:val="24"/>
          <w:lang w:val="fo-FO"/>
        </w:rPr>
        <w:t>Sambært</w:t>
      </w:r>
      <w:r w:rsidR="00BF2055">
        <w:rPr>
          <w:szCs w:val="24"/>
          <w:lang w:val="fo-FO"/>
        </w:rPr>
        <w:t xml:space="preserve"> grein 5, stk. 2 í avtaluni</w:t>
      </w:r>
      <w:r w:rsidR="00971757">
        <w:rPr>
          <w:szCs w:val="24"/>
          <w:lang w:val="fo-FO"/>
        </w:rPr>
        <w:t>,</w:t>
      </w:r>
      <w:r w:rsidR="008D2CD2">
        <w:rPr>
          <w:szCs w:val="24"/>
          <w:lang w:val="fo-FO"/>
        </w:rPr>
        <w:t xml:space="preserve"> </w:t>
      </w:r>
      <w:r>
        <w:rPr>
          <w:szCs w:val="24"/>
          <w:lang w:val="fo-FO"/>
        </w:rPr>
        <w:t xml:space="preserve">skal </w:t>
      </w:r>
      <w:r w:rsidR="00BF2055">
        <w:rPr>
          <w:szCs w:val="24"/>
          <w:lang w:val="fo-FO"/>
        </w:rPr>
        <w:t xml:space="preserve">eftirlit ikki vera við persónum, sum ferðast millum Føroyar ella Grønland og teir statir, sum eru partur </w:t>
      </w:r>
      <w:r w:rsidR="00971757">
        <w:rPr>
          <w:szCs w:val="24"/>
          <w:lang w:val="fo-FO"/>
        </w:rPr>
        <w:t>av</w:t>
      </w:r>
      <w:r w:rsidR="00BF2055">
        <w:rPr>
          <w:szCs w:val="24"/>
          <w:lang w:val="fo-FO"/>
        </w:rPr>
        <w:t xml:space="preserve"> </w:t>
      </w:r>
      <w:proofErr w:type="spellStart"/>
      <w:r w:rsidR="00BF2055">
        <w:rPr>
          <w:szCs w:val="24"/>
          <w:lang w:val="fo-FO"/>
        </w:rPr>
        <w:t>Schengen-sáttmálanum</w:t>
      </w:r>
      <w:proofErr w:type="spellEnd"/>
      <w:r w:rsidR="00BF2055">
        <w:rPr>
          <w:szCs w:val="24"/>
          <w:lang w:val="fo-FO"/>
        </w:rPr>
        <w:t xml:space="preserve"> og </w:t>
      </w:r>
      <w:r w:rsidR="00771FE0">
        <w:rPr>
          <w:szCs w:val="24"/>
          <w:lang w:val="fo-FO"/>
        </w:rPr>
        <w:t xml:space="preserve">partur </w:t>
      </w:r>
      <w:r w:rsidR="00971757">
        <w:rPr>
          <w:szCs w:val="24"/>
          <w:lang w:val="fo-FO"/>
        </w:rPr>
        <w:t>av</w:t>
      </w:r>
      <w:r w:rsidR="00BF2055">
        <w:rPr>
          <w:szCs w:val="24"/>
          <w:lang w:val="fo-FO"/>
        </w:rPr>
        <w:t xml:space="preserve"> samstarvsavtaluni við Ísland og Noreg. Í avtaluni er </w:t>
      </w:r>
      <w:r w:rsidR="00771FE0">
        <w:rPr>
          <w:szCs w:val="24"/>
          <w:lang w:val="fo-FO"/>
        </w:rPr>
        <w:t xml:space="preserve">eisini </w:t>
      </w:r>
      <w:r w:rsidR="00BF2055">
        <w:rPr>
          <w:szCs w:val="24"/>
          <w:lang w:val="fo-FO"/>
        </w:rPr>
        <w:t xml:space="preserve">ásett, at avtalan kemur í gildi, tá </w:t>
      </w:r>
      <w:proofErr w:type="spellStart"/>
      <w:r w:rsidR="00BF2055">
        <w:rPr>
          <w:szCs w:val="24"/>
          <w:lang w:val="fo-FO"/>
        </w:rPr>
        <w:t>Eksekutiv-komité</w:t>
      </w:r>
      <w:r w:rsidR="00771FE0">
        <w:rPr>
          <w:szCs w:val="24"/>
          <w:lang w:val="fo-FO"/>
        </w:rPr>
        <w:t>i</w:t>
      </w:r>
      <w:r w:rsidR="00BF2055">
        <w:rPr>
          <w:szCs w:val="24"/>
          <w:lang w:val="fo-FO"/>
        </w:rPr>
        <w:t>n</w:t>
      </w:r>
      <w:proofErr w:type="spellEnd"/>
      <w:r w:rsidR="00BF2055">
        <w:rPr>
          <w:szCs w:val="24"/>
          <w:lang w:val="fo-FO"/>
        </w:rPr>
        <w:t xml:space="preserve"> (aðalstjórnin) hev</w:t>
      </w:r>
      <w:r w:rsidR="008D2CD2">
        <w:rPr>
          <w:szCs w:val="24"/>
          <w:lang w:val="fo-FO"/>
        </w:rPr>
        <w:t>ur</w:t>
      </w:r>
      <w:r w:rsidR="00BF2055">
        <w:rPr>
          <w:szCs w:val="24"/>
          <w:lang w:val="fo-FO"/>
        </w:rPr>
        <w:t xml:space="preserve"> staðfest, at tær reglur, sum verða mettar neyðugar fyri at hava eina munadygga eftirlitsskipan við ytru mørkini í Føroyum og í Grønlandi, eru komnar í gildi, og </w:t>
      </w:r>
      <w:proofErr w:type="spellStart"/>
      <w:r w:rsidR="00BF2055">
        <w:rPr>
          <w:szCs w:val="24"/>
          <w:lang w:val="fo-FO"/>
        </w:rPr>
        <w:t>Schengen-eftirlitsskipanin</w:t>
      </w:r>
      <w:proofErr w:type="spellEnd"/>
      <w:r w:rsidR="00BF2055">
        <w:rPr>
          <w:szCs w:val="24"/>
          <w:lang w:val="fo-FO"/>
        </w:rPr>
        <w:t xml:space="preserve"> er sett í verk.</w:t>
      </w:r>
      <w:r w:rsidR="00C83EAC">
        <w:rPr>
          <w:szCs w:val="24"/>
          <w:lang w:val="fo-FO"/>
        </w:rPr>
        <w:t xml:space="preserve"> Danmark hevur harvið skyldu til at tryggja, at munagott eftirlit er við ytru føroysku og grønlendsku landamørkini.</w:t>
      </w:r>
    </w:p>
    <w:p w14:paraId="001E18A8" w14:textId="21771F5C" w:rsidR="00BF2055" w:rsidRDefault="00BF2055" w:rsidP="00BF2055">
      <w:pPr>
        <w:spacing w:after="0" w:line="240" w:lineRule="auto"/>
        <w:rPr>
          <w:szCs w:val="24"/>
          <w:lang w:val="fo-FO"/>
        </w:rPr>
      </w:pPr>
    </w:p>
    <w:p w14:paraId="71FADB9E" w14:textId="0CED56AE" w:rsidR="00246F0A" w:rsidRPr="00AA1EAF" w:rsidRDefault="00246F0A" w:rsidP="00246F0A">
      <w:pPr>
        <w:rPr>
          <w:lang w:val="fo-FO"/>
        </w:rPr>
      </w:pPr>
      <w:r w:rsidRPr="00AA1EAF">
        <w:rPr>
          <w:lang w:val="fo-FO"/>
        </w:rPr>
        <w:t xml:space="preserve">Sambært grein 6 í </w:t>
      </w:r>
      <w:r w:rsidR="00771FE0">
        <w:rPr>
          <w:lang w:val="fo-FO"/>
        </w:rPr>
        <w:t xml:space="preserve">avtaluni um at innlima Danmark í </w:t>
      </w:r>
      <w:proofErr w:type="spellStart"/>
      <w:r w:rsidR="00771FE0">
        <w:rPr>
          <w:lang w:val="fo-FO"/>
        </w:rPr>
        <w:t>Schengen-samstarvið</w:t>
      </w:r>
      <w:proofErr w:type="spellEnd"/>
      <w:r w:rsidR="00771FE0">
        <w:rPr>
          <w:lang w:val="fo-FO"/>
        </w:rPr>
        <w:t xml:space="preserve"> er eingin forðing</w:t>
      </w:r>
      <w:r w:rsidRPr="00AA1EAF">
        <w:rPr>
          <w:lang w:val="fo-FO"/>
        </w:rPr>
        <w:t xml:space="preserve"> </w:t>
      </w:r>
      <w:r w:rsidR="00771FE0">
        <w:rPr>
          <w:lang w:val="fo-FO"/>
        </w:rPr>
        <w:t>fyri, at</w:t>
      </w:r>
      <w:r w:rsidR="000A2B13" w:rsidRPr="00AA1EAF">
        <w:rPr>
          <w:lang w:val="fo-FO"/>
        </w:rPr>
        <w:t xml:space="preserve"> </w:t>
      </w:r>
      <w:r w:rsidRPr="00AA1EAF">
        <w:rPr>
          <w:lang w:val="fo-FO"/>
        </w:rPr>
        <w:t xml:space="preserve">samstarvið millum </w:t>
      </w:r>
      <w:r w:rsidR="000A2B13" w:rsidRPr="00AA1EAF">
        <w:rPr>
          <w:lang w:val="fo-FO"/>
        </w:rPr>
        <w:t>N</w:t>
      </w:r>
      <w:r w:rsidRPr="00AA1EAF">
        <w:rPr>
          <w:lang w:val="fo-FO"/>
        </w:rPr>
        <w:t xml:space="preserve">orðurlond </w:t>
      </w:r>
      <w:r w:rsidR="00771FE0">
        <w:rPr>
          <w:lang w:val="fo-FO"/>
        </w:rPr>
        <w:t>um</w:t>
      </w:r>
      <w:r w:rsidR="00771FE0">
        <w:rPr>
          <w:szCs w:val="24"/>
          <w:lang w:val="fo-FO"/>
        </w:rPr>
        <w:t xml:space="preserve"> </w:t>
      </w:r>
      <w:proofErr w:type="spellStart"/>
      <w:r w:rsidR="00771FE0">
        <w:rPr>
          <w:szCs w:val="24"/>
          <w:lang w:val="fo-FO"/>
        </w:rPr>
        <w:t>passfrælsi</w:t>
      </w:r>
      <w:proofErr w:type="spellEnd"/>
      <w:r w:rsidR="00771FE0" w:rsidRPr="00AA1EAF">
        <w:rPr>
          <w:lang w:val="fo-FO"/>
        </w:rPr>
        <w:t xml:space="preserve"> </w:t>
      </w:r>
      <w:r w:rsidR="00771FE0">
        <w:rPr>
          <w:lang w:val="fo-FO"/>
        </w:rPr>
        <w:t>heldur</w:t>
      </w:r>
      <w:r w:rsidRPr="00AA1EAF">
        <w:rPr>
          <w:lang w:val="fo-FO"/>
        </w:rPr>
        <w:t xml:space="preserve"> fram, </w:t>
      </w:r>
      <w:r w:rsidR="00771FE0">
        <w:rPr>
          <w:lang w:val="fo-FO"/>
        </w:rPr>
        <w:t>tó treytað av, at</w:t>
      </w:r>
      <w:r w:rsidRPr="00AA1EAF">
        <w:rPr>
          <w:lang w:val="fo-FO"/>
        </w:rPr>
        <w:t xml:space="preserve"> tað ikki er í stríð við ella forðar fyri nýtsluni av sáttmálanum. Á henda hátt varð tryggjað</w:t>
      </w:r>
      <w:r w:rsidR="00771FE0">
        <w:rPr>
          <w:lang w:val="fo-FO"/>
        </w:rPr>
        <w:t>,</w:t>
      </w:r>
      <w:r w:rsidRPr="00AA1EAF">
        <w:rPr>
          <w:lang w:val="fo-FO"/>
        </w:rPr>
        <w:t xml:space="preserve"> at Føroyar og Grønland eftir</w:t>
      </w:r>
      <w:r w:rsidR="00771FE0">
        <w:rPr>
          <w:lang w:val="fo-FO"/>
        </w:rPr>
        <w:t>,</w:t>
      </w:r>
      <w:r w:rsidRPr="00AA1EAF">
        <w:rPr>
          <w:lang w:val="fo-FO"/>
        </w:rPr>
        <w:t xml:space="preserve"> at Danmark var blivið partur </w:t>
      </w:r>
      <w:r w:rsidR="003E2B20">
        <w:rPr>
          <w:lang w:val="fo-FO"/>
        </w:rPr>
        <w:t>av</w:t>
      </w:r>
      <w:r w:rsidRPr="00AA1EAF">
        <w:rPr>
          <w:lang w:val="fo-FO"/>
        </w:rPr>
        <w:t xml:space="preserve"> </w:t>
      </w:r>
      <w:proofErr w:type="spellStart"/>
      <w:r w:rsidR="000A2B13" w:rsidRPr="00AA1EAF">
        <w:rPr>
          <w:lang w:val="fo-FO"/>
        </w:rPr>
        <w:t>S</w:t>
      </w:r>
      <w:r w:rsidRPr="00AA1EAF">
        <w:rPr>
          <w:lang w:val="fo-FO"/>
        </w:rPr>
        <w:t>chengen-samstarvinum</w:t>
      </w:r>
      <w:proofErr w:type="spellEnd"/>
      <w:r w:rsidRPr="00AA1EAF">
        <w:rPr>
          <w:lang w:val="fo-FO"/>
        </w:rPr>
        <w:t xml:space="preserve">, kundu halda fram í einari skipan viðvíkjandi ferðing, sum er skipað innan karmarnar </w:t>
      </w:r>
      <w:r w:rsidR="003E2B20">
        <w:rPr>
          <w:lang w:val="fo-FO"/>
        </w:rPr>
        <w:t>um</w:t>
      </w:r>
      <w:r w:rsidRPr="00AA1EAF">
        <w:rPr>
          <w:lang w:val="fo-FO"/>
        </w:rPr>
        <w:t xml:space="preserve"> avtalun</w:t>
      </w:r>
      <w:r w:rsidR="003E2B20">
        <w:rPr>
          <w:lang w:val="fo-FO"/>
        </w:rPr>
        <w:t>a</w:t>
      </w:r>
      <w:r w:rsidRPr="00AA1EAF">
        <w:rPr>
          <w:lang w:val="fo-FO"/>
        </w:rPr>
        <w:t xml:space="preserve"> um norðurlendskt </w:t>
      </w:r>
      <w:proofErr w:type="spellStart"/>
      <w:r w:rsidRPr="00AA1EAF">
        <w:rPr>
          <w:lang w:val="fo-FO"/>
        </w:rPr>
        <w:t>passfrælsi</w:t>
      </w:r>
      <w:proofErr w:type="spellEnd"/>
      <w:r w:rsidR="00AA1EAF">
        <w:rPr>
          <w:lang w:val="fo-FO"/>
        </w:rPr>
        <w:t>, sum Føroyar høvdu verið fevndar av síðan 1961</w:t>
      </w:r>
      <w:r w:rsidRPr="00AA1EAF">
        <w:rPr>
          <w:lang w:val="fo-FO"/>
        </w:rPr>
        <w:t xml:space="preserve">.  </w:t>
      </w:r>
    </w:p>
    <w:p w14:paraId="4C655EFC" w14:textId="3FF45BC4" w:rsidR="00BF2055" w:rsidRDefault="008D2CD2" w:rsidP="00BF2055">
      <w:pPr>
        <w:spacing w:after="0" w:line="240" w:lineRule="auto"/>
        <w:rPr>
          <w:szCs w:val="24"/>
          <w:lang w:val="fo-FO"/>
        </w:rPr>
      </w:pPr>
      <w:r>
        <w:rPr>
          <w:szCs w:val="24"/>
          <w:lang w:val="fo-FO"/>
        </w:rPr>
        <w:t>Við</w:t>
      </w:r>
      <w:r w:rsidR="00BF2055">
        <w:rPr>
          <w:szCs w:val="24"/>
          <w:lang w:val="fo-FO"/>
        </w:rPr>
        <w:t xml:space="preserve"> </w:t>
      </w:r>
      <w:proofErr w:type="spellStart"/>
      <w:r w:rsidR="00BF2055">
        <w:rPr>
          <w:szCs w:val="24"/>
          <w:lang w:val="fo-FO"/>
        </w:rPr>
        <w:t>útlendingalógin</w:t>
      </w:r>
      <w:r w:rsidR="003E2B20">
        <w:rPr>
          <w:szCs w:val="24"/>
          <w:lang w:val="fo-FO"/>
        </w:rPr>
        <w:t>i</w:t>
      </w:r>
      <w:proofErr w:type="spellEnd"/>
      <w:r>
        <w:rPr>
          <w:szCs w:val="24"/>
          <w:lang w:val="fo-FO"/>
        </w:rPr>
        <w:t>, sum</w:t>
      </w:r>
      <w:r w:rsidR="00BF2055">
        <w:rPr>
          <w:szCs w:val="24"/>
          <w:lang w:val="fo-FO"/>
        </w:rPr>
        <w:t xml:space="preserve"> kom í gildi í 2001</w:t>
      </w:r>
      <w:r>
        <w:rPr>
          <w:szCs w:val="24"/>
          <w:lang w:val="fo-FO"/>
        </w:rPr>
        <w:t>,</w:t>
      </w:r>
      <w:r w:rsidR="00BF2055">
        <w:rPr>
          <w:szCs w:val="24"/>
          <w:lang w:val="fo-FO"/>
        </w:rPr>
        <w:t xml:space="preserve"> </w:t>
      </w:r>
      <w:r>
        <w:rPr>
          <w:szCs w:val="24"/>
          <w:lang w:val="fo-FO"/>
        </w:rPr>
        <w:t>komu nýggjar reglur í gildi</w:t>
      </w:r>
      <w:r w:rsidR="001D3E9A">
        <w:rPr>
          <w:szCs w:val="24"/>
          <w:lang w:val="fo-FO"/>
        </w:rPr>
        <w:t xml:space="preserve"> viðvíkjandi treytum fyri</w:t>
      </w:r>
      <w:r w:rsidR="00BF2055">
        <w:rPr>
          <w:szCs w:val="24"/>
          <w:lang w:val="fo-FO"/>
        </w:rPr>
        <w:t xml:space="preserve"> ferðing og uppihald</w:t>
      </w:r>
      <w:r w:rsidR="001D3E9A">
        <w:rPr>
          <w:szCs w:val="24"/>
          <w:lang w:val="fo-FO"/>
        </w:rPr>
        <w:t>i</w:t>
      </w:r>
      <w:r w:rsidR="00BF2055">
        <w:rPr>
          <w:szCs w:val="24"/>
          <w:lang w:val="fo-FO"/>
        </w:rPr>
        <w:t xml:space="preserve"> </w:t>
      </w:r>
      <w:r>
        <w:rPr>
          <w:szCs w:val="24"/>
          <w:lang w:val="fo-FO"/>
        </w:rPr>
        <w:t xml:space="preserve">í </w:t>
      </w:r>
      <w:proofErr w:type="spellStart"/>
      <w:r w:rsidR="00BF2055">
        <w:rPr>
          <w:szCs w:val="24"/>
          <w:lang w:val="fo-FO"/>
        </w:rPr>
        <w:t>Schengen-londum</w:t>
      </w:r>
      <w:proofErr w:type="spellEnd"/>
      <w:r w:rsidR="00BF2055">
        <w:rPr>
          <w:szCs w:val="24"/>
          <w:lang w:val="fo-FO"/>
        </w:rPr>
        <w:t>,</w:t>
      </w:r>
      <w:r w:rsidR="001D3E9A">
        <w:rPr>
          <w:szCs w:val="24"/>
          <w:lang w:val="fo-FO"/>
        </w:rPr>
        <w:t xml:space="preserve"> um</w:t>
      </w:r>
      <w:r w:rsidR="00BF2055">
        <w:rPr>
          <w:szCs w:val="24"/>
          <w:lang w:val="fo-FO"/>
        </w:rPr>
        <w:t xml:space="preserve"> atgongd til at nokta ella at taka aftur uppihaldsloyvi hjá einum útlendingi, sum er óynsktur sambært </w:t>
      </w:r>
      <w:proofErr w:type="spellStart"/>
      <w:r w:rsidR="00BF2055">
        <w:rPr>
          <w:szCs w:val="24"/>
          <w:lang w:val="fo-FO"/>
        </w:rPr>
        <w:t>Schengen-kunningarskipanini</w:t>
      </w:r>
      <w:proofErr w:type="spellEnd"/>
      <w:r w:rsidR="00BF2055">
        <w:rPr>
          <w:szCs w:val="24"/>
          <w:lang w:val="fo-FO"/>
        </w:rPr>
        <w:t xml:space="preserve"> umframt møguleik</w:t>
      </w:r>
      <w:r w:rsidR="00987CC9">
        <w:rPr>
          <w:szCs w:val="24"/>
          <w:lang w:val="fo-FO"/>
        </w:rPr>
        <w:t>i</w:t>
      </w:r>
      <w:r w:rsidR="00BF2055">
        <w:rPr>
          <w:szCs w:val="24"/>
          <w:lang w:val="fo-FO"/>
        </w:rPr>
        <w:t xml:space="preserve"> fyri at sýta fyri atgongd (</w:t>
      </w:r>
      <w:proofErr w:type="spellStart"/>
      <w:r w:rsidR="00BF2055">
        <w:rPr>
          <w:szCs w:val="24"/>
          <w:lang w:val="fo-FO"/>
        </w:rPr>
        <w:t>afvisning</w:t>
      </w:r>
      <w:proofErr w:type="spellEnd"/>
      <w:r w:rsidR="00BF2055">
        <w:rPr>
          <w:szCs w:val="24"/>
          <w:lang w:val="fo-FO"/>
        </w:rPr>
        <w:t xml:space="preserve">) til </w:t>
      </w:r>
      <w:proofErr w:type="spellStart"/>
      <w:r w:rsidR="00BF2055">
        <w:rPr>
          <w:szCs w:val="24"/>
          <w:lang w:val="fo-FO"/>
        </w:rPr>
        <w:t>Schengen-øki</w:t>
      </w:r>
      <w:proofErr w:type="spellEnd"/>
      <w:r w:rsidR="00BF2055">
        <w:rPr>
          <w:szCs w:val="24"/>
          <w:lang w:val="fo-FO"/>
        </w:rPr>
        <w:t>. Harafturat komu í gildi nýggja</w:t>
      </w:r>
      <w:r w:rsidR="003E2B20">
        <w:rPr>
          <w:szCs w:val="24"/>
          <w:lang w:val="fo-FO"/>
        </w:rPr>
        <w:t>r</w:t>
      </w:r>
      <w:r w:rsidR="00BF2055">
        <w:rPr>
          <w:szCs w:val="24"/>
          <w:lang w:val="fo-FO"/>
        </w:rPr>
        <w:t xml:space="preserve"> ásetingar um eftirlit við ferðing inn og út úr </w:t>
      </w:r>
      <w:proofErr w:type="spellStart"/>
      <w:r w:rsidR="00BF2055">
        <w:rPr>
          <w:szCs w:val="24"/>
          <w:lang w:val="fo-FO"/>
        </w:rPr>
        <w:t>Schengen-økinum</w:t>
      </w:r>
      <w:proofErr w:type="spellEnd"/>
      <w:r w:rsidR="00BF2055">
        <w:rPr>
          <w:szCs w:val="24"/>
          <w:lang w:val="fo-FO"/>
        </w:rPr>
        <w:t xml:space="preserve">, og heimild til at </w:t>
      </w:r>
      <w:proofErr w:type="spellStart"/>
      <w:r w:rsidR="00BF2055">
        <w:rPr>
          <w:szCs w:val="24"/>
          <w:lang w:val="fo-FO"/>
        </w:rPr>
        <w:t>fráboða</w:t>
      </w:r>
      <w:proofErr w:type="spellEnd"/>
      <w:r w:rsidR="00BF2055">
        <w:rPr>
          <w:szCs w:val="24"/>
          <w:lang w:val="fo-FO"/>
        </w:rPr>
        <w:t xml:space="preserve"> </w:t>
      </w:r>
      <w:proofErr w:type="spellStart"/>
      <w:r w:rsidR="00BF2055">
        <w:rPr>
          <w:szCs w:val="24"/>
          <w:lang w:val="fo-FO"/>
        </w:rPr>
        <w:t>Schengen-kunningarskipanini</w:t>
      </w:r>
      <w:proofErr w:type="spellEnd"/>
      <w:r w:rsidR="00BF2055">
        <w:rPr>
          <w:szCs w:val="24"/>
          <w:lang w:val="fo-FO"/>
        </w:rPr>
        <w:t xml:space="preserve">, at útlendingurin er óynsktur. </w:t>
      </w:r>
    </w:p>
    <w:p w14:paraId="4D8E22EE" w14:textId="5EB1C5AD" w:rsidR="002057C4" w:rsidRDefault="002057C4" w:rsidP="00BF2055">
      <w:pPr>
        <w:spacing w:after="0" w:line="240" w:lineRule="auto"/>
        <w:rPr>
          <w:szCs w:val="24"/>
          <w:lang w:val="fo-FO"/>
        </w:rPr>
      </w:pPr>
    </w:p>
    <w:p w14:paraId="64F96DCA" w14:textId="77777777" w:rsidR="001D3E9A" w:rsidRDefault="001D3E9A" w:rsidP="00BF2055">
      <w:pPr>
        <w:spacing w:after="0" w:line="240" w:lineRule="auto"/>
        <w:rPr>
          <w:szCs w:val="24"/>
          <w:lang w:val="fo-FO"/>
        </w:rPr>
      </w:pPr>
    </w:p>
    <w:p w14:paraId="170F91CF" w14:textId="3900A37D" w:rsidR="00BF46D7" w:rsidRDefault="00BF46D7" w:rsidP="00B05B61">
      <w:pPr>
        <w:spacing w:after="0" w:line="240" w:lineRule="auto"/>
        <w:jc w:val="both"/>
        <w:rPr>
          <w:szCs w:val="24"/>
          <w:lang w:val="fo-FO"/>
        </w:rPr>
      </w:pPr>
    </w:p>
    <w:p w14:paraId="3F0EB5FC" w14:textId="77777777" w:rsidR="00BF46D7" w:rsidRPr="00BF46D7" w:rsidRDefault="00BF46D7" w:rsidP="00B05B61">
      <w:pPr>
        <w:spacing w:after="0" w:line="240" w:lineRule="auto"/>
        <w:rPr>
          <w:b/>
          <w:szCs w:val="24"/>
          <w:lang w:val="fo-FO"/>
        </w:rPr>
      </w:pPr>
      <w:r w:rsidRPr="00BF46D7">
        <w:rPr>
          <w:b/>
          <w:szCs w:val="24"/>
          <w:lang w:val="fo-FO"/>
        </w:rPr>
        <w:t>1.3. Endamálið við uppskotinum</w:t>
      </w:r>
    </w:p>
    <w:p w14:paraId="038C6BAF" w14:textId="1C714499" w:rsidR="000D00E0" w:rsidRDefault="000D00E0" w:rsidP="000D00E0">
      <w:pPr>
        <w:spacing w:after="0" w:line="240" w:lineRule="auto"/>
        <w:rPr>
          <w:szCs w:val="24"/>
          <w:lang w:val="fo-FO"/>
        </w:rPr>
      </w:pPr>
      <w:r>
        <w:rPr>
          <w:szCs w:val="24"/>
          <w:lang w:val="fo-FO"/>
        </w:rPr>
        <w:t xml:space="preserve">Við </w:t>
      </w:r>
      <w:r w:rsidR="00AA1EAF">
        <w:rPr>
          <w:szCs w:val="24"/>
          <w:lang w:val="fo-FO"/>
        </w:rPr>
        <w:t xml:space="preserve">hesum </w:t>
      </w:r>
      <w:r>
        <w:rPr>
          <w:szCs w:val="24"/>
          <w:lang w:val="fo-FO"/>
        </w:rPr>
        <w:t xml:space="preserve">uppskotinum verður skotið upp, at neyðugu broytingarnar verða gjørdar í </w:t>
      </w:r>
      <w:proofErr w:type="spellStart"/>
      <w:r>
        <w:rPr>
          <w:szCs w:val="24"/>
          <w:lang w:val="fo-FO"/>
        </w:rPr>
        <w:t>útlendingalógini</w:t>
      </w:r>
      <w:proofErr w:type="spellEnd"/>
      <w:r w:rsidR="006B6AD9">
        <w:rPr>
          <w:szCs w:val="24"/>
          <w:lang w:val="fo-FO"/>
        </w:rPr>
        <w:t xml:space="preserve"> soleiðis</w:t>
      </w:r>
      <w:r>
        <w:rPr>
          <w:szCs w:val="24"/>
          <w:lang w:val="fo-FO"/>
        </w:rPr>
        <w:t xml:space="preserve">, at tær viðkomandi </w:t>
      </w:r>
      <w:proofErr w:type="spellStart"/>
      <w:r>
        <w:rPr>
          <w:szCs w:val="24"/>
          <w:lang w:val="fo-FO"/>
        </w:rPr>
        <w:t>ES-fyriskipanirnar</w:t>
      </w:r>
      <w:proofErr w:type="spellEnd"/>
      <w:r w:rsidR="008D2CD2">
        <w:rPr>
          <w:szCs w:val="24"/>
          <w:lang w:val="fo-FO"/>
        </w:rPr>
        <w:t>, sum eru samtyktar og koma í gildi í næstum,</w:t>
      </w:r>
      <w:r>
        <w:rPr>
          <w:szCs w:val="24"/>
          <w:lang w:val="fo-FO"/>
        </w:rPr>
        <w:t xml:space="preserve"> eisini verða </w:t>
      </w:r>
      <w:r w:rsidR="008D2CD2">
        <w:rPr>
          <w:szCs w:val="24"/>
          <w:lang w:val="fo-FO"/>
        </w:rPr>
        <w:t>settar í gildi fyri</w:t>
      </w:r>
      <w:r>
        <w:rPr>
          <w:szCs w:val="24"/>
          <w:lang w:val="fo-FO"/>
        </w:rPr>
        <w:t xml:space="preserve"> Føroyar.</w:t>
      </w:r>
      <w:r w:rsidR="007933D8">
        <w:rPr>
          <w:szCs w:val="24"/>
          <w:lang w:val="fo-FO"/>
        </w:rPr>
        <w:t xml:space="preserve"> Á tann hátt verður eftirlitið við </w:t>
      </w:r>
      <w:proofErr w:type="spellStart"/>
      <w:r w:rsidR="00437672">
        <w:rPr>
          <w:szCs w:val="24"/>
          <w:lang w:val="fo-FO"/>
        </w:rPr>
        <w:t>innferð</w:t>
      </w:r>
      <w:proofErr w:type="spellEnd"/>
      <w:r w:rsidR="000E42CA">
        <w:rPr>
          <w:szCs w:val="24"/>
          <w:lang w:val="fo-FO"/>
        </w:rPr>
        <w:t xml:space="preserve"> og frá</w:t>
      </w:r>
      <w:r w:rsidR="007933D8">
        <w:rPr>
          <w:szCs w:val="24"/>
          <w:lang w:val="fo-FO"/>
        </w:rPr>
        <w:t xml:space="preserve">ferð í Føroyum tað sama sum í </w:t>
      </w:r>
      <w:proofErr w:type="spellStart"/>
      <w:r w:rsidR="007933D8">
        <w:rPr>
          <w:szCs w:val="24"/>
          <w:lang w:val="fo-FO"/>
        </w:rPr>
        <w:t>Schengen-økinum</w:t>
      </w:r>
      <w:proofErr w:type="spellEnd"/>
      <w:r w:rsidR="003E2B20">
        <w:rPr>
          <w:szCs w:val="24"/>
          <w:lang w:val="fo-FO"/>
        </w:rPr>
        <w:t>.</w:t>
      </w:r>
    </w:p>
    <w:p w14:paraId="7E1B91F6" w14:textId="47BF153F" w:rsidR="007933D8" w:rsidRDefault="007933D8" w:rsidP="000D00E0">
      <w:pPr>
        <w:spacing w:after="0" w:line="240" w:lineRule="auto"/>
        <w:rPr>
          <w:szCs w:val="24"/>
          <w:lang w:val="fo-FO"/>
        </w:rPr>
      </w:pPr>
    </w:p>
    <w:p w14:paraId="01B36DFB" w14:textId="4CF3A381" w:rsidR="00AA1EAF" w:rsidRDefault="007933D8" w:rsidP="000D00E0">
      <w:pPr>
        <w:spacing w:after="0" w:line="240" w:lineRule="auto"/>
      </w:pPr>
      <w:r>
        <w:rPr>
          <w:szCs w:val="24"/>
          <w:lang w:val="fo-FO"/>
        </w:rPr>
        <w:t>Í Danmark vór</w:t>
      </w:r>
      <w:r w:rsidR="00F66A91">
        <w:rPr>
          <w:szCs w:val="24"/>
          <w:lang w:val="fo-FO"/>
        </w:rPr>
        <w:t>ð</w:t>
      </w:r>
      <w:r>
        <w:rPr>
          <w:szCs w:val="24"/>
          <w:lang w:val="fo-FO"/>
        </w:rPr>
        <w:t xml:space="preserve">u neyðugu broytingarnar gjørdar í </w:t>
      </w:r>
      <w:proofErr w:type="spellStart"/>
      <w:r>
        <w:rPr>
          <w:szCs w:val="24"/>
          <w:lang w:val="fo-FO"/>
        </w:rPr>
        <w:t>útlendingalógini</w:t>
      </w:r>
      <w:proofErr w:type="spellEnd"/>
      <w:r>
        <w:rPr>
          <w:szCs w:val="24"/>
          <w:lang w:val="fo-FO"/>
        </w:rPr>
        <w:t xml:space="preserve"> við lov nr. </w:t>
      </w:r>
      <w:r>
        <w:t xml:space="preserve">721 af 27. april 2021 om ændring af udlændingeloven og lov om Danmarks tiltrædelse af Schengenkonventionen (Gennemførelse af forordning om oprettelse af et europæisk system vedrørende rejseinformation og rejsetilladelse (ETIAS), forordninger om oprettelse af et ind- og udrejsesystem (EES) samt forordninger om oprettelse, drift og brug af Schengeninformationssystemet (SIS) på områderne for henholdsvis ind- og udrejsekontrol samt politisamarbejde og strafferetligt samarbejde og om brug af SIS i forbindelse med </w:t>
      </w:r>
      <w:proofErr w:type="spellStart"/>
      <w:r>
        <w:t>tilbagesendelse</w:t>
      </w:r>
      <w:proofErr w:type="spellEnd"/>
      <w:r>
        <w:t xml:space="preserve"> af tredjelandsstatsborgere med ulovligt ophold m.v.). </w:t>
      </w:r>
    </w:p>
    <w:p w14:paraId="14C94885" w14:textId="77777777" w:rsidR="00AA1EAF" w:rsidRDefault="00AA1EAF" w:rsidP="000D00E0">
      <w:pPr>
        <w:spacing w:after="0" w:line="240" w:lineRule="auto"/>
      </w:pPr>
    </w:p>
    <w:p w14:paraId="71D39CC8" w14:textId="08230690" w:rsidR="007933D8" w:rsidRDefault="007933D8" w:rsidP="000D00E0">
      <w:pPr>
        <w:spacing w:after="0" w:line="240" w:lineRule="auto"/>
      </w:pPr>
      <w:r>
        <w:t xml:space="preserve">Í </w:t>
      </w:r>
      <w:proofErr w:type="spellStart"/>
      <w:r>
        <w:t>gildiskomuásetingini</w:t>
      </w:r>
      <w:proofErr w:type="spellEnd"/>
      <w:r w:rsidR="00754F2C">
        <w:t xml:space="preserve"> í § 4 í</w:t>
      </w:r>
      <w:r>
        <w:t xml:space="preserve"> </w:t>
      </w:r>
      <w:r w:rsidR="00AA1EAF">
        <w:rPr>
          <w:szCs w:val="24"/>
          <w:lang w:val="fo-FO"/>
        </w:rPr>
        <w:t xml:space="preserve">lov nr. </w:t>
      </w:r>
      <w:r w:rsidR="00AA1EAF">
        <w:t xml:space="preserve">721 af 27. april 2021 </w:t>
      </w:r>
      <w:proofErr w:type="spellStart"/>
      <w:r>
        <w:t>stendur</w:t>
      </w:r>
      <w:proofErr w:type="spellEnd"/>
      <w:r>
        <w:t xml:space="preserve">, at </w:t>
      </w:r>
      <w:proofErr w:type="spellStart"/>
      <w:r>
        <w:t>lógin</w:t>
      </w:r>
      <w:proofErr w:type="spellEnd"/>
      <w:r>
        <w:t xml:space="preserve"> </w:t>
      </w:r>
      <w:proofErr w:type="spellStart"/>
      <w:r>
        <w:t>ikki</w:t>
      </w:r>
      <w:proofErr w:type="spellEnd"/>
      <w:r>
        <w:t xml:space="preserve"> er </w:t>
      </w:r>
      <w:proofErr w:type="spellStart"/>
      <w:r>
        <w:t>galdandi</w:t>
      </w:r>
      <w:proofErr w:type="spellEnd"/>
      <w:r>
        <w:t xml:space="preserve"> </w:t>
      </w:r>
      <w:proofErr w:type="spellStart"/>
      <w:r>
        <w:t>fyri</w:t>
      </w:r>
      <w:proofErr w:type="spellEnd"/>
      <w:r>
        <w:t xml:space="preserve"> </w:t>
      </w:r>
      <w:proofErr w:type="spellStart"/>
      <w:r>
        <w:t>Føroyar</w:t>
      </w:r>
      <w:proofErr w:type="spellEnd"/>
      <w:r>
        <w:t xml:space="preserve"> og Grønland, men </w:t>
      </w:r>
      <w:proofErr w:type="spellStart"/>
      <w:r>
        <w:t>kann</w:t>
      </w:r>
      <w:proofErr w:type="spellEnd"/>
      <w:r>
        <w:t xml:space="preserve"> </w:t>
      </w:r>
      <w:proofErr w:type="spellStart"/>
      <w:r>
        <w:t>heilt</w:t>
      </w:r>
      <w:proofErr w:type="spellEnd"/>
      <w:r>
        <w:t xml:space="preserve"> </w:t>
      </w:r>
      <w:proofErr w:type="spellStart"/>
      <w:r>
        <w:t>ella</w:t>
      </w:r>
      <w:proofErr w:type="spellEnd"/>
      <w:r>
        <w:t xml:space="preserve"> </w:t>
      </w:r>
      <w:proofErr w:type="spellStart"/>
      <w:r>
        <w:t>lutvíst</w:t>
      </w:r>
      <w:proofErr w:type="spellEnd"/>
      <w:r>
        <w:t xml:space="preserve"> </w:t>
      </w:r>
      <w:proofErr w:type="spellStart"/>
      <w:r>
        <w:t>setast</w:t>
      </w:r>
      <w:proofErr w:type="spellEnd"/>
      <w:r>
        <w:t xml:space="preserve"> í </w:t>
      </w:r>
      <w:proofErr w:type="spellStart"/>
      <w:r>
        <w:t>gildi</w:t>
      </w:r>
      <w:proofErr w:type="spellEnd"/>
      <w:r>
        <w:t xml:space="preserve"> </w:t>
      </w:r>
      <w:proofErr w:type="spellStart"/>
      <w:r>
        <w:t>fyri</w:t>
      </w:r>
      <w:proofErr w:type="spellEnd"/>
      <w:r>
        <w:t xml:space="preserve"> Føroyar og Grønland </w:t>
      </w:r>
      <w:proofErr w:type="spellStart"/>
      <w:r>
        <w:t>við</w:t>
      </w:r>
      <w:proofErr w:type="spellEnd"/>
      <w:r>
        <w:t xml:space="preserve"> </w:t>
      </w:r>
      <w:proofErr w:type="spellStart"/>
      <w:r>
        <w:t>teimum</w:t>
      </w:r>
      <w:proofErr w:type="spellEnd"/>
      <w:r>
        <w:t xml:space="preserve"> </w:t>
      </w:r>
      <w:proofErr w:type="spellStart"/>
      <w:r>
        <w:t>broytingum</w:t>
      </w:r>
      <w:proofErr w:type="spellEnd"/>
      <w:r>
        <w:t>, sum</w:t>
      </w:r>
      <w:r w:rsidR="00754F2C">
        <w:t xml:space="preserve"> </w:t>
      </w:r>
      <w:proofErr w:type="spellStart"/>
      <w:r w:rsidR="00754F2C">
        <w:t>viðurskiftini</w:t>
      </w:r>
      <w:proofErr w:type="spellEnd"/>
      <w:r w:rsidR="00754F2C">
        <w:t xml:space="preserve"> í</w:t>
      </w:r>
      <w:r>
        <w:t xml:space="preserve"> </w:t>
      </w:r>
      <w:proofErr w:type="spellStart"/>
      <w:r w:rsidR="00754F2C">
        <w:t>ávkavist</w:t>
      </w:r>
      <w:proofErr w:type="spellEnd"/>
      <w:r w:rsidR="00754F2C">
        <w:t xml:space="preserve"> </w:t>
      </w:r>
      <w:proofErr w:type="spellStart"/>
      <w:r w:rsidR="00754F2C">
        <w:t>Føroyum</w:t>
      </w:r>
      <w:proofErr w:type="spellEnd"/>
      <w:r w:rsidR="00754F2C">
        <w:t xml:space="preserve"> </w:t>
      </w:r>
      <w:proofErr w:type="spellStart"/>
      <w:r w:rsidR="00754F2C">
        <w:t>ella</w:t>
      </w:r>
      <w:proofErr w:type="spellEnd"/>
      <w:r w:rsidR="00754F2C">
        <w:t xml:space="preserve"> </w:t>
      </w:r>
      <w:proofErr w:type="spellStart"/>
      <w:r w:rsidR="00754F2C">
        <w:t>Grønlandi</w:t>
      </w:r>
      <w:proofErr w:type="spellEnd"/>
      <w:r w:rsidR="00754F2C">
        <w:t xml:space="preserve"> </w:t>
      </w:r>
      <w:proofErr w:type="spellStart"/>
      <w:r w:rsidR="00754F2C">
        <w:t>krevja</w:t>
      </w:r>
      <w:proofErr w:type="spellEnd"/>
      <w:r w:rsidR="00754F2C">
        <w:t xml:space="preserve">. </w:t>
      </w:r>
      <w:r>
        <w:t xml:space="preserve"> </w:t>
      </w:r>
    </w:p>
    <w:p w14:paraId="6D20A656" w14:textId="60495C7D" w:rsidR="00754F2C" w:rsidRDefault="00754F2C" w:rsidP="000D00E0">
      <w:pPr>
        <w:spacing w:after="0" w:line="240" w:lineRule="auto"/>
      </w:pPr>
    </w:p>
    <w:p w14:paraId="03721F58" w14:textId="42BF8260" w:rsidR="00754F2C" w:rsidRDefault="00754F2C" w:rsidP="00754F2C">
      <w:pPr>
        <w:spacing w:after="0" w:line="240" w:lineRule="auto"/>
      </w:pPr>
      <w:r>
        <w:t xml:space="preserve">Í </w:t>
      </w:r>
      <w:proofErr w:type="spellStart"/>
      <w:r w:rsidR="000E42CA">
        <w:t>hesum</w:t>
      </w:r>
      <w:proofErr w:type="spellEnd"/>
      <w:r w:rsidR="000E42CA">
        <w:t xml:space="preserve"> </w:t>
      </w:r>
      <w:proofErr w:type="spellStart"/>
      <w:r>
        <w:t>uppskotinum</w:t>
      </w:r>
      <w:proofErr w:type="spellEnd"/>
      <w:r>
        <w:t xml:space="preserve"> </w:t>
      </w:r>
      <w:proofErr w:type="spellStart"/>
      <w:r>
        <w:t>verður</w:t>
      </w:r>
      <w:proofErr w:type="spellEnd"/>
      <w:r>
        <w:t xml:space="preserve"> lagt </w:t>
      </w:r>
      <w:proofErr w:type="spellStart"/>
      <w:r>
        <w:t>upp</w:t>
      </w:r>
      <w:proofErr w:type="spellEnd"/>
      <w:r>
        <w:t xml:space="preserve"> til, at ETIAS-, EES- og SIS-</w:t>
      </w:r>
      <w:proofErr w:type="spellStart"/>
      <w:r>
        <w:t>fyriskipanirnar</w:t>
      </w:r>
      <w:proofErr w:type="spellEnd"/>
      <w:r>
        <w:t xml:space="preserve"> </w:t>
      </w:r>
      <w:proofErr w:type="spellStart"/>
      <w:r>
        <w:t>verða</w:t>
      </w:r>
      <w:proofErr w:type="spellEnd"/>
      <w:r>
        <w:t xml:space="preserve"> </w:t>
      </w:r>
      <w:proofErr w:type="spellStart"/>
      <w:r>
        <w:t>settar</w:t>
      </w:r>
      <w:proofErr w:type="spellEnd"/>
      <w:r>
        <w:t xml:space="preserve"> í </w:t>
      </w:r>
      <w:proofErr w:type="spellStart"/>
      <w:r>
        <w:t>gildi</w:t>
      </w:r>
      <w:proofErr w:type="spellEnd"/>
      <w:r>
        <w:t xml:space="preserve"> í </w:t>
      </w:r>
      <w:proofErr w:type="spellStart"/>
      <w:r>
        <w:t>Føroyum</w:t>
      </w:r>
      <w:proofErr w:type="spellEnd"/>
      <w:r>
        <w:t xml:space="preserve"> á </w:t>
      </w:r>
      <w:proofErr w:type="spellStart"/>
      <w:r>
        <w:t>sama</w:t>
      </w:r>
      <w:proofErr w:type="spellEnd"/>
      <w:r>
        <w:t xml:space="preserve"> </w:t>
      </w:r>
      <w:proofErr w:type="spellStart"/>
      <w:r>
        <w:t>hátt</w:t>
      </w:r>
      <w:proofErr w:type="spellEnd"/>
      <w:r w:rsidR="00AA1EAF">
        <w:t>,</w:t>
      </w:r>
      <w:r>
        <w:t xml:space="preserve"> sum tær </w:t>
      </w:r>
      <w:proofErr w:type="spellStart"/>
      <w:r>
        <w:t>eru</w:t>
      </w:r>
      <w:proofErr w:type="spellEnd"/>
      <w:r>
        <w:t xml:space="preserve"> </w:t>
      </w:r>
      <w:proofErr w:type="spellStart"/>
      <w:r>
        <w:t>settar</w:t>
      </w:r>
      <w:proofErr w:type="spellEnd"/>
      <w:r>
        <w:t xml:space="preserve"> í </w:t>
      </w:r>
      <w:proofErr w:type="spellStart"/>
      <w:r>
        <w:t>gildi</w:t>
      </w:r>
      <w:proofErr w:type="spellEnd"/>
      <w:r>
        <w:t xml:space="preserve"> í Danmark</w:t>
      </w:r>
      <w:r w:rsidR="00D759E0">
        <w:t>,</w:t>
      </w:r>
      <w:r>
        <w:t xml:space="preserve"> og </w:t>
      </w:r>
      <w:proofErr w:type="spellStart"/>
      <w:r>
        <w:t>eftir</w:t>
      </w:r>
      <w:proofErr w:type="spellEnd"/>
      <w:r>
        <w:t xml:space="preserve"> </w:t>
      </w:r>
      <w:proofErr w:type="spellStart"/>
      <w:r>
        <w:t>ætlan</w:t>
      </w:r>
      <w:proofErr w:type="spellEnd"/>
      <w:r w:rsidR="00AA1EAF">
        <w:t xml:space="preserve"> í </w:t>
      </w:r>
      <w:proofErr w:type="spellStart"/>
      <w:r w:rsidR="00AA1EAF">
        <w:t>næstum</w:t>
      </w:r>
      <w:proofErr w:type="spellEnd"/>
      <w:r>
        <w:t xml:space="preserve"> </w:t>
      </w:r>
      <w:proofErr w:type="spellStart"/>
      <w:r>
        <w:t>verða</w:t>
      </w:r>
      <w:proofErr w:type="spellEnd"/>
      <w:r>
        <w:t xml:space="preserve"> </w:t>
      </w:r>
      <w:proofErr w:type="spellStart"/>
      <w:r>
        <w:t>settar</w:t>
      </w:r>
      <w:proofErr w:type="spellEnd"/>
      <w:r>
        <w:t xml:space="preserve"> í </w:t>
      </w:r>
      <w:proofErr w:type="spellStart"/>
      <w:r>
        <w:t>gildi</w:t>
      </w:r>
      <w:proofErr w:type="spellEnd"/>
      <w:r>
        <w:t xml:space="preserve"> í </w:t>
      </w:r>
      <w:proofErr w:type="spellStart"/>
      <w:r>
        <w:t>Grønlandi</w:t>
      </w:r>
      <w:proofErr w:type="spellEnd"/>
      <w:r>
        <w:t xml:space="preserve">. </w:t>
      </w:r>
      <w:proofErr w:type="spellStart"/>
      <w:r>
        <w:t>Eisini</w:t>
      </w:r>
      <w:proofErr w:type="spellEnd"/>
      <w:r>
        <w:t xml:space="preserve"> </w:t>
      </w:r>
      <w:proofErr w:type="spellStart"/>
      <w:r>
        <w:t>verður</w:t>
      </w:r>
      <w:proofErr w:type="spellEnd"/>
      <w:r>
        <w:t xml:space="preserve"> lagt </w:t>
      </w:r>
      <w:proofErr w:type="spellStart"/>
      <w:r>
        <w:t>upp</w:t>
      </w:r>
      <w:proofErr w:type="spellEnd"/>
      <w:r>
        <w:t xml:space="preserve"> til, at Schengen-</w:t>
      </w:r>
      <w:proofErr w:type="spellStart"/>
      <w:r>
        <w:t>reglurnar</w:t>
      </w:r>
      <w:proofErr w:type="spellEnd"/>
      <w:r>
        <w:t xml:space="preserve"> </w:t>
      </w:r>
      <w:proofErr w:type="spellStart"/>
      <w:r>
        <w:t>annars</w:t>
      </w:r>
      <w:proofErr w:type="spellEnd"/>
      <w:r>
        <w:t xml:space="preserve"> </w:t>
      </w:r>
      <w:proofErr w:type="spellStart"/>
      <w:r>
        <w:t>verða</w:t>
      </w:r>
      <w:proofErr w:type="spellEnd"/>
      <w:r>
        <w:t xml:space="preserve"> </w:t>
      </w:r>
      <w:proofErr w:type="spellStart"/>
      <w:r>
        <w:t>dagførdar</w:t>
      </w:r>
      <w:proofErr w:type="spellEnd"/>
      <w:r w:rsidR="000E42CA">
        <w:t>,</w:t>
      </w:r>
      <w:r>
        <w:t xml:space="preserve"> so tær </w:t>
      </w:r>
      <w:proofErr w:type="spellStart"/>
      <w:r>
        <w:t>verða</w:t>
      </w:r>
      <w:proofErr w:type="spellEnd"/>
      <w:r>
        <w:t xml:space="preserve"> í </w:t>
      </w:r>
      <w:proofErr w:type="spellStart"/>
      <w:r>
        <w:t>samsvari</w:t>
      </w:r>
      <w:proofErr w:type="spellEnd"/>
      <w:r>
        <w:t xml:space="preserve"> </w:t>
      </w:r>
      <w:proofErr w:type="spellStart"/>
      <w:r>
        <w:t>við</w:t>
      </w:r>
      <w:proofErr w:type="spellEnd"/>
      <w:r>
        <w:t xml:space="preserve"> </w:t>
      </w:r>
      <w:proofErr w:type="spellStart"/>
      <w:r>
        <w:t>ásetingarnar</w:t>
      </w:r>
      <w:proofErr w:type="spellEnd"/>
      <w:r>
        <w:t xml:space="preserve">, sum í dag </w:t>
      </w:r>
      <w:proofErr w:type="spellStart"/>
      <w:r>
        <w:t>eru</w:t>
      </w:r>
      <w:proofErr w:type="spellEnd"/>
      <w:r>
        <w:t xml:space="preserve"> </w:t>
      </w:r>
      <w:proofErr w:type="spellStart"/>
      <w:r>
        <w:t>galdandi</w:t>
      </w:r>
      <w:proofErr w:type="spellEnd"/>
      <w:r>
        <w:t xml:space="preserve"> í Danmark. </w:t>
      </w:r>
      <w:proofErr w:type="spellStart"/>
      <w:r>
        <w:t>Hetta</w:t>
      </w:r>
      <w:proofErr w:type="spellEnd"/>
      <w:r>
        <w:t xml:space="preserve"> </w:t>
      </w:r>
      <w:proofErr w:type="spellStart"/>
      <w:r w:rsidR="00436DF4">
        <w:t>hevur</w:t>
      </w:r>
      <w:proofErr w:type="spellEnd"/>
      <w:r w:rsidR="00436DF4">
        <w:t xml:space="preserve"> </w:t>
      </w:r>
      <w:proofErr w:type="spellStart"/>
      <w:r w:rsidR="00436DF4">
        <w:t>við</w:t>
      </w:r>
      <w:proofErr w:type="spellEnd"/>
      <w:r w:rsidR="00436DF4">
        <w:t xml:space="preserve"> sær</w:t>
      </w:r>
      <w:r>
        <w:t xml:space="preserve">, at </w:t>
      </w:r>
      <w:proofErr w:type="gramStart"/>
      <w:r>
        <w:t>tær</w:t>
      </w:r>
      <w:proofErr w:type="gramEnd"/>
      <w:r>
        <w:t xml:space="preserve"> </w:t>
      </w:r>
      <w:proofErr w:type="spellStart"/>
      <w:r>
        <w:t>neyðug</w:t>
      </w:r>
      <w:r w:rsidR="00AA1EAF">
        <w:t>u</w:t>
      </w:r>
      <w:proofErr w:type="spellEnd"/>
      <w:r>
        <w:t xml:space="preserve"> </w:t>
      </w:r>
      <w:proofErr w:type="spellStart"/>
      <w:r>
        <w:t>broytingarnar</w:t>
      </w:r>
      <w:proofErr w:type="spellEnd"/>
      <w:r>
        <w:t xml:space="preserve"> </w:t>
      </w:r>
      <w:r w:rsidR="000E42CA">
        <w:t xml:space="preserve">í </w:t>
      </w:r>
      <w:proofErr w:type="spellStart"/>
      <w:r w:rsidR="000E42CA">
        <w:t>útlendingalógini</w:t>
      </w:r>
      <w:proofErr w:type="spellEnd"/>
      <w:r w:rsidR="000E42CA">
        <w:t xml:space="preserve"> </w:t>
      </w:r>
      <w:proofErr w:type="spellStart"/>
      <w:r>
        <w:t>orsakað</w:t>
      </w:r>
      <w:proofErr w:type="spellEnd"/>
      <w:r>
        <w:t xml:space="preserve"> av ES-</w:t>
      </w:r>
      <w:proofErr w:type="spellStart"/>
      <w:r>
        <w:t>fyriskipan</w:t>
      </w:r>
      <w:proofErr w:type="spellEnd"/>
      <w:r>
        <w:t xml:space="preserve"> (EU) 2016/399 </w:t>
      </w:r>
      <w:proofErr w:type="spellStart"/>
      <w:r>
        <w:t>um</w:t>
      </w:r>
      <w:proofErr w:type="spellEnd"/>
      <w:r>
        <w:t xml:space="preserve"> </w:t>
      </w:r>
      <w:proofErr w:type="spellStart"/>
      <w:r>
        <w:t>ígildissetan</w:t>
      </w:r>
      <w:proofErr w:type="spellEnd"/>
      <w:r>
        <w:t xml:space="preserve"> av </w:t>
      </w:r>
      <w:proofErr w:type="spellStart"/>
      <w:r>
        <w:t>einum</w:t>
      </w:r>
      <w:proofErr w:type="spellEnd"/>
      <w:r>
        <w:t xml:space="preserve"> </w:t>
      </w:r>
      <w:r w:rsidR="00D759E0">
        <w:t>fælleskabskodeks for personers grænsepassage (</w:t>
      </w:r>
      <w:proofErr w:type="spellStart"/>
      <w:r w:rsidR="00D759E0">
        <w:t>Schengengrænsekodeks</w:t>
      </w:r>
      <w:proofErr w:type="spellEnd"/>
      <w:r w:rsidR="00D759E0">
        <w:t xml:space="preserve">) </w:t>
      </w:r>
      <w:proofErr w:type="spellStart"/>
      <w:r w:rsidR="00D759E0">
        <w:t>við</w:t>
      </w:r>
      <w:proofErr w:type="spellEnd"/>
      <w:r w:rsidR="00D759E0">
        <w:t xml:space="preserve"> </w:t>
      </w:r>
      <w:proofErr w:type="spellStart"/>
      <w:r w:rsidR="00D759E0">
        <w:t>seinni</w:t>
      </w:r>
      <w:proofErr w:type="spellEnd"/>
      <w:r w:rsidR="00D759E0">
        <w:t xml:space="preserve"> </w:t>
      </w:r>
      <w:proofErr w:type="spellStart"/>
      <w:r w:rsidR="00D759E0">
        <w:t>broytingum</w:t>
      </w:r>
      <w:proofErr w:type="spellEnd"/>
      <w:r w:rsidR="00D759E0">
        <w:t xml:space="preserve">, sum </w:t>
      </w:r>
      <w:proofErr w:type="spellStart"/>
      <w:r w:rsidR="00D759E0">
        <w:t>longu</w:t>
      </w:r>
      <w:proofErr w:type="spellEnd"/>
      <w:r w:rsidR="00D759E0">
        <w:t xml:space="preserve"> er </w:t>
      </w:r>
      <w:proofErr w:type="spellStart"/>
      <w:r w:rsidR="00D759E0">
        <w:t>sett</w:t>
      </w:r>
      <w:proofErr w:type="spellEnd"/>
      <w:r w:rsidR="00D759E0">
        <w:t xml:space="preserve"> í </w:t>
      </w:r>
      <w:proofErr w:type="spellStart"/>
      <w:r w:rsidR="00D759E0">
        <w:t>gildi</w:t>
      </w:r>
      <w:proofErr w:type="spellEnd"/>
      <w:r w:rsidR="00D759E0">
        <w:t xml:space="preserve"> í Danmark, </w:t>
      </w:r>
      <w:proofErr w:type="spellStart"/>
      <w:r w:rsidR="00D759E0">
        <w:t>nú</w:t>
      </w:r>
      <w:proofErr w:type="spellEnd"/>
      <w:r w:rsidR="00D759E0">
        <w:t xml:space="preserve"> </w:t>
      </w:r>
      <w:proofErr w:type="spellStart"/>
      <w:r w:rsidR="00D759E0">
        <w:t>verða</w:t>
      </w:r>
      <w:proofErr w:type="spellEnd"/>
      <w:r w:rsidR="00D759E0">
        <w:t xml:space="preserve"> </w:t>
      </w:r>
      <w:proofErr w:type="spellStart"/>
      <w:r w:rsidR="00D759E0">
        <w:t>settar</w:t>
      </w:r>
      <w:proofErr w:type="spellEnd"/>
      <w:r w:rsidR="00D759E0">
        <w:t xml:space="preserve"> í </w:t>
      </w:r>
      <w:proofErr w:type="spellStart"/>
      <w:r w:rsidR="00D759E0">
        <w:t>gildi</w:t>
      </w:r>
      <w:proofErr w:type="spellEnd"/>
      <w:r w:rsidR="00D759E0">
        <w:t xml:space="preserve"> í </w:t>
      </w:r>
      <w:proofErr w:type="spellStart"/>
      <w:r w:rsidR="00D759E0">
        <w:t>Føroyum</w:t>
      </w:r>
      <w:proofErr w:type="spellEnd"/>
      <w:r w:rsidR="00D759E0">
        <w:t xml:space="preserve">. </w:t>
      </w:r>
    </w:p>
    <w:p w14:paraId="6A208582" w14:textId="0C2920A3" w:rsidR="00754F2C" w:rsidRDefault="00754F2C" w:rsidP="000D00E0">
      <w:pPr>
        <w:spacing w:after="0" w:line="240" w:lineRule="auto"/>
        <w:rPr>
          <w:szCs w:val="24"/>
        </w:rPr>
      </w:pPr>
    </w:p>
    <w:p w14:paraId="3BE23018" w14:textId="7D82C0B0" w:rsidR="00D759E0" w:rsidRDefault="00D759E0" w:rsidP="00E26C2F">
      <w:pPr>
        <w:spacing w:after="0" w:line="240" w:lineRule="auto"/>
        <w:rPr>
          <w:szCs w:val="24"/>
        </w:rPr>
      </w:pPr>
      <w:proofErr w:type="spellStart"/>
      <w:r>
        <w:rPr>
          <w:szCs w:val="24"/>
        </w:rPr>
        <w:t>Umframt</w:t>
      </w:r>
      <w:proofErr w:type="spellEnd"/>
      <w:r>
        <w:rPr>
          <w:szCs w:val="24"/>
        </w:rPr>
        <w:t xml:space="preserve"> tær </w:t>
      </w:r>
      <w:proofErr w:type="spellStart"/>
      <w:r>
        <w:rPr>
          <w:szCs w:val="24"/>
        </w:rPr>
        <w:t>broytingarnar</w:t>
      </w:r>
      <w:proofErr w:type="spellEnd"/>
      <w:r>
        <w:rPr>
          <w:szCs w:val="24"/>
        </w:rPr>
        <w:t xml:space="preserve">, sum </w:t>
      </w:r>
      <w:proofErr w:type="spellStart"/>
      <w:r>
        <w:rPr>
          <w:szCs w:val="24"/>
        </w:rPr>
        <w:t>viðvíkja</w:t>
      </w:r>
      <w:proofErr w:type="spellEnd"/>
      <w:r>
        <w:rPr>
          <w:szCs w:val="24"/>
        </w:rPr>
        <w:t xml:space="preserve"> </w:t>
      </w:r>
      <w:proofErr w:type="spellStart"/>
      <w:r>
        <w:rPr>
          <w:szCs w:val="24"/>
        </w:rPr>
        <w:t>ferðing</w:t>
      </w:r>
      <w:proofErr w:type="spellEnd"/>
      <w:r>
        <w:rPr>
          <w:szCs w:val="24"/>
        </w:rPr>
        <w:t xml:space="preserve"> </w:t>
      </w:r>
      <w:r w:rsidR="000E42CA">
        <w:rPr>
          <w:szCs w:val="24"/>
        </w:rPr>
        <w:t>til</w:t>
      </w:r>
      <w:r>
        <w:rPr>
          <w:szCs w:val="24"/>
        </w:rPr>
        <w:t xml:space="preserve"> Schengen</w:t>
      </w:r>
      <w:r w:rsidR="000E42CA">
        <w:rPr>
          <w:szCs w:val="24"/>
        </w:rPr>
        <w:t>-</w:t>
      </w:r>
      <w:proofErr w:type="spellStart"/>
      <w:r w:rsidR="000E42CA">
        <w:rPr>
          <w:szCs w:val="24"/>
        </w:rPr>
        <w:t>økið</w:t>
      </w:r>
      <w:proofErr w:type="spellEnd"/>
      <w:r>
        <w:rPr>
          <w:szCs w:val="24"/>
        </w:rPr>
        <w:t xml:space="preserve"> og</w:t>
      </w:r>
      <w:r w:rsidR="000E42CA">
        <w:rPr>
          <w:szCs w:val="24"/>
        </w:rPr>
        <w:t xml:space="preserve"> </w:t>
      </w:r>
      <w:proofErr w:type="spellStart"/>
      <w:r w:rsidR="000E42CA">
        <w:rPr>
          <w:szCs w:val="24"/>
        </w:rPr>
        <w:t>teimum</w:t>
      </w:r>
      <w:proofErr w:type="spellEnd"/>
      <w:r>
        <w:rPr>
          <w:szCs w:val="24"/>
        </w:rPr>
        <w:t xml:space="preserve"> </w:t>
      </w:r>
      <w:proofErr w:type="spellStart"/>
      <w:r>
        <w:rPr>
          <w:szCs w:val="24"/>
        </w:rPr>
        <w:t>nevndu</w:t>
      </w:r>
      <w:proofErr w:type="spellEnd"/>
      <w:r>
        <w:rPr>
          <w:szCs w:val="24"/>
        </w:rPr>
        <w:t xml:space="preserve"> ES-</w:t>
      </w:r>
      <w:proofErr w:type="spellStart"/>
      <w:r>
        <w:rPr>
          <w:szCs w:val="24"/>
        </w:rPr>
        <w:t>fyriskipanu</w:t>
      </w:r>
      <w:r w:rsidR="00F66A91">
        <w:rPr>
          <w:szCs w:val="24"/>
        </w:rPr>
        <w:t>nu</w:t>
      </w:r>
      <w:r>
        <w:rPr>
          <w:szCs w:val="24"/>
        </w:rPr>
        <w:t>m</w:t>
      </w:r>
      <w:proofErr w:type="spellEnd"/>
      <w:r>
        <w:rPr>
          <w:szCs w:val="24"/>
        </w:rPr>
        <w:t xml:space="preserve">, </w:t>
      </w:r>
      <w:proofErr w:type="spellStart"/>
      <w:r>
        <w:rPr>
          <w:szCs w:val="24"/>
        </w:rPr>
        <w:t>verður</w:t>
      </w:r>
      <w:proofErr w:type="spellEnd"/>
      <w:r>
        <w:rPr>
          <w:szCs w:val="24"/>
        </w:rPr>
        <w:t xml:space="preserve"> </w:t>
      </w:r>
      <w:proofErr w:type="spellStart"/>
      <w:r>
        <w:rPr>
          <w:szCs w:val="24"/>
        </w:rPr>
        <w:t>eisini</w:t>
      </w:r>
      <w:proofErr w:type="spellEnd"/>
      <w:r>
        <w:rPr>
          <w:szCs w:val="24"/>
        </w:rPr>
        <w:t xml:space="preserve"> </w:t>
      </w:r>
      <w:proofErr w:type="spellStart"/>
      <w:r>
        <w:rPr>
          <w:szCs w:val="24"/>
        </w:rPr>
        <w:t>skotið</w:t>
      </w:r>
      <w:proofErr w:type="spellEnd"/>
      <w:r>
        <w:rPr>
          <w:szCs w:val="24"/>
        </w:rPr>
        <w:t xml:space="preserve"> </w:t>
      </w:r>
      <w:proofErr w:type="spellStart"/>
      <w:r>
        <w:rPr>
          <w:szCs w:val="24"/>
        </w:rPr>
        <w:t>upp</w:t>
      </w:r>
      <w:proofErr w:type="spellEnd"/>
      <w:r>
        <w:rPr>
          <w:szCs w:val="24"/>
        </w:rPr>
        <w:t xml:space="preserve"> at </w:t>
      </w:r>
      <w:proofErr w:type="spellStart"/>
      <w:r>
        <w:rPr>
          <w:szCs w:val="24"/>
        </w:rPr>
        <w:t>gera</w:t>
      </w:r>
      <w:proofErr w:type="spellEnd"/>
      <w:r>
        <w:rPr>
          <w:szCs w:val="24"/>
        </w:rPr>
        <w:t xml:space="preserve"> </w:t>
      </w:r>
      <w:proofErr w:type="spellStart"/>
      <w:r>
        <w:rPr>
          <w:szCs w:val="24"/>
        </w:rPr>
        <w:t>aðrar</w:t>
      </w:r>
      <w:proofErr w:type="spellEnd"/>
      <w:r>
        <w:rPr>
          <w:szCs w:val="24"/>
        </w:rPr>
        <w:t xml:space="preserve"> </w:t>
      </w:r>
      <w:proofErr w:type="spellStart"/>
      <w:r>
        <w:rPr>
          <w:szCs w:val="24"/>
        </w:rPr>
        <w:t>dagføringar</w:t>
      </w:r>
      <w:proofErr w:type="spellEnd"/>
      <w:r>
        <w:rPr>
          <w:szCs w:val="24"/>
        </w:rPr>
        <w:t xml:space="preserve"> av </w:t>
      </w:r>
      <w:proofErr w:type="spellStart"/>
      <w:r>
        <w:rPr>
          <w:szCs w:val="24"/>
        </w:rPr>
        <w:t>útlendingalógini</w:t>
      </w:r>
      <w:proofErr w:type="spellEnd"/>
      <w:r>
        <w:rPr>
          <w:szCs w:val="24"/>
        </w:rPr>
        <w:t xml:space="preserve">. </w:t>
      </w:r>
      <w:proofErr w:type="spellStart"/>
      <w:r>
        <w:rPr>
          <w:szCs w:val="24"/>
        </w:rPr>
        <w:t>Talan</w:t>
      </w:r>
      <w:proofErr w:type="spellEnd"/>
      <w:r>
        <w:rPr>
          <w:szCs w:val="24"/>
        </w:rPr>
        <w:t xml:space="preserve"> er </w:t>
      </w:r>
      <w:proofErr w:type="spellStart"/>
      <w:r>
        <w:rPr>
          <w:szCs w:val="24"/>
        </w:rPr>
        <w:t>um</w:t>
      </w:r>
      <w:proofErr w:type="spellEnd"/>
      <w:r>
        <w:rPr>
          <w:szCs w:val="24"/>
        </w:rPr>
        <w:t xml:space="preserve"> </w:t>
      </w:r>
      <w:proofErr w:type="spellStart"/>
      <w:r>
        <w:rPr>
          <w:szCs w:val="24"/>
        </w:rPr>
        <w:t>broytingar</w:t>
      </w:r>
      <w:proofErr w:type="spellEnd"/>
      <w:r>
        <w:rPr>
          <w:szCs w:val="24"/>
        </w:rPr>
        <w:t xml:space="preserve">, sum </w:t>
      </w:r>
      <w:proofErr w:type="spellStart"/>
      <w:r>
        <w:rPr>
          <w:szCs w:val="24"/>
        </w:rPr>
        <w:t>hava</w:t>
      </w:r>
      <w:proofErr w:type="spellEnd"/>
      <w:r>
        <w:rPr>
          <w:szCs w:val="24"/>
        </w:rPr>
        <w:t xml:space="preserve"> </w:t>
      </w:r>
      <w:proofErr w:type="spellStart"/>
      <w:r>
        <w:rPr>
          <w:szCs w:val="24"/>
        </w:rPr>
        <w:t>týdning</w:t>
      </w:r>
      <w:proofErr w:type="spellEnd"/>
      <w:r>
        <w:rPr>
          <w:szCs w:val="24"/>
        </w:rPr>
        <w:t xml:space="preserve"> </w:t>
      </w:r>
      <w:proofErr w:type="spellStart"/>
      <w:r>
        <w:rPr>
          <w:szCs w:val="24"/>
        </w:rPr>
        <w:t>fyri</w:t>
      </w:r>
      <w:proofErr w:type="spellEnd"/>
      <w:r>
        <w:rPr>
          <w:szCs w:val="24"/>
        </w:rPr>
        <w:t xml:space="preserve"> </w:t>
      </w:r>
      <w:proofErr w:type="spellStart"/>
      <w:r>
        <w:rPr>
          <w:szCs w:val="24"/>
        </w:rPr>
        <w:t>eftirlitið</w:t>
      </w:r>
      <w:proofErr w:type="spellEnd"/>
      <w:r>
        <w:rPr>
          <w:szCs w:val="24"/>
        </w:rPr>
        <w:t xml:space="preserve"> </w:t>
      </w:r>
      <w:proofErr w:type="spellStart"/>
      <w:r>
        <w:rPr>
          <w:szCs w:val="24"/>
        </w:rPr>
        <w:t>við</w:t>
      </w:r>
      <w:proofErr w:type="spellEnd"/>
      <w:r>
        <w:rPr>
          <w:szCs w:val="24"/>
        </w:rPr>
        <w:t xml:space="preserve"> </w:t>
      </w:r>
      <w:proofErr w:type="spellStart"/>
      <w:r>
        <w:rPr>
          <w:szCs w:val="24"/>
        </w:rPr>
        <w:t>útlendingum</w:t>
      </w:r>
      <w:proofErr w:type="spellEnd"/>
      <w:r w:rsidR="000E42CA">
        <w:rPr>
          <w:szCs w:val="24"/>
        </w:rPr>
        <w:t>,</w:t>
      </w:r>
      <w:r>
        <w:rPr>
          <w:szCs w:val="24"/>
        </w:rPr>
        <w:t xml:space="preserve"> sum </w:t>
      </w:r>
      <w:proofErr w:type="spellStart"/>
      <w:r>
        <w:rPr>
          <w:szCs w:val="24"/>
        </w:rPr>
        <w:t>ferðast</w:t>
      </w:r>
      <w:proofErr w:type="spellEnd"/>
      <w:r>
        <w:rPr>
          <w:szCs w:val="24"/>
        </w:rPr>
        <w:t xml:space="preserve"> </w:t>
      </w:r>
      <w:r w:rsidR="000E42CA">
        <w:rPr>
          <w:szCs w:val="24"/>
        </w:rPr>
        <w:t xml:space="preserve">til </w:t>
      </w:r>
      <w:r>
        <w:rPr>
          <w:szCs w:val="24"/>
        </w:rPr>
        <w:t xml:space="preserve">og </w:t>
      </w:r>
      <w:proofErr w:type="spellStart"/>
      <w:r>
        <w:rPr>
          <w:szCs w:val="24"/>
        </w:rPr>
        <w:t>uppihalda</w:t>
      </w:r>
      <w:proofErr w:type="spellEnd"/>
      <w:r>
        <w:rPr>
          <w:szCs w:val="24"/>
        </w:rPr>
        <w:t xml:space="preserve"> sær í </w:t>
      </w:r>
      <w:proofErr w:type="spellStart"/>
      <w:r>
        <w:rPr>
          <w:szCs w:val="24"/>
        </w:rPr>
        <w:t>landinum</w:t>
      </w:r>
      <w:proofErr w:type="spellEnd"/>
      <w:r>
        <w:rPr>
          <w:szCs w:val="24"/>
        </w:rPr>
        <w:t xml:space="preserve">. Á </w:t>
      </w:r>
      <w:proofErr w:type="spellStart"/>
      <w:r>
        <w:rPr>
          <w:szCs w:val="24"/>
        </w:rPr>
        <w:t>henda</w:t>
      </w:r>
      <w:proofErr w:type="spellEnd"/>
      <w:r>
        <w:rPr>
          <w:szCs w:val="24"/>
        </w:rPr>
        <w:t xml:space="preserve"> </w:t>
      </w:r>
      <w:proofErr w:type="spellStart"/>
      <w:r>
        <w:rPr>
          <w:szCs w:val="24"/>
        </w:rPr>
        <w:t>hátt</w:t>
      </w:r>
      <w:proofErr w:type="spellEnd"/>
      <w:r>
        <w:rPr>
          <w:szCs w:val="24"/>
        </w:rPr>
        <w:t xml:space="preserve"> </w:t>
      </w:r>
      <w:proofErr w:type="spellStart"/>
      <w:r>
        <w:rPr>
          <w:szCs w:val="24"/>
        </w:rPr>
        <w:t>verð</w:t>
      </w:r>
      <w:r w:rsidR="00E26C2F">
        <w:rPr>
          <w:szCs w:val="24"/>
        </w:rPr>
        <w:t>ur</w:t>
      </w:r>
      <w:proofErr w:type="spellEnd"/>
      <w:r w:rsidR="00E26C2F">
        <w:rPr>
          <w:szCs w:val="24"/>
        </w:rPr>
        <w:t xml:space="preserve"> </w:t>
      </w:r>
      <w:proofErr w:type="spellStart"/>
      <w:r w:rsidR="00E26C2F">
        <w:rPr>
          <w:szCs w:val="24"/>
        </w:rPr>
        <w:t>útlendingalóggávan</w:t>
      </w:r>
      <w:proofErr w:type="spellEnd"/>
      <w:r w:rsidR="00E26C2F">
        <w:rPr>
          <w:szCs w:val="24"/>
        </w:rPr>
        <w:t xml:space="preserve"> </w:t>
      </w:r>
      <w:proofErr w:type="spellStart"/>
      <w:r w:rsidR="00E26C2F">
        <w:rPr>
          <w:szCs w:val="24"/>
        </w:rPr>
        <w:t>dagførd</w:t>
      </w:r>
      <w:proofErr w:type="spellEnd"/>
      <w:r w:rsidR="00E26C2F">
        <w:rPr>
          <w:szCs w:val="24"/>
        </w:rPr>
        <w:t xml:space="preserve"> </w:t>
      </w:r>
      <w:proofErr w:type="spellStart"/>
      <w:r w:rsidR="00E26C2F">
        <w:rPr>
          <w:szCs w:val="24"/>
        </w:rPr>
        <w:t>soleiðis</w:t>
      </w:r>
      <w:proofErr w:type="spellEnd"/>
      <w:r w:rsidR="00E26C2F">
        <w:rPr>
          <w:szCs w:val="24"/>
        </w:rPr>
        <w:t xml:space="preserve">, at </w:t>
      </w:r>
      <w:proofErr w:type="spellStart"/>
      <w:r w:rsidR="00E26C2F">
        <w:rPr>
          <w:szCs w:val="24"/>
        </w:rPr>
        <w:t>ásetingar</w:t>
      </w:r>
      <w:proofErr w:type="spellEnd"/>
      <w:r w:rsidR="00E26C2F">
        <w:rPr>
          <w:szCs w:val="24"/>
        </w:rPr>
        <w:t xml:space="preserve"> </w:t>
      </w:r>
      <w:proofErr w:type="spellStart"/>
      <w:r w:rsidR="00E26C2F">
        <w:rPr>
          <w:szCs w:val="24"/>
        </w:rPr>
        <w:t>viðvíkjandi</w:t>
      </w:r>
      <w:proofErr w:type="spellEnd"/>
      <w:r w:rsidR="00E26C2F">
        <w:rPr>
          <w:szCs w:val="24"/>
        </w:rPr>
        <w:t xml:space="preserve"> </w:t>
      </w:r>
      <w:proofErr w:type="spellStart"/>
      <w:r w:rsidR="00E26C2F">
        <w:rPr>
          <w:szCs w:val="24"/>
        </w:rPr>
        <w:t>eftirlit</w:t>
      </w:r>
      <w:r w:rsidR="00BE7A14">
        <w:rPr>
          <w:szCs w:val="24"/>
        </w:rPr>
        <w:t>i</w:t>
      </w:r>
      <w:proofErr w:type="spellEnd"/>
      <w:r w:rsidR="00E26C2F">
        <w:rPr>
          <w:szCs w:val="24"/>
        </w:rPr>
        <w:t xml:space="preserve"> og </w:t>
      </w:r>
      <w:proofErr w:type="spellStart"/>
      <w:r w:rsidR="00E26C2F">
        <w:rPr>
          <w:szCs w:val="24"/>
        </w:rPr>
        <w:t>trygd</w:t>
      </w:r>
      <w:proofErr w:type="spellEnd"/>
      <w:r w:rsidR="00E26C2F">
        <w:rPr>
          <w:szCs w:val="24"/>
        </w:rPr>
        <w:t xml:space="preserve"> </w:t>
      </w:r>
      <w:proofErr w:type="spellStart"/>
      <w:r w:rsidR="00E26C2F">
        <w:rPr>
          <w:szCs w:val="24"/>
        </w:rPr>
        <w:t>verða</w:t>
      </w:r>
      <w:proofErr w:type="spellEnd"/>
      <w:r w:rsidR="00E26C2F">
        <w:rPr>
          <w:szCs w:val="24"/>
        </w:rPr>
        <w:t xml:space="preserve"> tær </w:t>
      </w:r>
      <w:proofErr w:type="spellStart"/>
      <w:r w:rsidR="00E26C2F">
        <w:rPr>
          <w:szCs w:val="24"/>
        </w:rPr>
        <w:t>somu</w:t>
      </w:r>
      <w:proofErr w:type="spellEnd"/>
      <w:r w:rsidR="00E26C2F">
        <w:rPr>
          <w:szCs w:val="24"/>
        </w:rPr>
        <w:t xml:space="preserve">, sum </w:t>
      </w:r>
      <w:proofErr w:type="spellStart"/>
      <w:r w:rsidR="00E26C2F">
        <w:rPr>
          <w:szCs w:val="24"/>
        </w:rPr>
        <w:t>eru</w:t>
      </w:r>
      <w:proofErr w:type="spellEnd"/>
      <w:r w:rsidR="00E26C2F">
        <w:rPr>
          <w:szCs w:val="24"/>
        </w:rPr>
        <w:t xml:space="preserve"> </w:t>
      </w:r>
      <w:proofErr w:type="spellStart"/>
      <w:r w:rsidR="00E26C2F">
        <w:rPr>
          <w:szCs w:val="24"/>
        </w:rPr>
        <w:t>galdandi</w:t>
      </w:r>
      <w:proofErr w:type="spellEnd"/>
      <w:r w:rsidR="00E26C2F">
        <w:rPr>
          <w:szCs w:val="24"/>
        </w:rPr>
        <w:t xml:space="preserve"> </w:t>
      </w:r>
      <w:proofErr w:type="spellStart"/>
      <w:r w:rsidR="00E26C2F">
        <w:rPr>
          <w:szCs w:val="24"/>
        </w:rPr>
        <w:t>sambært</w:t>
      </w:r>
      <w:proofErr w:type="spellEnd"/>
      <w:r w:rsidR="00E26C2F">
        <w:rPr>
          <w:szCs w:val="24"/>
        </w:rPr>
        <w:t xml:space="preserve"> </w:t>
      </w:r>
      <w:proofErr w:type="spellStart"/>
      <w:r w:rsidR="00E26C2F">
        <w:rPr>
          <w:szCs w:val="24"/>
        </w:rPr>
        <w:t>donskum</w:t>
      </w:r>
      <w:proofErr w:type="spellEnd"/>
      <w:r w:rsidR="00E26C2F">
        <w:rPr>
          <w:szCs w:val="24"/>
        </w:rPr>
        <w:t xml:space="preserve"> </w:t>
      </w:r>
      <w:proofErr w:type="spellStart"/>
      <w:r w:rsidR="00E26C2F">
        <w:rPr>
          <w:szCs w:val="24"/>
        </w:rPr>
        <w:t>rætti</w:t>
      </w:r>
      <w:proofErr w:type="spellEnd"/>
      <w:r w:rsidR="00E26C2F">
        <w:rPr>
          <w:szCs w:val="24"/>
        </w:rPr>
        <w:t xml:space="preserve">. </w:t>
      </w:r>
    </w:p>
    <w:p w14:paraId="359224A6" w14:textId="77777777" w:rsidR="00E26C2F" w:rsidRPr="00E26C2F" w:rsidRDefault="00E26C2F" w:rsidP="00E26C2F">
      <w:pPr>
        <w:spacing w:after="0" w:line="240" w:lineRule="auto"/>
        <w:rPr>
          <w:szCs w:val="24"/>
        </w:rPr>
      </w:pPr>
    </w:p>
    <w:p w14:paraId="5F8C3949" w14:textId="47F98254" w:rsidR="00E26C2F" w:rsidRDefault="00E26C2F" w:rsidP="00E26C2F">
      <w:pPr>
        <w:spacing w:line="240" w:lineRule="auto"/>
        <w:rPr>
          <w:noProof/>
        </w:rPr>
      </w:pPr>
      <w:bookmarkStart w:id="1" w:name="_Hlk124550218"/>
      <w:r>
        <w:t xml:space="preserve">Lagt </w:t>
      </w:r>
      <w:proofErr w:type="spellStart"/>
      <w:r>
        <w:t>verður</w:t>
      </w:r>
      <w:proofErr w:type="spellEnd"/>
      <w:r>
        <w:t xml:space="preserve"> </w:t>
      </w:r>
      <w:proofErr w:type="spellStart"/>
      <w:r>
        <w:t>upp</w:t>
      </w:r>
      <w:proofErr w:type="spellEnd"/>
      <w:r>
        <w:t xml:space="preserve"> til, at </w:t>
      </w:r>
      <w:proofErr w:type="spellStart"/>
      <w:r w:rsidR="00AA1EAF">
        <w:t>ein</w:t>
      </w:r>
      <w:proofErr w:type="spellEnd"/>
      <w:r>
        <w:t xml:space="preserve"> </w:t>
      </w:r>
      <w:proofErr w:type="spellStart"/>
      <w:r>
        <w:t>herðing</w:t>
      </w:r>
      <w:proofErr w:type="spellEnd"/>
      <w:r>
        <w:t xml:space="preserve"> av </w:t>
      </w:r>
      <w:proofErr w:type="spellStart"/>
      <w:r w:rsidR="00AA1EAF">
        <w:t>ymiskum</w:t>
      </w:r>
      <w:proofErr w:type="spellEnd"/>
      <w:r w:rsidR="00AA1EAF">
        <w:t xml:space="preserve"> </w:t>
      </w:r>
      <w:proofErr w:type="spellStart"/>
      <w:r w:rsidR="00AA1EAF">
        <w:t>reglum</w:t>
      </w:r>
      <w:proofErr w:type="spellEnd"/>
      <w:r w:rsidR="00AA1EAF">
        <w:t xml:space="preserve">, </w:t>
      </w:r>
      <w:proofErr w:type="spellStart"/>
      <w:r w:rsidR="00AA1EAF">
        <w:t>heruppií</w:t>
      </w:r>
      <w:proofErr w:type="spellEnd"/>
      <w:r w:rsidR="00AA1EAF">
        <w:t xml:space="preserve"> </w:t>
      </w:r>
      <w:proofErr w:type="spellStart"/>
      <w:r>
        <w:t>reglunum</w:t>
      </w:r>
      <w:proofErr w:type="spellEnd"/>
      <w:r w:rsidR="00AA1EAF">
        <w:t xml:space="preserve">, sum </w:t>
      </w:r>
      <w:proofErr w:type="spellStart"/>
      <w:r w:rsidR="00AA1EAF">
        <w:t>hava</w:t>
      </w:r>
      <w:proofErr w:type="spellEnd"/>
      <w:r w:rsidR="00AA1EAF">
        <w:t xml:space="preserve"> </w:t>
      </w:r>
      <w:proofErr w:type="spellStart"/>
      <w:r w:rsidR="00AA1EAF">
        <w:t>við</w:t>
      </w:r>
      <w:proofErr w:type="spellEnd"/>
      <w:r w:rsidR="00AA1EAF">
        <w:t xml:space="preserve"> </w:t>
      </w:r>
      <w:proofErr w:type="spellStart"/>
      <w:r>
        <w:t>stríð</w:t>
      </w:r>
      <w:r w:rsidR="00BE7A14">
        <w:t>ið</w:t>
      </w:r>
      <w:proofErr w:type="spellEnd"/>
      <w:r>
        <w:t xml:space="preserve"> </w:t>
      </w:r>
      <w:proofErr w:type="spellStart"/>
      <w:r>
        <w:t>móti</w:t>
      </w:r>
      <w:proofErr w:type="spellEnd"/>
      <w:r>
        <w:t xml:space="preserve"> </w:t>
      </w:r>
      <w:proofErr w:type="spellStart"/>
      <w:r>
        <w:t>yvirgangi</w:t>
      </w:r>
      <w:proofErr w:type="spellEnd"/>
      <w:r w:rsidR="00AA1EAF">
        <w:t xml:space="preserve"> at </w:t>
      </w:r>
      <w:proofErr w:type="spellStart"/>
      <w:r w:rsidR="00AA1EAF">
        <w:t>gera</w:t>
      </w:r>
      <w:proofErr w:type="spellEnd"/>
      <w:r>
        <w:t xml:space="preserve">, </w:t>
      </w:r>
      <w:proofErr w:type="spellStart"/>
      <w:r>
        <w:t>reglunum</w:t>
      </w:r>
      <w:proofErr w:type="spellEnd"/>
      <w:r>
        <w:t xml:space="preserve"> </w:t>
      </w:r>
      <w:proofErr w:type="spellStart"/>
      <w:r>
        <w:t>um</w:t>
      </w:r>
      <w:proofErr w:type="spellEnd"/>
      <w:r>
        <w:t xml:space="preserve"> </w:t>
      </w:r>
      <w:proofErr w:type="spellStart"/>
      <w:r>
        <w:t>útihýsing</w:t>
      </w:r>
      <w:proofErr w:type="spellEnd"/>
      <w:r>
        <w:t xml:space="preserve"> </w:t>
      </w:r>
      <w:proofErr w:type="spellStart"/>
      <w:r>
        <w:t>frá</w:t>
      </w:r>
      <w:proofErr w:type="spellEnd"/>
      <w:r>
        <w:t xml:space="preserve"> og </w:t>
      </w:r>
      <w:proofErr w:type="spellStart"/>
      <w:r>
        <w:t>frátøka</w:t>
      </w:r>
      <w:proofErr w:type="spellEnd"/>
      <w:r>
        <w:t xml:space="preserve"> av </w:t>
      </w:r>
      <w:proofErr w:type="spellStart"/>
      <w:r>
        <w:t>uppihaldsloyvi</w:t>
      </w:r>
      <w:proofErr w:type="spellEnd"/>
      <w:r>
        <w:t xml:space="preserve">, </w:t>
      </w:r>
      <w:proofErr w:type="spellStart"/>
      <w:r>
        <w:t>reglunum</w:t>
      </w:r>
      <w:proofErr w:type="spellEnd"/>
      <w:r>
        <w:t xml:space="preserve"> </w:t>
      </w:r>
      <w:proofErr w:type="spellStart"/>
      <w:r>
        <w:t>um</w:t>
      </w:r>
      <w:proofErr w:type="spellEnd"/>
      <w:r>
        <w:t xml:space="preserve"> </w:t>
      </w:r>
      <w:proofErr w:type="spellStart"/>
      <w:r>
        <w:t>útvísing</w:t>
      </w:r>
      <w:proofErr w:type="spellEnd"/>
      <w:r>
        <w:t xml:space="preserve"> í </w:t>
      </w:r>
      <w:proofErr w:type="spellStart"/>
      <w:r>
        <w:t>sambandi</w:t>
      </w:r>
      <w:proofErr w:type="spellEnd"/>
      <w:r>
        <w:t xml:space="preserve"> </w:t>
      </w:r>
      <w:proofErr w:type="spellStart"/>
      <w:r>
        <w:t>við</w:t>
      </w:r>
      <w:proofErr w:type="spellEnd"/>
      <w:r>
        <w:t xml:space="preserve"> kriminalitet, </w:t>
      </w:r>
      <w:proofErr w:type="spellStart"/>
      <w:r>
        <w:t>reglunum</w:t>
      </w:r>
      <w:proofErr w:type="spellEnd"/>
      <w:r>
        <w:t xml:space="preserve"> </w:t>
      </w:r>
      <w:proofErr w:type="spellStart"/>
      <w:r>
        <w:t>um</w:t>
      </w:r>
      <w:proofErr w:type="spellEnd"/>
      <w:r>
        <w:t xml:space="preserve"> at </w:t>
      </w:r>
      <w:proofErr w:type="spellStart"/>
      <w:r>
        <w:t>skifta</w:t>
      </w:r>
      <w:proofErr w:type="spellEnd"/>
      <w:r>
        <w:t xml:space="preserve"> </w:t>
      </w:r>
      <w:proofErr w:type="spellStart"/>
      <w:r>
        <w:t>um</w:t>
      </w:r>
      <w:proofErr w:type="spellEnd"/>
      <w:r>
        <w:t xml:space="preserve"> </w:t>
      </w:r>
      <w:proofErr w:type="spellStart"/>
      <w:r>
        <w:t>upplýsingar</w:t>
      </w:r>
      <w:proofErr w:type="spellEnd"/>
      <w:r>
        <w:t xml:space="preserve"> </w:t>
      </w:r>
      <w:proofErr w:type="spellStart"/>
      <w:r>
        <w:t>millum</w:t>
      </w:r>
      <w:proofErr w:type="spellEnd"/>
      <w:r>
        <w:t xml:space="preserve"> </w:t>
      </w:r>
      <w:proofErr w:type="spellStart"/>
      <w:r>
        <w:t>m.a.</w:t>
      </w:r>
      <w:proofErr w:type="spellEnd"/>
      <w:r>
        <w:t xml:space="preserve"> </w:t>
      </w:r>
      <w:proofErr w:type="spellStart"/>
      <w:r>
        <w:t>útlendingamyndugleikar</w:t>
      </w:r>
      <w:proofErr w:type="spellEnd"/>
      <w:r>
        <w:t xml:space="preserve"> og </w:t>
      </w:r>
      <w:proofErr w:type="spellStart"/>
      <w:r>
        <w:t>fregnartænstuna</w:t>
      </w:r>
      <w:proofErr w:type="spellEnd"/>
      <w:r>
        <w:t xml:space="preserve"> og </w:t>
      </w:r>
      <w:proofErr w:type="spellStart"/>
      <w:r>
        <w:t>ákæruvaldið</w:t>
      </w:r>
      <w:proofErr w:type="spellEnd"/>
      <w:r w:rsidR="000E42CA">
        <w:t>,</w:t>
      </w:r>
      <w:r>
        <w:t xml:space="preserve"> </w:t>
      </w:r>
      <w:proofErr w:type="spellStart"/>
      <w:r>
        <w:t>umframt</w:t>
      </w:r>
      <w:proofErr w:type="spellEnd"/>
      <w:r>
        <w:t xml:space="preserve"> </w:t>
      </w:r>
      <w:proofErr w:type="spellStart"/>
      <w:r>
        <w:t>herðing</w:t>
      </w:r>
      <w:proofErr w:type="spellEnd"/>
      <w:r>
        <w:t xml:space="preserve"> av </w:t>
      </w:r>
      <w:proofErr w:type="spellStart"/>
      <w:r>
        <w:t>reglunum</w:t>
      </w:r>
      <w:proofErr w:type="spellEnd"/>
      <w:r>
        <w:t xml:space="preserve"> </w:t>
      </w:r>
      <w:proofErr w:type="spellStart"/>
      <w:r>
        <w:t>um</w:t>
      </w:r>
      <w:proofErr w:type="spellEnd"/>
      <w:r>
        <w:t xml:space="preserve"> </w:t>
      </w:r>
      <w:proofErr w:type="spellStart"/>
      <w:r>
        <w:t>ólógliga</w:t>
      </w:r>
      <w:proofErr w:type="spellEnd"/>
      <w:r>
        <w:t xml:space="preserve"> </w:t>
      </w:r>
      <w:proofErr w:type="spellStart"/>
      <w:r>
        <w:t>innferð</w:t>
      </w:r>
      <w:proofErr w:type="spellEnd"/>
      <w:r>
        <w:t xml:space="preserve">, </w:t>
      </w:r>
      <w:proofErr w:type="spellStart"/>
      <w:r>
        <w:t>uppihald</w:t>
      </w:r>
      <w:proofErr w:type="spellEnd"/>
      <w:r>
        <w:t xml:space="preserve"> og arbeiði o.a. </w:t>
      </w:r>
      <w:proofErr w:type="spellStart"/>
      <w:r>
        <w:t>Hesar</w:t>
      </w:r>
      <w:proofErr w:type="spellEnd"/>
      <w:r>
        <w:t xml:space="preserve"> </w:t>
      </w:r>
      <w:proofErr w:type="spellStart"/>
      <w:r>
        <w:t>broytingarnar</w:t>
      </w:r>
      <w:proofErr w:type="spellEnd"/>
      <w:r>
        <w:t xml:space="preserve">, sum lagt </w:t>
      </w:r>
      <w:proofErr w:type="spellStart"/>
      <w:r>
        <w:t>verður</w:t>
      </w:r>
      <w:proofErr w:type="spellEnd"/>
      <w:r>
        <w:t xml:space="preserve"> </w:t>
      </w:r>
      <w:proofErr w:type="spellStart"/>
      <w:r>
        <w:t>upp</w:t>
      </w:r>
      <w:proofErr w:type="spellEnd"/>
      <w:r>
        <w:t xml:space="preserve"> til, </w:t>
      </w:r>
      <w:proofErr w:type="spellStart"/>
      <w:r>
        <w:t>eru</w:t>
      </w:r>
      <w:proofErr w:type="spellEnd"/>
      <w:r>
        <w:t xml:space="preserve"> í </w:t>
      </w:r>
      <w:proofErr w:type="spellStart"/>
      <w:r>
        <w:t>samsvari</w:t>
      </w:r>
      <w:proofErr w:type="spellEnd"/>
      <w:r>
        <w:t xml:space="preserve"> </w:t>
      </w:r>
      <w:proofErr w:type="spellStart"/>
      <w:r>
        <w:t>við</w:t>
      </w:r>
      <w:proofErr w:type="spellEnd"/>
      <w:r>
        <w:t xml:space="preserve"> </w:t>
      </w:r>
      <w:proofErr w:type="spellStart"/>
      <w:r>
        <w:t>trygdar</w:t>
      </w:r>
      <w:proofErr w:type="spellEnd"/>
      <w:r>
        <w:t xml:space="preserve">- og </w:t>
      </w:r>
      <w:proofErr w:type="spellStart"/>
      <w:r>
        <w:t>eftirlitsreglur</w:t>
      </w:r>
      <w:proofErr w:type="spellEnd"/>
      <w:r>
        <w:t xml:space="preserve">, sum </w:t>
      </w:r>
      <w:proofErr w:type="spellStart"/>
      <w:r>
        <w:t>vóru</w:t>
      </w:r>
      <w:proofErr w:type="spellEnd"/>
      <w:r>
        <w:t xml:space="preserve"> </w:t>
      </w:r>
      <w:proofErr w:type="spellStart"/>
      <w:r>
        <w:t>mettar</w:t>
      </w:r>
      <w:proofErr w:type="spellEnd"/>
      <w:r>
        <w:t xml:space="preserve"> </w:t>
      </w:r>
      <w:proofErr w:type="spellStart"/>
      <w:r>
        <w:t>viðkomandi</w:t>
      </w:r>
      <w:proofErr w:type="spellEnd"/>
      <w:r>
        <w:t xml:space="preserve"> at </w:t>
      </w:r>
      <w:proofErr w:type="spellStart"/>
      <w:r>
        <w:t>hava</w:t>
      </w:r>
      <w:proofErr w:type="spellEnd"/>
      <w:r>
        <w:t xml:space="preserve"> </w:t>
      </w:r>
      <w:proofErr w:type="spellStart"/>
      <w:r>
        <w:t>við</w:t>
      </w:r>
      <w:proofErr w:type="spellEnd"/>
      <w:r>
        <w:t xml:space="preserve"> í </w:t>
      </w:r>
      <w:proofErr w:type="spellStart"/>
      <w:r>
        <w:t>Ukraina-lógini</w:t>
      </w:r>
      <w:proofErr w:type="spellEnd"/>
      <w:r>
        <w:t xml:space="preserve">, sum </w:t>
      </w:r>
      <w:proofErr w:type="spellStart"/>
      <w:r>
        <w:t>varð</w:t>
      </w:r>
      <w:proofErr w:type="spellEnd"/>
      <w:r>
        <w:t xml:space="preserve"> </w:t>
      </w:r>
      <w:proofErr w:type="spellStart"/>
      <w:r>
        <w:t>sett</w:t>
      </w:r>
      <w:proofErr w:type="spellEnd"/>
      <w:r>
        <w:t xml:space="preserve"> í </w:t>
      </w:r>
      <w:proofErr w:type="spellStart"/>
      <w:r>
        <w:t>gildi</w:t>
      </w:r>
      <w:proofErr w:type="spellEnd"/>
      <w:r>
        <w:t xml:space="preserve"> </w:t>
      </w:r>
      <w:proofErr w:type="spellStart"/>
      <w:r>
        <w:t>við</w:t>
      </w:r>
      <w:proofErr w:type="spellEnd"/>
      <w:r>
        <w:t xml:space="preserve"> </w:t>
      </w:r>
      <w:r w:rsidR="00D759E0">
        <w:rPr>
          <w:noProof/>
        </w:rPr>
        <w:t>anordning nr. 433 af 8. april 2022 om ikrafttræden for Færøerne af lov om midlertidig opholdstilladelse til personer, der er fordrevet fra Ukraine.</w:t>
      </w:r>
    </w:p>
    <w:bookmarkEnd w:id="1"/>
    <w:p w14:paraId="14043978" w14:textId="217E885A" w:rsidR="0046563C" w:rsidRPr="00E26C2F" w:rsidRDefault="00E26C2F" w:rsidP="00E26C2F">
      <w:pPr>
        <w:spacing w:line="240" w:lineRule="auto"/>
      </w:pPr>
      <w:proofErr w:type="spellStart"/>
      <w:r>
        <w:rPr>
          <w:bCs/>
          <w:szCs w:val="24"/>
        </w:rPr>
        <w:t>Eisini</w:t>
      </w:r>
      <w:proofErr w:type="spellEnd"/>
      <w:r>
        <w:rPr>
          <w:bCs/>
          <w:szCs w:val="24"/>
        </w:rPr>
        <w:t xml:space="preserve"> </w:t>
      </w:r>
      <w:proofErr w:type="spellStart"/>
      <w:r>
        <w:rPr>
          <w:bCs/>
          <w:szCs w:val="24"/>
        </w:rPr>
        <w:t>verður</w:t>
      </w:r>
      <w:proofErr w:type="spellEnd"/>
      <w:r>
        <w:rPr>
          <w:bCs/>
          <w:szCs w:val="24"/>
        </w:rPr>
        <w:t xml:space="preserve"> lagt </w:t>
      </w:r>
      <w:proofErr w:type="spellStart"/>
      <w:r>
        <w:rPr>
          <w:bCs/>
          <w:szCs w:val="24"/>
        </w:rPr>
        <w:t>upp</w:t>
      </w:r>
      <w:proofErr w:type="spellEnd"/>
      <w:r>
        <w:rPr>
          <w:bCs/>
          <w:szCs w:val="24"/>
        </w:rPr>
        <w:t xml:space="preserve"> til at </w:t>
      </w:r>
      <w:proofErr w:type="spellStart"/>
      <w:r>
        <w:rPr>
          <w:bCs/>
          <w:szCs w:val="24"/>
        </w:rPr>
        <w:t>gera</w:t>
      </w:r>
      <w:proofErr w:type="spellEnd"/>
      <w:r>
        <w:rPr>
          <w:bCs/>
          <w:szCs w:val="24"/>
        </w:rPr>
        <w:t xml:space="preserve"> </w:t>
      </w:r>
      <w:proofErr w:type="spellStart"/>
      <w:r>
        <w:rPr>
          <w:bCs/>
          <w:szCs w:val="24"/>
        </w:rPr>
        <w:t>ávísar</w:t>
      </w:r>
      <w:proofErr w:type="spellEnd"/>
      <w:r>
        <w:rPr>
          <w:bCs/>
          <w:szCs w:val="24"/>
        </w:rPr>
        <w:t xml:space="preserve"> </w:t>
      </w:r>
      <w:proofErr w:type="spellStart"/>
      <w:r>
        <w:rPr>
          <w:bCs/>
          <w:szCs w:val="24"/>
        </w:rPr>
        <w:t>aðrar</w:t>
      </w:r>
      <w:proofErr w:type="spellEnd"/>
      <w:r>
        <w:rPr>
          <w:bCs/>
          <w:szCs w:val="24"/>
        </w:rPr>
        <w:t xml:space="preserve"> </w:t>
      </w:r>
      <w:proofErr w:type="spellStart"/>
      <w:r>
        <w:rPr>
          <w:bCs/>
          <w:szCs w:val="24"/>
        </w:rPr>
        <w:t>broytingar</w:t>
      </w:r>
      <w:proofErr w:type="spellEnd"/>
      <w:r>
        <w:rPr>
          <w:bCs/>
          <w:szCs w:val="24"/>
        </w:rPr>
        <w:t xml:space="preserve">, sum </w:t>
      </w:r>
      <w:proofErr w:type="spellStart"/>
      <w:r w:rsidR="00EA1BA5">
        <w:rPr>
          <w:bCs/>
          <w:szCs w:val="24"/>
        </w:rPr>
        <w:t>Umhvørvis</w:t>
      </w:r>
      <w:proofErr w:type="spellEnd"/>
      <w:r w:rsidR="00EA1BA5">
        <w:rPr>
          <w:bCs/>
          <w:szCs w:val="24"/>
        </w:rPr>
        <w:t xml:space="preserve">- og </w:t>
      </w:r>
      <w:proofErr w:type="spellStart"/>
      <w:r w:rsidR="00EA1BA5">
        <w:rPr>
          <w:bCs/>
          <w:szCs w:val="24"/>
        </w:rPr>
        <w:t>vinnumálaráðið</w:t>
      </w:r>
      <w:proofErr w:type="spellEnd"/>
      <w:r w:rsidR="00EA1BA5">
        <w:rPr>
          <w:bCs/>
          <w:szCs w:val="24"/>
        </w:rPr>
        <w:t xml:space="preserve"> og Útlendingastovan</w:t>
      </w:r>
      <w:r>
        <w:rPr>
          <w:bCs/>
          <w:szCs w:val="24"/>
        </w:rPr>
        <w:t xml:space="preserve"> </w:t>
      </w:r>
      <w:proofErr w:type="spellStart"/>
      <w:r>
        <w:rPr>
          <w:bCs/>
          <w:szCs w:val="24"/>
        </w:rPr>
        <w:t>hava</w:t>
      </w:r>
      <w:proofErr w:type="spellEnd"/>
      <w:r w:rsidR="00EA1BA5">
        <w:rPr>
          <w:bCs/>
          <w:szCs w:val="24"/>
        </w:rPr>
        <w:t xml:space="preserve"> mælt til at </w:t>
      </w:r>
      <w:proofErr w:type="spellStart"/>
      <w:r w:rsidR="00EA1BA5">
        <w:rPr>
          <w:bCs/>
          <w:szCs w:val="24"/>
        </w:rPr>
        <w:t>seta</w:t>
      </w:r>
      <w:proofErr w:type="spellEnd"/>
      <w:r w:rsidR="00EA1BA5">
        <w:rPr>
          <w:bCs/>
          <w:szCs w:val="24"/>
        </w:rPr>
        <w:t xml:space="preserve"> í </w:t>
      </w:r>
      <w:proofErr w:type="spellStart"/>
      <w:r w:rsidR="00EA1BA5">
        <w:rPr>
          <w:bCs/>
          <w:szCs w:val="24"/>
        </w:rPr>
        <w:t>gildi</w:t>
      </w:r>
      <w:proofErr w:type="spellEnd"/>
      <w:r w:rsidR="00EA1BA5">
        <w:rPr>
          <w:bCs/>
          <w:szCs w:val="24"/>
        </w:rPr>
        <w:t xml:space="preserve"> </w:t>
      </w:r>
      <w:proofErr w:type="spellStart"/>
      <w:r w:rsidR="00EA1BA5">
        <w:rPr>
          <w:bCs/>
          <w:szCs w:val="24"/>
        </w:rPr>
        <w:t>fyri</w:t>
      </w:r>
      <w:proofErr w:type="spellEnd"/>
      <w:r w:rsidR="00EA1BA5">
        <w:rPr>
          <w:bCs/>
          <w:szCs w:val="24"/>
        </w:rPr>
        <w:t xml:space="preserve"> Føroyar. </w:t>
      </w:r>
      <w:proofErr w:type="spellStart"/>
      <w:r w:rsidR="00EA1BA5">
        <w:rPr>
          <w:bCs/>
          <w:szCs w:val="24"/>
        </w:rPr>
        <w:t>Talan</w:t>
      </w:r>
      <w:proofErr w:type="spellEnd"/>
      <w:r w:rsidR="00EA1BA5">
        <w:rPr>
          <w:bCs/>
          <w:szCs w:val="24"/>
        </w:rPr>
        <w:t xml:space="preserve"> er </w:t>
      </w:r>
      <w:proofErr w:type="spellStart"/>
      <w:r w:rsidR="00EA1BA5">
        <w:rPr>
          <w:bCs/>
          <w:szCs w:val="24"/>
        </w:rPr>
        <w:t>um</w:t>
      </w:r>
      <w:proofErr w:type="spellEnd"/>
      <w:r w:rsidR="00EA1BA5">
        <w:rPr>
          <w:bCs/>
          <w:szCs w:val="24"/>
        </w:rPr>
        <w:t xml:space="preserve"> </w:t>
      </w:r>
      <w:proofErr w:type="spellStart"/>
      <w:r w:rsidR="00EA1BA5">
        <w:rPr>
          <w:bCs/>
          <w:szCs w:val="24"/>
        </w:rPr>
        <w:t>ásetingar</w:t>
      </w:r>
      <w:proofErr w:type="spellEnd"/>
      <w:r w:rsidR="00EA1BA5">
        <w:rPr>
          <w:bCs/>
          <w:szCs w:val="24"/>
        </w:rPr>
        <w:t xml:space="preserve">, sum </w:t>
      </w:r>
      <w:proofErr w:type="spellStart"/>
      <w:r w:rsidR="00EA1BA5">
        <w:rPr>
          <w:bCs/>
          <w:szCs w:val="24"/>
        </w:rPr>
        <w:t>betra</w:t>
      </w:r>
      <w:proofErr w:type="spellEnd"/>
      <w:r w:rsidR="00EA1BA5">
        <w:rPr>
          <w:bCs/>
          <w:szCs w:val="24"/>
        </w:rPr>
        <w:t xml:space="preserve"> </w:t>
      </w:r>
      <w:proofErr w:type="spellStart"/>
      <w:r w:rsidR="00EA1BA5">
        <w:rPr>
          <w:bCs/>
          <w:szCs w:val="24"/>
        </w:rPr>
        <w:t>um</w:t>
      </w:r>
      <w:proofErr w:type="spellEnd"/>
      <w:r w:rsidR="00EA1BA5">
        <w:rPr>
          <w:bCs/>
          <w:szCs w:val="24"/>
        </w:rPr>
        <w:t xml:space="preserve"> </w:t>
      </w:r>
      <w:proofErr w:type="spellStart"/>
      <w:r w:rsidR="00EA1BA5">
        <w:rPr>
          <w:bCs/>
          <w:szCs w:val="24"/>
        </w:rPr>
        <w:t>møguleikarnar</w:t>
      </w:r>
      <w:proofErr w:type="spellEnd"/>
      <w:r w:rsidR="00EA1BA5">
        <w:rPr>
          <w:bCs/>
          <w:szCs w:val="24"/>
        </w:rPr>
        <w:t xml:space="preserve"> hjá </w:t>
      </w:r>
      <w:proofErr w:type="spellStart"/>
      <w:r w:rsidR="00EA1BA5">
        <w:rPr>
          <w:bCs/>
          <w:szCs w:val="24"/>
        </w:rPr>
        <w:t>Útlendingastovuni</w:t>
      </w:r>
      <w:proofErr w:type="spellEnd"/>
      <w:r w:rsidR="00EA1BA5">
        <w:rPr>
          <w:bCs/>
          <w:szCs w:val="24"/>
        </w:rPr>
        <w:t xml:space="preserve"> at </w:t>
      </w:r>
      <w:proofErr w:type="spellStart"/>
      <w:r w:rsidR="00EA1BA5">
        <w:rPr>
          <w:bCs/>
          <w:szCs w:val="24"/>
        </w:rPr>
        <w:t>vera</w:t>
      </w:r>
      <w:proofErr w:type="spellEnd"/>
      <w:r w:rsidR="00EA1BA5">
        <w:rPr>
          <w:bCs/>
          <w:szCs w:val="24"/>
        </w:rPr>
        <w:t xml:space="preserve"> </w:t>
      </w:r>
      <w:proofErr w:type="spellStart"/>
      <w:r w:rsidR="00EA1BA5">
        <w:rPr>
          <w:bCs/>
          <w:szCs w:val="24"/>
        </w:rPr>
        <w:t>partur</w:t>
      </w:r>
      <w:proofErr w:type="spellEnd"/>
      <w:r w:rsidR="00EA1BA5">
        <w:rPr>
          <w:bCs/>
          <w:szCs w:val="24"/>
        </w:rPr>
        <w:t xml:space="preserve"> í </w:t>
      </w:r>
      <w:proofErr w:type="spellStart"/>
      <w:r w:rsidR="00EA1BA5">
        <w:rPr>
          <w:bCs/>
          <w:szCs w:val="24"/>
        </w:rPr>
        <w:t>eftirlitinum</w:t>
      </w:r>
      <w:proofErr w:type="spellEnd"/>
      <w:r w:rsidR="00EA1BA5">
        <w:rPr>
          <w:bCs/>
          <w:szCs w:val="24"/>
        </w:rPr>
        <w:t xml:space="preserve"> </w:t>
      </w:r>
      <w:proofErr w:type="spellStart"/>
      <w:r w:rsidR="00EA1BA5">
        <w:rPr>
          <w:bCs/>
          <w:szCs w:val="24"/>
        </w:rPr>
        <w:t>við</w:t>
      </w:r>
      <w:proofErr w:type="spellEnd"/>
      <w:r w:rsidR="00EA1BA5">
        <w:rPr>
          <w:bCs/>
          <w:szCs w:val="24"/>
        </w:rPr>
        <w:t xml:space="preserve"> </w:t>
      </w:r>
      <w:proofErr w:type="spellStart"/>
      <w:r w:rsidR="00EA1BA5">
        <w:rPr>
          <w:bCs/>
          <w:szCs w:val="24"/>
        </w:rPr>
        <w:t>arbeiðs</w:t>
      </w:r>
      <w:proofErr w:type="spellEnd"/>
      <w:r w:rsidR="00EA1BA5">
        <w:rPr>
          <w:bCs/>
          <w:szCs w:val="24"/>
        </w:rPr>
        <w:t xml:space="preserve">- og </w:t>
      </w:r>
      <w:proofErr w:type="spellStart"/>
      <w:r w:rsidR="00EA1BA5">
        <w:rPr>
          <w:bCs/>
          <w:szCs w:val="24"/>
        </w:rPr>
        <w:t>uppihaldsloyvum</w:t>
      </w:r>
      <w:proofErr w:type="spellEnd"/>
      <w:r w:rsidR="00EA1BA5">
        <w:rPr>
          <w:bCs/>
          <w:szCs w:val="24"/>
        </w:rPr>
        <w:t xml:space="preserve">, og </w:t>
      </w:r>
      <w:proofErr w:type="spellStart"/>
      <w:r w:rsidR="00EA1BA5">
        <w:rPr>
          <w:bCs/>
          <w:szCs w:val="24"/>
        </w:rPr>
        <w:t>harafturat</w:t>
      </w:r>
      <w:proofErr w:type="spellEnd"/>
      <w:r w:rsidR="00EA1BA5">
        <w:rPr>
          <w:bCs/>
          <w:szCs w:val="24"/>
        </w:rPr>
        <w:t xml:space="preserve"> </w:t>
      </w:r>
      <w:proofErr w:type="spellStart"/>
      <w:r w:rsidR="00EA1BA5">
        <w:rPr>
          <w:bCs/>
          <w:szCs w:val="24"/>
        </w:rPr>
        <w:t>ásetingar</w:t>
      </w:r>
      <w:proofErr w:type="spellEnd"/>
      <w:r w:rsidR="00EA1BA5">
        <w:rPr>
          <w:bCs/>
          <w:szCs w:val="24"/>
        </w:rPr>
        <w:t xml:space="preserve">, sum </w:t>
      </w:r>
      <w:proofErr w:type="spellStart"/>
      <w:r w:rsidR="00EA1BA5">
        <w:rPr>
          <w:bCs/>
          <w:szCs w:val="24"/>
        </w:rPr>
        <w:t>geva</w:t>
      </w:r>
      <w:proofErr w:type="spellEnd"/>
      <w:r w:rsidR="00EA1BA5">
        <w:rPr>
          <w:bCs/>
          <w:szCs w:val="24"/>
        </w:rPr>
        <w:t xml:space="preserve"> </w:t>
      </w:r>
      <w:proofErr w:type="spellStart"/>
      <w:r w:rsidR="00EA1BA5">
        <w:rPr>
          <w:bCs/>
          <w:szCs w:val="24"/>
        </w:rPr>
        <w:t>Útlendingastovuni</w:t>
      </w:r>
      <w:proofErr w:type="spellEnd"/>
      <w:r w:rsidR="00EA1BA5">
        <w:rPr>
          <w:bCs/>
          <w:szCs w:val="24"/>
        </w:rPr>
        <w:t xml:space="preserve"> </w:t>
      </w:r>
      <w:proofErr w:type="spellStart"/>
      <w:r w:rsidR="00EA1BA5">
        <w:rPr>
          <w:bCs/>
          <w:szCs w:val="24"/>
        </w:rPr>
        <w:t>betri</w:t>
      </w:r>
      <w:proofErr w:type="spellEnd"/>
      <w:r w:rsidR="00EA1BA5">
        <w:rPr>
          <w:bCs/>
          <w:szCs w:val="24"/>
        </w:rPr>
        <w:t xml:space="preserve"> </w:t>
      </w:r>
      <w:proofErr w:type="spellStart"/>
      <w:r w:rsidR="00EA1BA5">
        <w:rPr>
          <w:bCs/>
          <w:szCs w:val="24"/>
        </w:rPr>
        <w:t>møguleikar</w:t>
      </w:r>
      <w:proofErr w:type="spellEnd"/>
      <w:r w:rsidR="00EA1BA5">
        <w:rPr>
          <w:bCs/>
          <w:szCs w:val="24"/>
        </w:rPr>
        <w:t xml:space="preserve"> at </w:t>
      </w:r>
      <w:proofErr w:type="spellStart"/>
      <w:r w:rsidR="00EA1BA5">
        <w:rPr>
          <w:bCs/>
          <w:szCs w:val="24"/>
        </w:rPr>
        <w:t>seta</w:t>
      </w:r>
      <w:proofErr w:type="spellEnd"/>
      <w:r w:rsidR="00EA1BA5">
        <w:rPr>
          <w:bCs/>
          <w:szCs w:val="24"/>
        </w:rPr>
        <w:t xml:space="preserve"> </w:t>
      </w:r>
      <w:proofErr w:type="spellStart"/>
      <w:r w:rsidR="00EA1BA5">
        <w:rPr>
          <w:bCs/>
          <w:szCs w:val="24"/>
        </w:rPr>
        <w:t>miðvís</w:t>
      </w:r>
      <w:proofErr w:type="spellEnd"/>
      <w:r w:rsidR="00EA1BA5">
        <w:rPr>
          <w:bCs/>
          <w:szCs w:val="24"/>
        </w:rPr>
        <w:t xml:space="preserve"> </w:t>
      </w:r>
      <w:proofErr w:type="spellStart"/>
      <w:r w:rsidR="00EA1BA5">
        <w:rPr>
          <w:bCs/>
          <w:szCs w:val="24"/>
        </w:rPr>
        <w:t>integratiónsátøk</w:t>
      </w:r>
      <w:proofErr w:type="spellEnd"/>
      <w:r w:rsidR="00EA1BA5">
        <w:rPr>
          <w:bCs/>
          <w:szCs w:val="24"/>
        </w:rPr>
        <w:t xml:space="preserve"> í </w:t>
      </w:r>
      <w:proofErr w:type="spellStart"/>
      <w:r w:rsidR="00EA1BA5">
        <w:rPr>
          <w:bCs/>
          <w:szCs w:val="24"/>
        </w:rPr>
        <w:t>verk</w:t>
      </w:r>
      <w:proofErr w:type="spellEnd"/>
      <w:r w:rsidR="00EA1BA5">
        <w:rPr>
          <w:bCs/>
          <w:szCs w:val="24"/>
        </w:rPr>
        <w:t>.</w:t>
      </w:r>
      <w:r w:rsidR="0046563C">
        <w:rPr>
          <w:bCs/>
          <w:szCs w:val="24"/>
        </w:rPr>
        <w:t xml:space="preserve"> </w:t>
      </w:r>
    </w:p>
    <w:p w14:paraId="04EE7530" w14:textId="30CF1924" w:rsidR="00EA1BA5" w:rsidRPr="00EA1BA5" w:rsidRDefault="0046563C" w:rsidP="00EA1BA5">
      <w:pPr>
        <w:spacing w:after="0" w:line="240" w:lineRule="auto"/>
        <w:rPr>
          <w:bCs/>
          <w:szCs w:val="24"/>
        </w:rPr>
      </w:pPr>
      <w:r>
        <w:rPr>
          <w:bCs/>
          <w:szCs w:val="24"/>
        </w:rPr>
        <w:t xml:space="preserve"> </w:t>
      </w:r>
      <w:r w:rsidR="00EA1BA5">
        <w:rPr>
          <w:bCs/>
          <w:szCs w:val="24"/>
        </w:rPr>
        <w:t xml:space="preserve"> </w:t>
      </w:r>
    </w:p>
    <w:p w14:paraId="1C1EB0B5" w14:textId="696CFB03" w:rsidR="00EA1BA5" w:rsidRDefault="00EA1BA5" w:rsidP="00B05B61">
      <w:pPr>
        <w:spacing w:after="0" w:line="240" w:lineRule="auto"/>
        <w:jc w:val="both"/>
        <w:rPr>
          <w:b/>
          <w:szCs w:val="24"/>
        </w:rPr>
      </w:pPr>
    </w:p>
    <w:p w14:paraId="14E69482" w14:textId="40F83072" w:rsidR="008D2CD2" w:rsidRDefault="00063382" w:rsidP="009678B1">
      <w:pPr>
        <w:spacing w:after="0" w:line="240" w:lineRule="auto"/>
        <w:jc w:val="both"/>
        <w:rPr>
          <w:i/>
          <w:iCs/>
          <w:szCs w:val="24"/>
          <w:lang w:val="fo-FO"/>
        </w:rPr>
      </w:pPr>
      <w:r>
        <w:rPr>
          <w:i/>
          <w:iCs/>
          <w:szCs w:val="24"/>
          <w:lang w:val="fo-FO"/>
        </w:rPr>
        <w:t xml:space="preserve">1.3.1 </w:t>
      </w:r>
      <w:proofErr w:type="spellStart"/>
      <w:r w:rsidR="008D2CD2" w:rsidRPr="008D2CD2">
        <w:rPr>
          <w:i/>
          <w:iCs/>
          <w:szCs w:val="24"/>
          <w:lang w:val="fo-FO"/>
        </w:rPr>
        <w:t>ETIAS-fyriskipanin</w:t>
      </w:r>
      <w:proofErr w:type="spellEnd"/>
      <w:r w:rsidR="008D2CD2" w:rsidRPr="008D2CD2">
        <w:rPr>
          <w:i/>
          <w:iCs/>
          <w:szCs w:val="24"/>
          <w:lang w:val="fo-FO"/>
        </w:rPr>
        <w:t xml:space="preserve"> (EU) 2018/1240</w:t>
      </w:r>
      <w:r w:rsidR="0051790F">
        <w:rPr>
          <w:i/>
          <w:iCs/>
          <w:szCs w:val="24"/>
          <w:lang w:val="fo-FO"/>
        </w:rPr>
        <w:t xml:space="preserve"> </w:t>
      </w:r>
      <w:r w:rsidR="008D2CD2" w:rsidRPr="008D2CD2">
        <w:rPr>
          <w:i/>
          <w:iCs/>
          <w:szCs w:val="24"/>
          <w:lang w:val="fo-FO"/>
        </w:rPr>
        <w:t xml:space="preserve">- </w:t>
      </w:r>
      <w:proofErr w:type="spellStart"/>
      <w:r w:rsidR="008D2CD2" w:rsidRPr="008D2CD2">
        <w:rPr>
          <w:i/>
          <w:iCs/>
          <w:szCs w:val="24"/>
          <w:lang w:val="fo-FO"/>
        </w:rPr>
        <w:t>European</w:t>
      </w:r>
      <w:proofErr w:type="spellEnd"/>
      <w:r w:rsidR="008D2CD2" w:rsidRPr="008D2CD2">
        <w:rPr>
          <w:i/>
          <w:iCs/>
          <w:szCs w:val="24"/>
          <w:lang w:val="fo-FO"/>
        </w:rPr>
        <w:t xml:space="preserve"> </w:t>
      </w:r>
      <w:proofErr w:type="spellStart"/>
      <w:r w:rsidR="008D2CD2" w:rsidRPr="008D2CD2">
        <w:rPr>
          <w:i/>
          <w:iCs/>
          <w:szCs w:val="24"/>
          <w:lang w:val="fo-FO"/>
        </w:rPr>
        <w:t>Travel</w:t>
      </w:r>
      <w:proofErr w:type="spellEnd"/>
      <w:r w:rsidR="008D2CD2" w:rsidRPr="008D2CD2">
        <w:rPr>
          <w:i/>
          <w:iCs/>
          <w:szCs w:val="24"/>
          <w:lang w:val="fo-FO"/>
        </w:rPr>
        <w:t xml:space="preserve"> </w:t>
      </w:r>
      <w:proofErr w:type="spellStart"/>
      <w:r w:rsidR="008D2CD2" w:rsidRPr="008D2CD2">
        <w:rPr>
          <w:i/>
          <w:iCs/>
          <w:szCs w:val="24"/>
          <w:lang w:val="fo-FO"/>
        </w:rPr>
        <w:t>Information</w:t>
      </w:r>
      <w:proofErr w:type="spellEnd"/>
      <w:r w:rsidR="008D2CD2" w:rsidRPr="008D2CD2">
        <w:rPr>
          <w:i/>
          <w:iCs/>
          <w:szCs w:val="24"/>
          <w:lang w:val="fo-FO"/>
        </w:rPr>
        <w:t xml:space="preserve"> </w:t>
      </w:r>
      <w:proofErr w:type="spellStart"/>
      <w:r w:rsidR="008D2CD2" w:rsidRPr="008D2CD2">
        <w:rPr>
          <w:i/>
          <w:iCs/>
          <w:szCs w:val="24"/>
          <w:lang w:val="fo-FO"/>
        </w:rPr>
        <w:t>and</w:t>
      </w:r>
      <w:proofErr w:type="spellEnd"/>
      <w:r w:rsidR="008D2CD2" w:rsidRPr="008D2CD2">
        <w:rPr>
          <w:i/>
          <w:iCs/>
          <w:szCs w:val="24"/>
          <w:lang w:val="fo-FO"/>
        </w:rPr>
        <w:t xml:space="preserve"> </w:t>
      </w:r>
      <w:proofErr w:type="spellStart"/>
      <w:r w:rsidR="008D2CD2" w:rsidRPr="008D2CD2">
        <w:rPr>
          <w:i/>
          <w:iCs/>
          <w:szCs w:val="24"/>
          <w:lang w:val="fo-FO"/>
        </w:rPr>
        <w:t>Authorisation</w:t>
      </w:r>
      <w:proofErr w:type="spellEnd"/>
      <w:r w:rsidR="008D2CD2" w:rsidRPr="008D2CD2">
        <w:rPr>
          <w:i/>
          <w:iCs/>
          <w:szCs w:val="24"/>
          <w:lang w:val="fo-FO"/>
        </w:rPr>
        <w:t xml:space="preserve"> System</w:t>
      </w:r>
    </w:p>
    <w:p w14:paraId="63B42743" w14:textId="77777777" w:rsidR="0051790F" w:rsidRDefault="0051790F" w:rsidP="009678B1">
      <w:pPr>
        <w:spacing w:after="0" w:line="240" w:lineRule="auto"/>
        <w:jc w:val="both"/>
        <w:rPr>
          <w:szCs w:val="24"/>
          <w:lang w:val="fo-FO"/>
        </w:rPr>
      </w:pPr>
    </w:p>
    <w:p w14:paraId="1A98441B" w14:textId="77777777" w:rsidR="0051790F" w:rsidRDefault="00660738" w:rsidP="009678B1">
      <w:pPr>
        <w:spacing w:after="0" w:line="240" w:lineRule="auto"/>
        <w:jc w:val="both"/>
        <w:rPr>
          <w:szCs w:val="24"/>
          <w:lang w:val="fo-FO"/>
        </w:rPr>
      </w:pPr>
      <w:r>
        <w:rPr>
          <w:szCs w:val="24"/>
          <w:lang w:val="fo-FO"/>
        </w:rPr>
        <w:t xml:space="preserve">Fyriskipanin varð samtykt í </w:t>
      </w:r>
      <w:proofErr w:type="spellStart"/>
      <w:r>
        <w:rPr>
          <w:szCs w:val="24"/>
          <w:lang w:val="fo-FO"/>
        </w:rPr>
        <w:t>ES-tinginum</w:t>
      </w:r>
      <w:proofErr w:type="spellEnd"/>
      <w:r>
        <w:rPr>
          <w:szCs w:val="24"/>
          <w:lang w:val="fo-FO"/>
        </w:rPr>
        <w:t xml:space="preserve"> og Ráðnum tann 12. september 2018, og væntandi fer </w:t>
      </w:r>
      <w:proofErr w:type="spellStart"/>
      <w:r>
        <w:rPr>
          <w:szCs w:val="24"/>
          <w:lang w:val="fo-FO"/>
        </w:rPr>
        <w:t>ETIAS-skipanin</w:t>
      </w:r>
      <w:proofErr w:type="spellEnd"/>
      <w:r>
        <w:rPr>
          <w:szCs w:val="24"/>
          <w:lang w:val="fo-FO"/>
        </w:rPr>
        <w:t xml:space="preserve"> at virka í november í 2023. </w:t>
      </w:r>
    </w:p>
    <w:p w14:paraId="78591A5F" w14:textId="77777777" w:rsidR="0051790F" w:rsidRDefault="0051790F" w:rsidP="009678B1">
      <w:pPr>
        <w:spacing w:after="0" w:line="240" w:lineRule="auto"/>
        <w:jc w:val="both"/>
        <w:rPr>
          <w:szCs w:val="24"/>
          <w:lang w:val="fo-FO"/>
        </w:rPr>
      </w:pPr>
    </w:p>
    <w:p w14:paraId="2982015A" w14:textId="368AE11F" w:rsidR="0051790F" w:rsidRDefault="0051790F" w:rsidP="009678B1">
      <w:pPr>
        <w:spacing w:after="0" w:line="240" w:lineRule="auto"/>
        <w:rPr>
          <w:szCs w:val="24"/>
          <w:lang w:val="fo-FO"/>
        </w:rPr>
      </w:pPr>
      <w:r>
        <w:rPr>
          <w:szCs w:val="24"/>
          <w:lang w:val="fo-FO"/>
        </w:rPr>
        <w:t xml:space="preserve">Í stuttum snýr </w:t>
      </w:r>
      <w:proofErr w:type="spellStart"/>
      <w:r>
        <w:rPr>
          <w:szCs w:val="24"/>
          <w:lang w:val="fo-FO"/>
        </w:rPr>
        <w:t>ETIAS-fyriskipanin</w:t>
      </w:r>
      <w:proofErr w:type="spellEnd"/>
      <w:r>
        <w:rPr>
          <w:szCs w:val="24"/>
          <w:lang w:val="fo-FO"/>
        </w:rPr>
        <w:t xml:space="preserve"> seg um stovnan av einari </w:t>
      </w:r>
      <w:proofErr w:type="spellStart"/>
      <w:r>
        <w:rPr>
          <w:szCs w:val="24"/>
          <w:lang w:val="fo-FO"/>
        </w:rPr>
        <w:t>europeiskari</w:t>
      </w:r>
      <w:proofErr w:type="spellEnd"/>
      <w:r>
        <w:rPr>
          <w:szCs w:val="24"/>
          <w:lang w:val="fo-FO"/>
        </w:rPr>
        <w:t xml:space="preserve"> skipan viðvíkjandi </w:t>
      </w:r>
      <w:proofErr w:type="spellStart"/>
      <w:r>
        <w:rPr>
          <w:szCs w:val="24"/>
          <w:lang w:val="fo-FO"/>
        </w:rPr>
        <w:t>ferðaupplýsingum</w:t>
      </w:r>
      <w:proofErr w:type="spellEnd"/>
      <w:r>
        <w:rPr>
          <w:szCs w:val="24"/>
          <w:lang w:val="fo-FO"/>
        </w:rPr>
        <w:t xml:space="preserve"> og ferðaloyvum.</w:t>
      </w:r>
    </w:p>
    <w:p w14:paraId="29D6C804" w14:textId="77777777" w:rsidR="0051790F" w:rsidRDefault="0051790F" w:rsidP="009678B1">
      <w:pPr>
        <w:spacing w:after="0" w:line="240" w:lineRule="auto"/>
        <w:jc w:val="both"/>
        <w:rPr>
          <w:szCs w:val="24"/>
          <w:lang w:val="fo-FO"/>
        </w:rPr>
      </w:pPr>
    </w:p>
    <w:p w14:paraId="167AE873" w14:textId="48C98CD7" w:rsidR="004D796F" w:rsidRPr="0051790F" w:rsidRDefault="0051790F" w:rsidP="009678B1">
      <w:pPr>
        <w:spacing w:line="240" w:lineRule="auto"/>
        <w:rPr>
          <w:lang w:val="fo-FO"/>
        </w:rPr>
      </w:pPr>
      <w:proofErr w:type="spellStart"/>
      <w:r>
        <w:rPr>
          <w:lang w:val="fo-FO"/>
        </w:rPr>
        <w:t>ETIAS-skipanin</w:t>
      </w:r>
      <w:proofErr w:type="spellEnd"/>
      <w:r>
        <w:rPr>
          <w:lang w:val="fo-FO"/>
        </w:rPr>
        <w:t xml:space="preserve"> skal vera við til </w:t>
      </w:r>
      <w:r w:rsidRPr="0051790F">
        <w:rPr>
          <w:lang w:val="fo-FO"/>
        </w:rPr>
        <w:t xml:space="preserve">at tryggja eitt høgt </w:t>
      </w:r>
      <w:proofErr w:type="spellStart"/>
      <w:r w:rsidRPr="0051790F">
        <w:rPr>
          <w:lang w:val="fo-FO"/>
        </w:rPr>
        <w:t>trygarstøði</w:t>
      </w:r>
      <w:proofErr w:type="spellEnd"/>
      <w:r w:rsidRPr="0051790F">
        <w:rPr>
          <w:lang w:val="fo-FO"/>
        </w:rPr>
        <w:t xml:space="preserve"> í </w:t>
      </w:r>
      <w:proofErr w:type="spellStart"/>
      <w:r w:rsidRPr="0051790F">
        <w:rPr>
          <w:lang w:val="fo-FO"/>
        </w:rPr>
        <w:t>Schengen</w:t>
      </w:r>
      <w:r w:rsidR="00F66A91">
        <w:rPr>
          <w:lang w:val="fo-FO"/>
        </w:rPr>
        <w:t>-</w:t>
      </w:r>
      <w:r w:rsidRPr="0051790F">
        <w:rPr>
          <w:lang w:val="fo-FO"/>
        </w:rPr>
        <w:t>økinum</w:t>
      </w:r>
      <w:proofErr w:type="spellEnd"/>
      <w:r w:rsidRPr="0051790F">
        <w:rPr>
          <w:lang w:val="fo-FO"/>
        </w:rPr>
        <w:t>, forða fyri ólógligari tilfly</w:t>
      </w:r>
      <w:r>
        <w:rPr>
          <w:lang w:val="fo-FO"/>
        </w:rPr>
        <w:t>ting, verja fólkaheilsuna og minka um seinkingar við land</w:t>
      </w:r>
      <w:r w:rsidR="00F66A91">
        <w:rPr>
          <w:lang w:val="fo-FO"/>
        </w:rPr>
        <w:t>a</w:t>
      </w:r>
      <w:r>
        <w:rPr>
          <w:lang w:val="fo-FO"/>
        </w:rPr>
        <w:t xml:space="preserve">mørkini. </w:t>
      </w:r>
      <w:r w:rsidR="004D796F">
        <w:rPr>
          <w:lang w:val="fo-FO"/>
        </w:rPr>
        <w:t xml:space="preserve">Tað skal bera til at eyðmerkja persónar, sum kunnu vera ein hóttan, áðrenn hesir ferðast inn í </w:t>
      </w:r>
      <w:proofErr w:type="spellStart"/>
      <w:r w:rsidR="004D796F">
        <w:rPr>
          <w:lang w:val="fo-FO"/>
        </w:rPr>
        <w:t>Schengen-økið</w:t>
      </w:r>
      <w:proofErr w:type="spellEnd"/>
      <w:r w:rsidR="004D796F">
        <w:rPr>
          <w:lang w:val="fo-FO"/>
        </w:rPr>
        <w:t xml:space="preserve">.   </w:t>
      </w:r>
    </w:p>
    <w:p w14:paraId="74CBD5D3" w14:textId="77777777" w:rsidR="002B79E8" w:rsidRDefault="0051790F" w:rsidP="009678B1">
      <w:pPr>
        <w:spacing w:line="240" w:lineRule="auto"/>
        <w:rPr>
          <w:lang w:val="fo-FO"/>
        </w:rPr>
      </w:pPr>
      <w:r>
        <w:rPr>
          <w:lang w:val="fo-FO"/>
        </w:rPr>
        <w:t xml:space="preserve">Við </w:t>
      </w:r>
      <w:proofErr w:type="spellStart"/>
      <w:r>
        <w:rPr>
          <w:lang w:val="fo-FO"/>
        </w:rPr>
        <w:t>ETIAS-skipanini</w:t>
      </w:r>
      <w:proofErr w:type="spellEnd"/>
      <w:r>
        <w:rPr>
          <w:lang w:val="fo-FO"/>
        </w:rPr>
        <w:t xml:space="preserve"> </w:t>
      </w:r>
      <w:r w:rsidR="004D796F">
        <w:rPr>
          <w:lang w:val="fo-FO"/>
        </w:rPr>
        <w:t xml:space="preserve">verður ein </w:t>
      </w:r>
      <w:proofErr w:type="spellStart"/>
      <w:r w:rsidR="004D796F">
        <w:rPr>
          <w:lang w:val="fo-FO"/>
        </w:rPr>
        <w:t>europeisk</w:t>
      </w:r>
      <w:proofErr w:type="spellEnd"/>
      <w:r w:rsidR="004D796F">
        <w:rPr>
          <w:lang w:val="fo-FO"/>
        </w:rPr>
        <w:t xml:space="preserve"> skipan viðvíkjandi </w:t>
      </w:r>
      <w:proofErr w:type="spellStart"/>
      <w:r w:rsidR="004D796F">
        <w:rPr>
          <w:lang w:val="fo-FO"/>
        </w:rPr>
        <w:t>ferðaupplýsingum</w:t>
      </w:r>
      <w:proofErr w:type="spellEnd"/>
      <w:r w:rsidR="004D796F">
        <w:rPr>
          <w:lang w:val="fo-FO"/>
        </w:rPr>
        <w:t xml:space="preserve"> og ferðaloyvum sett á stovn, sum verður galdandi fyri borgarar úr triðjalondum, sum ikki eru fevndir av kravi um </w:t>
      </w:r>
      <w:proofErr w:type="spellStart"/>
      <w:r w:rsidR="004D796F">
        <w:rPr>
          <w:lang w:val="fo-FO"/>
        </w:rPr>
        <w:t>visum</w:t>
      </w:r>
      <w:proofErr w:type="spellEnd"/>
      <w:r w:rsidR="004D796F">
        <w:rPr>
          <w:lang w:val="fo-FO"/>
        </w:rPr>
        <w:t xml:space="preserve"> fyri at ferðast um ytru landamørkini og inn í </w:t>
      </w:r>
      <w:proofErr w:type="spellStart"/>
      <w:r w:rsidR="004D796F">
        <w:rPr>
          <w:lang w:val="fo-FO"/>
        </w:rPr>
        <w:t>Schengen-økið</w:t>
      </w:r>
      <w:proofErr w:type="spellEnd"/>
      <w:r w:rsidR="004D796F">
        <w:rPr>
          <w:lang w:val="fo-FO"/>
        </w:rPr>
        <w:t xml:space="preserve">. Tá </w:t>
      </w:r>
      <w:proofErr w:type="spellStart"/>
      <w:r w:rsidR="004D796F">
        <w:rPr>
          <w:lang w:val="fo-FO"/>
        </w:rPr>
        <w:t>ETIAS-skipanin</w:t>
      </w:r>
      <w:proofErr w:type="spellEnd"/>
      <w:r w:rsidR="004D796F">
        <w:rPr>
          <w:lang w:val="fo-FO"/>
        </w:rPr>
        <w:t xml:space="preserve"> verður sett í verk fer tað at </w:t>
      </w:r>
      <w:r w:rsidR="00AD3FCE">
        <w:rPr>
          <w:lang w:val="fo-FO"/>
        </w:rPr>
        <w:t xml:space="preserve">bera til at meta um, hvørt </w:t>
      </w:r>
      <w:proofErr w:type="spellStart"/>
      <w:r w:rsidR="00AD3FCE">
        <w:rPr>
          <w:lang w:val="fo-FO"/>
        </w:rPr>
        <w:t>triðjalandsborgarar</w:t>
      </w:r>
      <w:proofErr w:type="spellEnd"/>
      <w:r w:rsidR="00AD3FCE">
        <w:rPr>
          <w:lang w:val="fo-FO"/>
        </w:rPr>
        <w:t xml:space="preserve">, sum ikki eru fevndir av kravi um </w:t>
      </w:r>
      <w:proofErr w:type="spellStart"/>
      <w:r w:rsidR="00AD3FCE">
        <w:rPr>
          <w:lang w:val="fo-FO"/>
        </w:rPr>
        <w:t>visum</w:t>
      </w:r>
      <w:proofErr w:type="spellEnd"/>
      <w:r w:rsidR="00AD3FCE">
        <w:rPr>
          <w:lang w:val="fo-FO"/>
        </w:rPr>
        <w:t xml:space="preserve">, lúka treytirnar fyri </w:t>
      </w:r>
      <w:proofErr w:type="spellStart"/>
      <w:r w:rsidR="00AD3FCE">
        <w:rPr>
          <w:lang w:val="fo-FO"/>
        </w:rPr>
        <w:t>innferð</w:t>
      </w:r>
      <w:proofErr w:type="spellEnd"/>
      <w:r w:rsidR="00AD3FCE">
        <w:rPr>
          <w:lang w:val="fo-FO"/>
        </w:rPr>
        <w:t xml:space="preserve"> í </w:t>
      </w:r>
      <w:proofErr w:type="spellStart"/>
      <w:r w:rsidR="00AD3FCE">
        <w:rPr>
          <w:lang w:val="fo-FO"/>
        </w:rPr>
        <w:t>Schengen-økið</w:t>
      </w:r>
      <w:proofErr w:type="spellEnd"/>
      <w:r w:rsidR="00AD3FCE">
        <w:rPr>
          <w:lang w:val="fo-FO"/>
        </w:rPr>
        <w:t xml:space="preserve">, longu áðrenn teir koma til ytru mørkini í </w:t>
      </w:r>
      <w:proofErr w:type="spellStart"/>
      <w:r w:rsidR="00AD3FCE">
        <w:rPr>
          <w:lang w:val="fo-FO"/>
        </w:rPr>
        <w:t>Schengen-økinum</w:t>
      </w:r>
      <w:proofErr w:type="spellEnd"/>
      <w:r w:rsidR="00AD3FCE">
        <w:rPr>
          <w:lang w:val="fo-FO"/>
        </w:rPr>
        <w:t>.</w:t>
      </w:r>
      <w:r w:rsidR="002057C4">
        <w:rPr>
          <w:lang w:val="fo-FO"/>
        </w:rPr>
        <w:t xml:space="preserve"> </w:t>
      </w:r>
    </w:p>
    <w:p w14:paraId="1088E73C" w14:textId="3F310634" w:rsidR="0051790F" w:rsidRPr="0051790F" w:rsidRDefault="002057C4" w:rsidP="009678B1">
      <w:pPr>
        <w:spacing w:line="240" w:lineRule="auto"/>
        <w:rPr>
          <w:lang w:val="fo-FO"/>
        </w:rPr>
      </w:pPr>
      <w:r>
        <w:rPr>
          <w:lang w:val="fo-FO"/>
        </w:rPr>
        <w:t xml:space="preserve">Tað er ásett í kap. 3 í </w:t>
      </w:r>
      <w:proofErr w:type="spellStart"/>
      <w:r>
        <w:rPr>
          <w:lang w:val="fo-FO"/>
        </w:rPr>
        <w:t>bekendtgørelse</w:t>
      </w:r>
      <w:proofErr w:type="spellEnd"/>
      <w:r>
        <w:rPr>
          <w:lang w:val="fo-FO"/>
        </w:rPr>
        <w:t xml:space="preserve"> nr. 636 </w:t>
      </w:r>
      <w:proofErr w:type="spellStart"/>
      <w:r>
        <w:rPr>
          <w:lang w:val="fo-FO"/>
        </w:rPr>
        <w:t>af</w:t>
      </w:r>
      <w:proofErr w:type="spellEnd"/>
      <w:r>
        <w:rPr>
          <w:lang w:val="fo-FO"/>
        </w:rPr>
        <w:t xml:space="preserve"> 7. juni 2010 </w:t>
      </w:r>
      <w:proofErr w:type="spellStart"/>
      <w:r>
        <w:rPr>
          <w:lang w:val="fo-FO"/>
        </w:rPr>
        <w:t>om</w:t>
      </w:r>
      <w:proofErr w:type="spellEnd"/>
      <w:r>
        <w:rPr>
          <w:lang w:val="fo-FO"/>
        </w:rPr>
        <w:t xml:space="preserve"> </w:t>
      </w:r>
      <w:proofErr w:type="spellStart"/>
      <w:r>
        <w:rPr>
          <w:lang w:val="fo-FO"/>
        </w:rPr>
        <w:t>udlændinges</w:t>
      </w:r>
      <w:proofErr w:type="spellEnd"/>
      <w:r>
        <w:rPr>
          <w:lang w:val="fo-FO"/>
        </w:rPr>
        <w:t xml:space="preserve"> </w:t>
      </w:r>
      <w:proofErr w:type="spellStart"/>
      <w:r>
        <w:rPr>
          <w:lang w:val="fo-FO"/>
        </w:rPr>
        <w:t>adgang</w:t>
      </w:r>
      <w:proofErr w:type="spellEnd"/>
      <w:r>
        <w:rPr>
          <w:lang w:val="fo-FO"/>
        </w:rPr>
        <w:t xml:space="preserve"> til </w:t>
      </w:r>
      <w:proofErr w:type="spellStart"/>
      <w:r>
        <w:rPr>
          <w:lang w:val="fo-FO"/>
        </w:rPr>
        <w:t>Færøerne</w:t>
      </w:r>
      <w:proofErr w:type="spellEnd"/>
      <w:r>
        <w:rPr>
          <w:lang w:val="fo-FO"/>
        </w:rPr>
        <w:t xml:space="preserve">, sum broytt við </w:t>
      </w:r>
      <w:proofErr w:type="spellStart"/>
      <w:r>
        <w:rPr>
          <w:lang w:val="fo-FO"/>
        </w:rPr>
        <w:t>bekendtgørelse</w:t>
      </w:r>
      <w:proofErr w:type="spellEnd"/>
      <w:r>
        <w:rPr>
          <w:lang w:val="fo-FO"/>
        </w:rPr>
        <w:t xml:space="preserve"> nr. 252 </w:t>
      </w:r>
      <w:proofErr w:type="spellStart"/>
      <w:r>
        <w:rPr>
          <w:lang w:val="fo-FO"/>
        </w:rPr>
        <w:t>af</w:t>
      </w:r>
      <w:proofErr w:type="spellEnd"/>
      <w:r>
        <w:rPr>
          <w:lang w:val="fo-FO"/>
        </w:rPr>
        <w:t xml:space="preserve"> 17. </w:t>
      </w:r>
      <w:proofErr w:type="spellStart"/>
      <w:r>
        <w:rPr>
          <w:lang w:val="fo-FO"/>
        </w:rPr>
        <w:t>marts</w:t>
      </w:r>
      <w:proofErr w:type="spellEnd"/>
      <w:r>
        <w:rPr>
          <w:lang w:val="fo-FO"/>
        </w:rPr>
        <w:t xml:space="preserve"> 2014</w:t>
      </w:r>
      <w:r w:rsidR="000E42CA">
        <w:rPr>
          <w:lang w:val="fo-FO"/>
        </w:rPr>
        <w:t>,</w:t>
      </w:r>
      <w:r>
        <w:rPr>
          <w:lang w:val="fo-FO"/>
        </w:rPr>
        <w:t xml:space="preserve"> hvørjir útlendingar </w:t>
      </w:r>
      <w:proofErr w:type="spellStart"/>
      <w:r>
        <w:rPr>
          <w:lang w:val="fo-FO"/>
        </w:rPr>
        <w:t>visumfrítt</w:t>
      </w:r>
      <w:proofErr w:type="spellEnd"/>
      <w:r>
        <w:rPr>
          <w:lang w:val="fo-FO"/>
        </w:rPr>
        <w:t xml:space="preserve"> kunnu ferðast til Føroyar.</w:t>
      </w:r>
      <w:r w:rsidR="004D796F">
        <w:rPr>
          <w:lang w:val="fo-FO"/>
        </w:rPr>
        <w:t xml:space="preserve">  </w:t>
      </w:r>
    </w:p>
    <w:p w14:paraId="4DA5BE8C" w14:textId="3E6F49FF" w:rsidR="00AD3FCE" w:rsidRPr="00AD3FCE" w:rsidRDefault="002B79E8" w:rsidP="009678B1">
      <w:pPr>
        <w:spacing w:line="240" w:lineRule="auto"/>
        <w:rPr>
          <w:lang w:val="fo-FO"/>
        </w:rPr>
      </w:pPr>
      <w:r>
        <w:rPr>
          <w:lang w:val="fo-FO"/>
        </w:rPr>
        <w:t xml:space="preserve">Tá </w:t>
      </w:r>
      <w:proofErr w:type="spellStart"/>
      <w:r>
        <w:rPr>
          <w:lang w:val="fo-FO"/>
        </w:rPr>
        <w:t>ETIAS-skipanin</w:t>
      </w:r>
      <w:proofErr w:type="spellEnd"/>
      <w:r>
        <w:rPr>
          <w:lang w:val="fo-FO"/>
        </w:rPr>
        <w:t xml:space="preserve"> kemur í gildi skulu borgarar úr triðjalondum, sum kunnu ferðast </w:t>
      </w:r>
      <w:proofErr w:type="spellStart"/>
      <w:r>
        <w:rPr>
          <w:lang w:val="fo-FO"/>
        </w:rPr>
        <w:t>viðsumfrítt</w:t>
      </w:r>
      <w:proofErr w:type="spellEnd"/>
      <w:r>
        <w:rPr>
          <w:lang w:val="fo-FO"/>
        </w:rPr>
        <w:t>, søkja um eitt ferðalo</w:t>
      </w:r>
      <w:r w:rsidR="00AD3FCE" w:rsidRPr="00AD3FCE">
        <w:rPr>
          <w:lang w:val="fo-FO"/>
        </w:rPr>
        <w:t>yvi</w:t>
      </w:r>
      <w:r>
        <w:rPr>
          <w:lang w:val="fo-FO"/>
        </w:rPr>
        <w:t>. Undir viðgerðini av umsóknini</w:t>
      </w:r>
      <w:r w:rsidR="00AD3FCE">
        <w:rPr>
          <w:lang w:val="fo-FO"/>
        </w:rPr>
        <w:t xml:space="preserve"> verða </w:t>
      </w:r>
      <w:proofErr w:type="spellStart"/>
      <w:r w:rsidR="00AD3FCE">
        <w:rPr>
          <w:lang w:val="fo-FO"/>
        </w:rPr>
        <w:t>dátur</w:t>
      </w:r>
      <w:proofErr w:type="spellEnd"/>
      <w:r w:rsidR="00AD3FCE">
        <w:rPr>
          <w:lang w:val="fo-FO"/>
        </w:rPr>
        <w:t xml:space="preserve"> </w:t>
      </w:r>
      <w:proofErr w:type="spellStart"/>
      <w:r w:rsidR="00AD3FCE">
        <w:rPr>
          <w:lang w:val="fo-FO"/>
        </w:rPr>
        <w:t>umsøkjarans</w:t>
      </w:r>
      <w:proofErr w:type="spellEnd"/>
      <w:r w:rsidR="00AD3FCE">
        <w:rPr>
          <w:lang w:val="fo-FO"/>
        </w:rPr>
        <w:t xml:space="preserve"> kannaðar m.a.</w:t>
      </w:r>
      <w:r>
        <w:rPr>
          <w:lang w:val="fo-FO"/>
        </w:rPr>
        <w:t xml:space="preserve"> í</w:t>
      </w:r>
      <w:r w:rsidR="00AD3FCE">
        <w:rPr>
          <w:lang w:val="fo-FO"/>
        </w:rPr>
        <w:t xml:space="preserve"> ein</w:t>
      </w:r>
      <w:r>
        <w:rPr>
          <w:lang w:val="fo-FO"/>
        </w:rPr>
        <w:t>ari</w:t>
      </w:r>
      <w:r w:rsidR="00AD3FCE">
        <w:rPr>
          <w:lang w:val="fo-FO"/>
        </w:rPr>
        <w:t xml:space="preserve"> røð av </w:t>
      </w:r>
      <w:proofErr w:type="spellStart"/>
      <w:r w:rsidR="00AD3FCE">
        <w:rPr>
          <w:lang w:val="fo-FO"/>
        </w:rPr>
        <w:t>europeiskum</w:t>
      </w:r>
      <w:proofErr w:type="spellEnd"/>
      <w:r w:rsidR="00AD3FCE">
        <w:rPr>
          <w:lang w:val="fo-FO"/>
        </w:rPr>
        <w:t xml:space="preserve"> </w:t>
      </w:r>
      <w:proofErr w:type="spellStart"/>
      <w:r w:rsidR="00AD3FCE">
        <w:rPr>
          <w:lang w:val="fo-FO"/>
        </w:rPr>
        <w:t>kt-skipanum</w:t>
      </w:r>
      <w:proofErr w:type="spellEnd"/>
      <w:r w:rsidR="00AD3FCE">
        <w:rPr>
          <w:lang w:val="fo-FO"/>
        </w:rPr>
        <w:t xml:space="preserve">, t.d. SIS, VIS og </w:t>
      </w:r>
      <w:proofErr w:type="spellStart"/>
      <w:r w:rsidR="00AD3FCE">
        <w:rPr>
          <w:lang w:val="fo-FO"/>
        </w:rPr>
        <w:t>EES-skipanini</w:t>
      </w:r>
      <w:proofErr w:type="spellEnd"/>
      <w:r w:rsidR="00AD3FCE">
        <w:rPr>
          <w:lang w:val="fo-FO"/>
        </w:rPr>
        <w:t xml:space="preserve">. Við at kanna </w:t>
      </w:r>
      <w:proofErr w:type="spellStart"/>
      <w:r w:rsidR="00AD3FCE">
        <w:rPr>
          <w:lang w:val="fo-FO"/>
        </w:rPr>
        <w:t>dátur</w:t>
      </w:r>
      <w:proofErr w:type="spellEnd"/>
      <w:r w:rsidR="00AD3FCE">
        <w:rPr>
          <w:lang w:val="fo-FO"/>
        </w:rPr>
        <w:t xml:space="preserve"> </w:t>
      </w:r>
      <w:proofErr w:type="spellStart"/>
      <w:r w:rsidR="00AD3FCE">
        <w:rPr>
          <w:lang w:val="fo-FO"/>
        </w:rPr>
        <w:t>umsøkjarans</w:t>
      </w:r>
      <w:proofErr w:type="spellEnd"/>
      <w:r w:rsidR="00AD3FCE">
        <w:rPr>
          <w:lang w:val="fo-FO"/>
        </w:rPr>
        <w:t xml:space="preserve"> í nevndu skipanum ber til at staðfesta, um uppihaldið hjá viðkomandi í </w:t>
      </w:r>
      <w:proofErr w:type="spellStart"/>
      <w:r w:rsidR="00AD3FCE">
        <w:rPr>
          <w:lang w:val="fo-FO"/>
        </w:rPr>
        <w:t>Schengen-økinum</w:t>
      </w:r>
      <w:proofErr w:type="spellEnd"/>
      <w:r w:rsidR="00AD3FCE">
        <w:rPr>
          <w:lang w:val="fo-FO"/>
        </w:rPr>
        <w:t xml:space="preserve"> kann føra við sær vandar fyri trygdini, ólógligari tilflyting ella </w:t>
      </w:r>
      <w:r w:rsidR="00BF09E2">
        <w:rPr>
          <w:lang w:val="fo-FO"/>
        </w:rPr>
        <w:t>stóran</w:t>
      </w:r>
      <w:r w:rsidR="00AD3FCE">
        <w:rPr>
          <w:lang w:val="fo-FO"/>
        </w:rPr>
        <w:t xml:space="preserve"> vanda fyri farsótt. </w:t>
      </w:r>
    </w:p>
    <w:p w14:paraId="4E584E7B" w14:textId="66A2062F" w:rsidR="00BF09E2" w:rsidRDefault="00BF09E2" w:rsidP="009678B1">
      <w:pPr>
        <w:spacing w:line="240" w:lineRule="auto"/>
        <w:rPr>
          <w:lang w:val="fo-FO"/>
        </w:rPr>
      </w:pPr>
      <w:r w:rsidRPr="00BF09E2">
        <w:rPr>
          <w:lang w:val="fo-FO"/>
        </w:rPr>
        <w:t>Eitt ferðaloyvi er sostatt ei</w:t>
      </w:r>
      <w:r>
        <w:rPr>
          <w:lang w:val="fo-FO"/>
        </w:rPr>
        <w:t>n fráboðan</w:t>
      </w:r>
      <w:r w:rsidR="00C8590E">
        <w:rPr>
          <w:lang w:val="fo-FO"/>
        </w:rPr>
        <w:t xml:space="preserve">, ið verður latin frammanundan ferðing inn í </w:t>
      </w:r>
      <w:proofErr w:type="spellStart"/>
      <w:r w:rsidR="00C8590E">
        <w:rPr>
          <w:lang w:val="fo-FO"/>
        </w:rPr>
        <w:t>Schengen-økið</w:t>
      </w:r>
      <w:proofErr w:type="spellEnd"/>
      <w:r w:rsidR="00C8590E">
        <w:rPr>
          <w:lang w:val="fo-FO"/>
        </w:rPr>
        <w:t>, sum sigur</w:t>
      </w:r>
      <w:r>
        <w:rPr>
          <w:lang w:val="fo-FO"/>
        </w:rPr>
        <w:t xml:space="preserve">, at tað ikki eru ítøkiligar ábendingar um ella rímiligar orsøkir til at halda, at slíkir vandar eru, um ein ávísur persónur </w:t>
      </w:r>
      <w:r w:rsidR="00C8590E">
        <w:rPr>
          <w:lang w:val="fo-FO"/>
        </w:rPr>
        <w:t xml:space="preserve">ferðast inn í </w:t>
      </w:r>
      <w:proofErr w:type="spellStart"/>
      <w:r>
        <w:rPr>
          <w:lang w:val="fo-FO"/>
        </w:rPr>
        <w:t>Schengen-</w:t>
      </w:r>
      <w:r w:rsidR="00C8590E">
        <w:rPr>
          <w:lang w:val="fo-FO"/>
        </w:rPr>
        <w:t>økið</w:t>
      </w:r>
      <w:proofErr w:type="spellEnd"/>
      <w:r>
        <w:rPr>
          <w:lang w:val="fo-FO"/>
        </w:rPr>
        <w:t xml:space="preserve">. </w:t>
      </w:r>
    </w:p>
    <w:p w14:paraId="70D421AC" w14:textId="5F4591FC" w:rsidR="0080308A" w:rsidRDefault="0080308A" w:rsidP="009678B1">
      <w:pPr>
        <w:spacing w:line="240" w:lineRule="auto"/>
        <w:rPr>
          <w:lang w:val="fo-FO"/>
        </w:rPr>
      </w:pPr>
      <w:r>
        <w:rPr>
          <w:lang w:val="fo-FO"/>
        </w:rPr>
        <w:t xml:space="preserve">Í praksis fara persónarnir, sum skulu hava eitt slíkt ferðaloyvi, at kunna søkja um ferðaloyvi á </w:t>
      </w:r>
      <w:r w:rsidR="000E42CA">
        <w:rPr>
          <w:lang w:val="fo-FO"/>
        </w:rPr>
        <w:t>inter</w:t>
      </w:r>
      <w:r>
        <w:rPr>
          <w:lang w:val="fo-FO"/>
        </w:rPr>
        <w:t xml:space="preserve">netinum gjøgnum eina ávísa heimasíðu ella eina </w:t>
      </w:r>
      <w:proofErr w:type="spellStart"/>
      <w:r>
        <w:rPr>
          <w:lang w:val="fo-FO"/>
        </w:rPr>
        <w:t>app</w:t>
      </w:r>
      <w:proofErr w:type="spellEnd"/>
      <w:r>
        <w:rPr>
          <w:lang w:val="fo-FO"/>
        </w:rPr>
        <w:t>.</w:t>
      </w:r>
      <w:r w:rsidR="009A4EA5">
        <w:rPr>
          <w:lang w:val="fo-FO"/>
        </w:rPr>
        <w:t xml:space="preserve"> </w:t>
      </w:r>
      <w:r w:rsidR="00252905">
        <w:rPr>
          <w:lang w:val="fo-FO"/>
        </w:rPr>
        <w:t xml:space="preserve">Umsøkjarin fær svar gjøgnum teldupost, um viðkomandi </w:t>
      </w:r>
      <w:r w:rsidR="0081409C">
        <w:rPr>
          <w:lang w:val="fo-FO"/>
        </w:rPr>
        <w:t>fær eitt</w:t>
      </w:r>
      <w:r w:rsidR="00252905">
        <w:rPr>
          <w:lang w:val="fo-FO"/>
        </w:rPr>
        <w:t xml:space="preserve"> ferðaloyvi ella</w:t>
      </w:r>
      <w:r w:rsidR="0081409C">
        <w:rPr>
          <w:lang w:val="fo-FO"/>
        </w:rPr>
        <w:t xml:space="preserve"> fær</w:t>
      </w:r>
      <w:r w:rsidR="00252905">
        <w:rPr>
          <w:lang w:val="fo-FO"/>
        </w:rPr>
        <w:t xml:space="preserve"> eitt avslag upp</w:t>
      </w:r>
      <w:r w:rsidR="004614C5">
        <w:rPr>
          <w:lang w:val="fo-FO"/>
        </w:rPr>
        <w:t xml:space="preserve"> </w:t>
      </w:r>
      <w:r w:rsidR="00252905">
        <w:rPr>
          <w:lang w:val="fo-FO"/>
        </w:rPr>
        <w:t xml:space="preserve">á umsóknina. </w:t>
      </w:r>
      <w:r w:rsidR="009A4EA5">
        <w:rPr>
          <w:lang w:val="fo-FO"/>
        </w:rPr>
        <w:t xml:space="preserve">Umsøkjarar í aldrinum 18-70 ár skulu rinda eitt gjald </w:t>
      </w:r>
      <w:r w:rsidR="004614C5">
        <w:rPr>
          <w:lang w:val="fo-FO"/>
        </w:rPr>
        <w:t xml:space="preserve">upp </w:t>
      </w:r>
      <w:r w:rsidR="009A4EA5">
        <w:rPr>
          <w:lang w:val="fo-FO"/>
        </w:rPr>
        <w:t xml:space="preserve">á 7 </w:t>
      </w:r>
      <w:proofErr w:type="spellStart"/>
      <w:r w:rsidR="009A4EA5">
        <w:rPr>
          <w:lang w:val="fo-FO"/>
        </w:rPr>
        <w:t>euro</w:t>
      </w:r>
      <w:proofErr w:type="spellEnd"/>
      <w:r w:rsidR="009A4EA5">
        <w:rPr>
          <w:lang w:val="fo-FO"/>
        </w:rPr>
        <w:t xml:space="preserve"> fyri umsóknina. </w:t>
      </w:r>
      <w:r w:rsidR="00252905">
        <w:rPr>
          <w:lang w:val="fo-FO"/>
        </w:rPr>
        <w:t xml:space="preserve">Ferðaloyvið er </w:t>
      </w:r>
      <w:r w:rsidR="0081409C">
        <w:rPr>
          <w:lang w:val="fo-FO"/>
        </w:rPr>
        <w:t xml:space="preserve">í útgangsstøði </w:t>
      </w:r>
      <w:r w:rsidR="00252905">
        <w:rPr>
          <w:lang w:val="fo-FO"/>
        </w:rPr>
        <w:t xml:space="preserve">galdandi í 3 ár. </w:t>
      </w:r>
      <w:r w:rsidR="009A4EA5">
        <w:rPr>
          <w:lang w:val="fo-FO"/>
        </w:rPr>
        <w:t xml:space="preserve"> </w:t>
      </w:r>
      <w:r>
        <w:rPr>
          <w:lang w:val="fo-FO"/>
        </w:rPr>
        <w:t xml:space="preserve"> </w:t>
      </w:r>
    </w:p>
    <w:p w14:paraId="0E95B937" w14:textId="613A694A" w:rsidR="00C8590E" w:rsidRDefault="00C8590E" w:rsidP="009678B1">
      <w:pPr>
        <w:spacing w:line="240" w:lineRule="auto"/>
        <w:rPr>
          <w:lang w:val="fo-FO"/>
        </w:rPr>
      </w:pPr>
      <w:r w:rsidRPr="00C8590E">
        <w:rPr>
          <w:lang w:val="fo-FO"/>
        </w:rPr>
        <w:t>Tað er framvegis eftirlitið við markið</w:t>
      </w:r>
      <w:r w:rsidR="0051790F" w:rsidRPr="00C8590E">
        <w:rPr>
          <w:lang w:val="fo-FO"/>
        </w:rPr>
        <w:t>, s</w:t>
      </w:r>
      <w:r w:rsidR="000165B6">
        <w:rPr>
          <w:lang w:val="fo-FO"/>
        </w:rPr>
        <w:t>u</w:t>
      </w:r>
      <w:r w:rsidR="0051790F" w:rsidRPr="00C8590E">
        <w:rPr>
          <w:lang w:val="fo-FO"/>
        </w:rPr>
        <w:t xml:space="preserve">m </w:t>
      </w:r>
      <w:r w:rsidRPr="00C8590E">
        <w:rPr>
          <w:lang w:val="fo-FO"/>
        </w:rPr>
        <w:t xml:space="preserve">metir um, hvørt treytirnar fyri </w:t>
      </w:r>
      <w:proofErr w:type="spellStart"/>
      <w:r w:rsidRPr="00C8590E">
        <w:rPr>
          <w:lang w:val="fo-FO"/>
        </w:rPr>
        <w:t>innferð</w:t>
      </w:r>
      <w:proofErr w:type="spellEnd"/>
      <w:r w:rsidRPr="00C8590E">
        <w:rPr>
          <w:lang w:val="fo-FO"/>
        </w:rPr>
        <w:t xml:space="preserve"> eru loknar á </w:t>
      </w:r>
      <w:proofErr w:type="spellStart"/>
      <w:r w:rsidRPr="00C8590E">
        <w:rPr>
          <w:lang w:val="fo-FO"/>
        </w:rPr>
        <w:t>innferðartíðspunktinum</w:t>
      </w:r>
      <w:proofErr w:type="spellEnd"/>
      <w:r w:rsidRPr="00C8590E">
        <w:rPr>
          <w:lang w:val="fo-FO"/>
        </w:rPr>
        <w:t>, og tí er eitt ferðaloyvi,</w:t>
      </w:r>
      <w:r>
        <w:rPr>
          <w:lang w:val="fo-FO"/>
        </w:rPr>
        <w:t xml:space="preserve"> ið er útgivið eftir umsókn í </w:t>
      </w:r>
      <w:proofErr w:type="spellStart"/>
      <w:r>
        <w:rPr>
          <w:lang w:val="fo-FO"/>
        </w:rPr>
        <w:t>ETIAS-skipanini</w:t>
      </w:r>
      <w:proofErr w:type="spellEnd"/>
      <w:r>
        <w:rPr>
          <w:lang w:val="fo-FO"/>
        </w:rPr>
        <w:t>,</w:t>
      </w:r>
      <w:r w:rsidRPr="00C8590E">
        <w:rPr>
          <w:lang w:val="fo-FO"/>
        </w:rPr>
        <w:t xml:space="preserve"> ikki ein endalig tilsøgn um, at ein </w:t>
      </w:r>
      <w:proofErr w:type="spellStart"/>
      <w:r w:rsidRPr="00C8590E">
        <w:rPr>
          <w:lang w:val="fo-FO"/>
        </w:rPr>
        <w:t>triðjalandsborgari</w:t>
      </w:r>
      <w:proofErr w:type="spellEnd"/>
      <w:r w:rsidRPr="00C8590E">
        <w:rPr>
          <w:lang w:val="fo-FO"/>
        </w:rPr>
        <w:t xml:space="preserve"> við vissu kann ferðast inn í </w:t>
      </w:r>
      <w:proofErr w:type="spellStart"/>
      <w:r w:rsidRPr="00C8590E">
        <w:rPr>
          <w:lang w:val="fo-FO"/>
        </w:rPr>
        <w:t>Schengen-økið</w:t>
      </w:r>
      <w:proofErr w:type="spellEnd"/>
      <w:r w:rsidRPr="00C8590E">
        <w:rPr>
          <w:lang w:val="fo-FO"/>
        </w:rPr>
        <w:t>.</w:t>
      </w:r>
      <w:r w:rsidR="00252905">
        <w:rPr>
          <w:lang w:val="fo-FO"/>
        </w:rPr>
        <w:t xml:space="preserve"> Eftirlitið við ytra markið til </w:t>
      </w:r>
      <w:proofErr w:type="spellStart"/>
      <w:r w:rsidR="00252905">
        <w:rPr>
          <w:lang w:val="fo-FO"/>
        </w:rPr>
        <w:t>Schengen</w:t>
      </w:r>
      <w:proofErr w:type="spellEnd"/>
      <w:r w:rsidR="00252905">
        <w:rPr>
          <w:lang w:val="fo-FO"/>
        </w:rPr>
        <w:t xml:space="preserve"> kann framvegis krevja fleiri upplýsingar fyri at kanna, um treytirnar fyri </w:t>
      </w:r>
      <w:proofErr w:type="spellStart"/>
      <w:r w:rsidR="00252905">
        <w:rPr>
          <w:lang w:val="fo-FO"/>
        </w:rPr>
        <w:t>innferð</w:t>
      </w:r>
      <w:proofErr w:type="spellEnd"/>
      <w:r w:rsidR="00252905">
        <w:rPr>
          <w:lang w:val="fo-FO"/>
        </w:rPr>
        <w:t xml:space="preserve"> og uppihaldi í økinum eru loknar. </w:t>
      </w:r>
      <w:r w:rsidRPr="00C8590E">
        <w:rPr>
          <w:lang w:val="fo-FO"/>
        </w:rPr>
        <w:t xml:space="preserve"> </w:t>
      </w:r>
    </w:p>
    <w:p w14:paraId="552B7C2C" w14:textId="772CFF7A" w:rsidR="0051790F" w:rsidRPr="00C8590E" w:rsidRDefault="00C8590E" w:rsidP="009678B1">
      <w:pPr>
        <w:spacing w:line="240" w:lineRule="auto"/>
        <w:rPr>
          <w:lang w:val="fo-FO"/>
        </w:rPr>
      </w:pPr>
      <w:r>
        <w:rPr>
          <w:lang w:val="fo-FO"/>
        </w:rPr>
        <w:t xml:space="preserve">Hvørt einstakt limaland útnevnir ein </w:t>
      </w:r>
      <w:proofErr w:type="spellStart"/>
      <w:r>
        <w:rPr>
          <w:lang w:val="fo-FO"/>
        </w:rPr>
        <w:t>málsføran</w:t>
      </w:r>
      <w:proofErr w:type="spellEnd"/>
      <w:r>
        <w:rPr>
          <w:lang w:val="fo-FO"/>
        </w:rPr>
        <w:t xml:space="preserve"> myndugleika sum </w:t>
      </w:r>
      <w:proofErr w:type="spellStart"/>
      <w:r>
        <w:rPr>
          <w:lang w:val="fo-FO"/>
        </w:rPr>
        <w:t>nationala</w:t>
      </w:r>
      <w:proofErr w:type="spellEnd"/>
      <w:r>
        <w:rPr>
          <w:lang w:val="fo-FO"/>
        </w:rPr>
        <w:t xml:space="preserve"> </w:t>
      </w:r>
      <w:proofErr w:type="spellStart"/>
      <w:r>
        <w:rPr>
          <w:lang w:val="fo-FO"/>
        </w:rPr>
        <w:t>ETIAS-eind</w:t>
      </w:r>
      <w:proofErr w:type="spellEnd"/>
      <w:r>
        <w:rPr>
          <w:lang w:val="fo-FO"/>
        </w:rPr>
        <w:t xml:space="preserve">. </w:t>
      </w:r>
      <w:proofErr w:type="spellStart"/>
      <w:r>
        <w:rPr>
          <w:lang w:val="fo-FO"/>
        </w:rPr>
        <w:t>Udlændingestyrelsen</w:t>
      </w:r>
      <w:proofErr w:type="spellEnd"/>
      <w:r>
        <w:rPr>
          <w:lang w:val="fo-FO"/>
        </w:rPr>
        <w:t xml:space="preserve"> er útnevn</w:t>
      </w:r>
      <w:r w:rsidR="004614C5">
        <w:rPr>
          <w:lang w:val="fo-FO"/>
        </w:rPr>
        <w:t>d</w:t>
      </w:r>
      <w:r>
        <w:rPr>
          <w:lang w:val="fo-FO"/>
        </w:rPr>
        <w:t xml:space="preserve"> sum national </w:t>
      </w:r>
      <w:proofErr w:type="spellStart"/>
      <w:r>
        <w:rPr>
          <w:lang w:val="fo-FO"/>
        </w:rPr>
        <w:t>ETIAS-eind</w:t>
      </w:r>
      <w:proofErr w:type="spellEnd"/>
      <w:r w:rsidR="0009224A">
        <w:rPr>
          <w:lang w:val="fo-FO"/>
        </w:rPr>
        <w:t>,</w:t>
      </w:r>
      <w:r>
        <w:rPr>
          <w:lang w:val="fo-FO"/>
        </w:rPr>
        <w:t xml:space="preserve"> og hevur stovnurin í tí leiklutinum m.a. ábyrgd</w:t>
      </w:r>
      <w:r w:rsidR="000165B6">
        <w:rPr>
          <w:lang w:val="fo-FO"/>
        </w:rPr>
        <w:t>ina</w:t>
      </w:r>
      <w:r>
        <w:rPr>
          <w:lang w:val="fo-FO"/>
        </w:rPr>
        <w:t xml:space="preserve"> av at kanna og taka avgerð um umsóknir um </w:t>
      </w:r>
      <w:r w:rsidR="0009224A">
        <w:rPr>
          <w:lang w:val="fo-FO"/>
        </w:rPr>
        <w:t>inn</w:t>
      </w:r>
      <w:r>
        <w:rPr>
          <w:lang w:val="fo-FO"/>
        </w:rPr>
        <w:t>ferð</w:t>
      </w:r>
      <w:r w:rsidR="0009224A">
        <w:rPr>
          <w:lang w:val="fo-FO"/>
        </w:rPr>
        <w:t>a</w:t>
      </w:r>
      <w:r w:rsidR="00B7265D">
        <w:rPr>
          <w:lang w:val="fo-FO"/>
        </w:rPr>
        <w:t>r</w:t>
      </w:r>
      <w:r>
        <w:rPr>
          <w:lang w:val="fo-FO"/>
        </w:rPr>
        <w:t xml:space="preserve">loyvi í teimum førum, har </w:t>
      </w:r>
      <w:r w:rsidR="0009224A">
        <w:rPr>
          <w:lang w:val="fo-FO"/>
        </w:rPr>
        <w:t xml:space="preserve">ein fráboðan kemur frá tí </w:t>
      </w:r>
      <w:r>
        <w:rPr>
          <w:lang w:val="fo-FO"/>
        </w:rPr>
        <w:t>sjálvvirkandi viðgerðin</w:t>
      </w:r>
      <w:r w:rsidR="0009224A">
        <w:rPr>
          <w:lang w:val="fo-FO"/>
        </w:rPr>
        <w:t>i</w:t>
      </w:r>
      <w:r>
        <w:rPr>
          <w:lang w:val="fo-FO"/>
        </w:rPr>
        <w:t xml:space="preserve"> av umsóknini</w:t>
      </w:r>
      <w:r w:rsidR="0009224A">
        <w:rPr>
          <w:lang w:val="fo-FO"/>
        </w:rPr>
        <w:t xml:space="preserve"> í </w:t>
      </w:r>
      <w:proofErr w:type="spellStart"/>
      <w:r w:rsidR="0009224A">
        <w:rPr>
          <w:lang w:val="fo-FO"/>
        </w:rPr>
        <w:t>ETIAS-skipanini</w:t>
      </w:r>
      <w:proofErr w:type="spellEnd"/>
      <w:r w:rsidR="0009224A">
        <w:rPr>
          <w:lang w:val="fo-FO"/>
        </w:rPr>
        <w:t>.</w:t>
      </w:r>
      <w:r>
        <w:rPr>
          <w:lang w:val="fo-FO"/>
        </w:rPr>
        <w:t xml:space="preserve"> </w:t>
      </w:r>
    </w:p>
    <w:p w14:paraId="27599527" w14:textId="21B1D44D" w:rsidR="0051790F" w:rsidRDefault="0009224A" w:rsidP="009678B1">
      <w:pPr>
        <w:spacing w:line="240" w:lineRule="auto"/>
        <w:rPr>
          <w:lang w:val="fo-FO"/>
        </w:rPr>
      </w:pPr>
      <w:r w:rsidRPr="0009224A">
        <w:rPr>
          <w:lang w:val="fo-FO"/>
        </w:rPr>
        <w:t>Fyritøkur</w:t>
      </w:r>
      <w:r w:rsidR="0081409C">
        <w:rPr>
          <w:lang w:val="fo-FO"/>
        </w:rPr>
        <w:t xml:space="preserve">, sum føra ferðandi til </w:t>
      </w:r>
      <w:proofErr w:type="spellStart"/>
      <w:r w:rsidR="0081409C">
        <w:rPr>
          <w:lang w:val="fo-FO"/>
        </w:rPr>
        <w:t>Schengen-økið</w:t>
      </w:r>
      <w:proofErr w:type="spellEnd"/>
      <w:r w:rsidRPr="0009224A">
        <w:rPr>
          <w:lang w:val="fo-FO"/>
        </w:rPr>
        <w:t xml:space="preserve"> loft- og sjó</w:t>
      </w:r>
      <w:r w:rsidR="0081409C">
        <w:rPr>
          <w:lang w:val="fo-FO"/>
        </w:rPr>
        <w:t>vegis,</w:t>
      </w:r>
      <w:r w:rsidRPr="0009224A">
        <w:rPr>
          <w:lang w:val="fo-FO"/>
        </w:rPr>
        <w:t xml:space="preserve"> </w:t>
      </w:r>
      <w:r>
        <w:rPr>
          <w:lang w:val="fo-FO"/>
        </w:rPr>
        <w:t xml:space="preserve">skulu kanna, hvørt ein </w:t>
      </w:r>
      <w:proofErr w:type="spellStart"/>
      <w:r>
        <w:rPr>
          <w:lang w:val="fo-FO"/>
        </w:rPr>
        <w:t>triðjalandsborgari</w:t>
      </w:r>
      <w:proofErr w:type="spellEnd"/>
      <w:r>
        <w:rPr>
          <w:lang w:val="fo-FO"/>
        </w:rPr>
        <w:t>, ið er fevndur av kravinum um eitt innferða</w:t>
      </w:r>
      <w:r w:rsidR="00B7265D">
        <w:rPr>
          <w:lang w:val="fo-FO"/>
        </w:rPr>
        <w:t>r</w:t>
      </w:r>
      <w:r>
        <w:rPr>
          <w:lang w:val="fo-FO"/>
        </w:rPr>
        <w:t>loyvi, hevur eitt g</w:t>
      </w:r>
      <w:r w:rsidR="004614C5">
        <w:rPr>
          <w:lang w:val="fo-FO"/>
        </w:rPr>
        <w:t>aldandi</w:t>
      </w:r>
      <w:r>
        <w:rPr>
          <w:lang w:val="fo-FO"/>
        </w:rPr>
        <w:t xml:space="preserve"> ferðaloyvi ella ikki. Hetta verður gjørt við at senda </w:t>
      </w:r>
      <w:proofErr w:type="spellStart"/>
      <w:r>
        <w:rPr>
          <w:lang w:val="fo-FO"/>
        </w:rPr>
        <w:t>ETIAS-kunningarskipanini</w:t>
      </w:r>
      <w:proofErr w:type="spellEnd"/>
      <w:r>
        <w:rPr>
          <w:lang w:val="fo-FO"/>
        </w:rPr>
        <w:t xml:space="preserve"> ein fyrispurning. </w:t>
      </w:r>
      <w:proofErr w:type="spellStart"/>
      <w:r w:rsidR="0081409C" w:rsidRPr="0081409C">
        <w:rPr>
          <w:lang w:val="fo-FO"/>
        </w:rPr>
        <w:t>ETIAS-kunningarskipanin</w:t>
      </w:r>
      <w:proofErr w:type="spellEnd"/>
      <w:r w:rsidR="0081409C" w:rsidRPr="0081409C">
        <w:rPr>
          <w:lang w:val="fo-FO"/>
        </w:rPr>
        <w:t xml:space="preserve"> gevur </w:t>
      </w:r>
      <w:proofErr w:type="spellStart"/>
      <w:r w:rsidR="0081409C" w:rsidRPr="0081409C">
        <w:rPr>
          <w:lang w:val="fo-FO"/>
        </w:rPr>
        <w:t>flutningsfyritøkuni</w:t>
      </w:r>
      <w:proofErr w:type="spellEnd"/>
      <w:r w:rsidR="0081409C" w:rsidRPr="0081409C">
        <w:rPr>
          <w:lang w:val="fo-FO"/>
        </w:rPr>
        <w:t xml:space="preserve"> </w:t>
      </w:r>
      <w:r w:rsidR="0081409C">
        <w:rPr>
          <w:lang w:val="fo-FO"/>
        </w:rPr>
        <w:t>eitt</w:t>
      </w:r>
      <w:r w:rsidR="0081409C" w:rsidRPr="0081409C">
        <w:rPr>
          <w:lang w:val="fo-FO"/>
        </w:rPr>
        <w:t xml:space="preserve"> svar </w:t>
      </w:r>
      <w:r w:rsidR="0081409C">
        <w:rPr>
          <w:lang w:val="fo-FO"/>
        </w:rPr>
        <w:t>upp</w:t>
      </w:r>
      <w:r w:rsidR="00FC6AFE">
        <w:rPr>
          <w:lang w:val="fo-FO"/>
        </w:rPr>
        <w:t xml:space="preserve"> </w:t>
      </w:r>
      <w:r w:rsidR="0081409C">
        <w:rPr>
          <w:lang w:val="fo-FO"/>
        </w:rPr>
        <w:t xml:space="preserve">á fyrispurningin við </w:t>
      </w:r>
      <w:r w:rsidR="00092E14">
        <w:rPr>
          <w:lang w:val="fo-FO"/>
        </w:rPr>
        <w:t>einum</w:t>
      </w:r>
      <w:r w:rsidR="0081409C" w:rsidRPr="0081409C">
        <w:rPr>
          <w:lang w:val="fo-FO"/>
        </w:rPr>
        <w:t xml:space="preserve"> ”OK” ell</w:t>
      </w:r>
      <w:r w:rsidR="00092E14">
        <w:rPr>
          <w:lang w:val="fo-FO"/>
        </w:rPr>
        <w:t>a</w:t>
      </w:r>
      <w:r w:rsidR="0081409C" w:rsidRPr="0081409C">
        <w:rPr>
          <w:lang w:val="fo-FO"/>
        </w:rPr>
        <w:t xml:space="preserve"> ”IKK</w:t>
      </w:r>
      <w:r w:rsidR="00092E14">
        <w:rPr>
          <w:lang w:val="fo-FO"/>
        </w:rPr>
        <w:t>I</w:t>
      </w:r>
      <w:r w:rsidR="0081409C" w:rsidRPr="0081409C">
        <w:rPr>
          <w:lang w:val="fo-FO"/>
        </w:rPr>
        <w:t xml:space="preserve"> OK”</w:t>
      </w:r>
      <w:r w:rsidR="00092E14">
        <w:rPr>
          <w:lang w:val="fo-FO"/>
        </w:rPr>
        <w:t xml:space="preserve">. Er </w:t>
      </w:r>
      <w:proofErr w:type="spellStart"/>
      <w:r w:rsidR="00092E14">
        <w:rPr>
          <w:lang w:val="fo-FO"/>
        </w:rPr>
        <w:t>innferð</w:t>
      </w:r>
      <w:proofErr w:type="spellEnd"/>
      <w:r w:rsidR="00092E14">
        <w:rPr>
          <w:lang w:val="fo-FO"/>
        </w:rPr>
        <w:t xml:space="preserve"> noktað einum</w:t>
      </w:r>
      <w:r>
        <w:rPr>
          <w:lang w:val="fo-FO"/>
        </w:rPr>
        <w:t xml:space="preserve"> </w:t>
      </w:r>
      <w:proofErr w:type="spellStart"/>
      <w:r>
        <w:rPr>
          <w:lang w:val="fo-FO"/>
        </w:rPr>
        <w:t>triðjalandsborgar</w:t>
      </w:r>
      <w:r w:rsidR="00092E14">
        <w:rPr>
          <w:lang w:val="fo-FO"/>
        </w:rPr>
        <w:t>a</w:t>
      </w:r>
      <w:proofErr w:type="spellEnd"/>
      <w:r w:rsidR="00FC6AFE">
        <w:rPr>
          <w:lang w:val="fo-FO"/>
        </w:rPr>
        <w:t>,</w:t>
      </w:r>
      <w:r>
        <w:rPr>
          <w:lang w:val="fo-FO"/>
        </w:rPr>
        <w:t xml:space="preserve"> hava </w:t>
      </w:r>
      <w:proofErr w:type="spellStart"/>
      <w:r>
        <w:rPr>
          <w:lang w:val="fo-FO"/>
        </w:rPr>
        <w:t>flutningsfyritøkurnar</w:t>
      </w:r>
      <w:proofErr w:type="spellEnd"/>
      <w:r>
        <w:rPr>
          <w:lang w:val="fo-FO"/>
        </w:rPr>
        <w:t xml:space="preserve">, sum </w:t>
      </w:r>
      <w:proofErr w:type="spellStart"/>
      <w:r>
        <w:rPr>
          <w:lang w:val="fo-FO"/>
        </w:rPr>
        <w:t>triðjalandsborgarin</w:t>
      </w:r>
      <w:proofErr w:type="spellEnd"/>
      <w:r>
        <w:rPr>
          <w:lang w:val="fo-FO"/>
        </w:rPr>
        <w:t xml:space="preserve"> hevur ferðast við til ytru mørkini í </w:t>
      </w:r>
      <w:proofErr w:type="spellStart"/>
      <w:r>
        <w:rPr>
          <w:lang w:val="fo-FO"/>
        </w:rPr>
        <w:t>Schengen-økinum</w:t>
      </w:r>
      <w:proofErr w:type="spellEnd"/>
      <w:r w:rsidR="003F630D">
        <w:rPr>
          <w:lang w:val="fo-FO"/>
        </w:rPr>
        <w:t xml:space="preserve">, skyldu til beinanvegin at taka ábyrgd av viðkomandi aftur. Seta </w:t>
      </w:r>
      <w:proofErr w:type="spellStart"/>
      <w:r w:rsidR="003F630D">
        <w:rPr>
          <w:lang w:val="fo-FO"/>
        </w:rPr>
        <w:t>flutningsfyritøkurnar</w:t>
      </w:r>
      <w:proofErr w:type="spellEnd"/>
      <w:r w:rsidR="003F630D">
        <w:rPr>
          <w:lang w:val="fo-FO"/>
        </w:rPr>
        <w:t xml:space="preserve"> sínar skyldur til síðis</w:t>
      </w:r>
      <w:r w:rsidR="00FC6AFE">
        <w:rPr>
          <w:lang w:val="fo-FO"/>
        </w:rPr>
        <w:t>,</w:t>
      </w:r>
      <w:r w:rsidR="003F630D">
        <w:rPr>
          <w:lang w:val="fo-FO"/>
        </w:rPr>
        <w:t xml:space="preserve"> kunnu tær sambært ásetingum í fyriskipanini verða revsaðar. </w:t>
      </w:r>
      <w:proofErr w:type="spellStart"/>
      <w:r w:rsidR="00092E14">
        <w:rPr>
          <w:lang w:val="fo-FO"/>
        </w:rPr>
        <w:t>Flutningsfyritøkurnar</w:t>
      </w:r>
      <w:proofErr w:type="spellEnd"/>
      <w:r w:rsidR="00092E14">
        <w:rPr>
          <w:lang w:val="fo-FO"/>
        </w:rPr>
        <w:t xml:space="preserve"> hava longu í dag eina skyldu sambært § 43, stk. 3 í galdandi útlendingalóg at syrgja fyri, at útlendingur, sum ferðast til Føroya úr einum landi uttanfyri </w:t>
      </w:r>
      <w:proofErr w:type="spellStart"/>
      <w:r w:rsidR="00092E14">
        <w:rPr>
          <w:lang w:val="fo-FO"/>
        </w:rPr>
        <w:t>Schengen</w:t>
      </w:r>
      <w:proofErr w:type="spellEnd"/>
      <w:r w:rsidR="00FC6AFE">
        <w:rPr>
          <w:lang w:val="fo-FO"/>
        </w:rPr>
        <w:t>,</w:t>
      </w:r>
      <w:r w:rsidR="00092E14">
        <w:rPr>
          <w:lang w:val="fo-FO"/>
        </w:rPr>
        <w:t xml:space="preserve"> og ikki hevur rætt til </w:t>
      </w:r>
      <w:proofErr w:type="spellStart"/>
      <w:r w:rsidR="00092E14">
        <w:rPr>
          <w:lang w:val="fo-FO"/>
        </w:rPr>
        <w:t>innferð</w:t>
      </w:r>
      <w:proofErr w:type="spellEnd"/>
      <w:r w:rsidR="00092E14">
        <w:rPr>
          <w:lang w:val="fo-FO"/>
        </w:rPr>
        <w:t xml:space="preserve">, verður førdur av landinum aftur. </w:t>
      </w:r>
    </w:p>
    <w:p w14:paraId="57B89D74" w14:textId="77777777" w:rsidR="00762126" w:rsidRDefault="00762126" w:rsidP="00762126">
      <w:pPr>
        <w:spacing w:after="0" w:line="240" w:lineRule="auto"/>
        <w:rPr>
          <w:szCs w:val="24"/>
          <w:lang w:val="fo-FO"/>
        </w:rPr>
      </w:pPr>
      <w:r>
        <w:rPr>
          <w:lang w:val="fo-FO"/>
        </w:rPr>
        <w:t>Víst verður til kap.</w:t>
      </w:r>
      <w:r w:rsidRPr="00437672">
        <w:rPr>
          <w:lang w:val="fo-FO"/>
        </w:rPr>
        <w:t xml:space="preserve"> 3.1.2 í almennu viðmerkingunum í lógaruppskotinum L 185 </w:t>
      </w:r>
      <w:proofErr w:type="spellStart"/>
      <w:r w:rsidRPr="00437672">
        <w:rPr>
          <w:lang w:val="fo-FO"/>
        </w:rPr>
        <w:t>af</w:t>
      </w:r>
      <w:proofErr w:type="spellEnd"/>
      <w:r w:rsidRPr="00437672">
        <w:rPr>
          <w:lang w:val="fo-FO"/>
        </w:rPr>
        <w:t xml:space="preserve"> 4. </w:t>
      </w:r>
      <w:proofErr w:type="spellStart"/>
      <w:r w:rsidRPr="00437672">
        <w:rPr>
          <w:lang w:val="fo-FO"/>
        </w:rPr>
        <w:t>marts</w:t>
      </w:r>
      <w:proofErr w:type="spellEnd"/>
      <w:r w:rsidRPr="00437672">
        <w:rPr>
          <w:lang w:val="fo-FO"/>
        </w:rPr>
        <w:t xml:space="preserve"> 2021, sí fylgiskjal 3</w:t>
      </w:r>
      <w:r>
        <w:rPr>
          <w:szCs w:val="24"/>
          <w:lang w:val="fo-FO"/>
        </w:rPr>
        <w:t>.</w:t>
      </w:r>
    </w:p>
    <w:p w14:paraId="676FE5F6" w14:textId="013D60EB" w:rsidR="00092E14" w:rsidRDefault="00092E14" w:rsidP="009678B1">
      <w:pPr>
        <w:spacing w:after="0" w:line="240" w:lineRule="auto"/>
        <w:jc w:val="both"/>
        <w:rPr>
          <w:szCs w:val="24"/>
          <w:lang w:val="fo-FO"/>
        </w:rPr>
      </w:pPr>
    </w:p>
    <w:p w14:paraId="2ABBCF32" w14:textId="77777777" w:rsidR="00684A39" w:rsidRPr="00C83EAC" w:rsidRDefault="00684A39" w:rsidP="009678B1">
      <w:pPr>
        <w:spacing w:after="0" w:line="240" w:lineRule="auto"/>
        <w:jc w:val="both"/>
        <w:rPr>
          <w:szCs w:val="24"/>
          <w:lang w:val="fo-FO"/>
        </w:rPr>
      </w:pPr>
    </w:p>
    <w:p w14:paraId="6462F559" w14:textId="18748434" w:rsidR="008D2CD2" w:rsidRDefault="00063382" w:rsidP="00B05B61">
      <w:pPr>
        <w:spacing w:after="0" w:line="240" w:lineRule="auto"/>
        <w:jc w:val="both"/>
        <w:rPr>
          <w:i/>
          <w:iCs/>
          <w:szCs w:val="24"/>
          <w:lang w:val="fo-FO"/>
        </w:rPr>
      </w:pPr>
      <w:r>
        <w:rPr>
          <w:i/>
          <w:iCs/>
          <w:szCs w:val="24"/>
          <w:lang w:val="fo-FO"/>
        </w:rPr>
        <w:t xml:space="preserve">1.3.2 </w:t>
      </w:r>
      <w:proofErr w:type="spellStart"/>
      <w:r w:rsidR="008D2CD2" w:rsidRPr="008D2CD2">
        <w:rPr>
          <w:i/>
          <w:iCs/>
          <w:szCs w:val="24"/>
          <w:lang w:val="fo-FO"/>
        </w:rPr>
        <w:t>EES-fyriskipanin</w:t>
      </w:r>
      <w:proofErr w:type="spellEnd"/>
      <w:r w:rsidR="008D2CD2" w:rsidRPr="008D2CD2">
        <w:rPr>
          <w:i/>
          <w:iCs/>
          <w:szCs w:val="24"/>
          <w:lang w:val="fo-FO"/>
        </w:rPr>
        <w:t xml:space="preserve"> (EU) 2017/2226 - </w:t>
      </w:r>
      <w:proofErr w:type="spellStart"/>
      <w:r w:rsidR="008D2CD2" w:rsidRPr="008D2CD2">
        <w:rPr>
          <w:i/>
          <w:iCs/>
          <w:szCs w:val="24"/>
          <w:lang w:val="fo-FO"/>
        </w:rPr>
        <w:t>Entry</w:t>
      </w:r>
      <w:proofErr w:type="spellEnd"/>
      <w:r w:rsidR="008D2CD2" w:rsidRPr="008D2CD2">
        <w:rPr>
          <w:i/>
          <w:iCs/>
          <w:szCs w:val="24"/>
          <w:lang w:val="fo-FO"/>
        </w:rPr>
        <w:t>/</w:t>
      </w:r>
      <w:proofErr w:type="spellStart"/>
      <w:r w:rsidR="008D2CD2" w:rsidRPr="008D2CD2">
        <w:rPr>
          <w:i/>
          <w:iCs/>
          <w:szCs w:val="24"/>
          <w:lang w:val="fo-FO"/>
        </w:rPr>
        <w:t>Exit</w:t>
      </w:r>
      <w:proofErr w:type="spellEnd"/>
      <w:r w:rsidR="008D2CD2" w:rsidRPr="008D2CD2">
        <w:rPr>
          <w:i/>
          <w:iCs/>
          <w:szCs w:val="24"/>
          <w:lang w:val="fo-FO"/>
        </w:rPr>
        <w:t xml:space="preserve"> System</w:t>
      </w:r>
    </w:p>
    <w:p w14:paraId="322269F7" w14:textId="3E2A40C6" w:rsidR="00660738" w:rsidRDefault="00660738" w:rsidP="00B05B61">
      <w:pPr>
        <w:spacing w:after="0" w:line="240" w:lineRule="auto"/>
        <w:jc w:val="both"/>
        <w:rPr>
          <w:szCs w:val="24"/>
          <w:lang w:val="fo-FO"/>
        </w:rPr>
      </w:pPr>
      <w:r>
        <w:rPr>
          <w:szCs w:val="24"/>
          <w:lang w:val="fo-FO"/>
        </w:rPr>
        <w:t xml:space="preserve">Fyriskipanin varð samtykt í </w:t>
      </w:r>
      <w:proofErr w:type="spellStart"/>
      <w:r>
        <w:rPr>
          <w:szCs w:val="24"/>
          <w:lang w:val="fo-FO"/>
        </w:rPr>
        <w:t>ES-tinginum</w:t>
      </w:r>
      <w:proofErr w:type="spellEnd"/>
      <w:r>
        <w:rPr>
          <w:szCs w:val="24"/>
          <w:lang w:val="fo-FO"/>
        </w:rPr>
        <w:t xml:space="preserve"> og Ráðnum tann 30. november 201</w:t>
      </w:r>
      <w:r w:rsidR="00551056">
        <w:rPr>
          <w:szCs w:val="24"/>
          <w:lang w:val="fo-FO"/>
        </w:rPr>
        <w:t>7</w:t>
      </w:r>
      <w:r>
        <w:rPr>
          <w:szCs w:val="24"/>
          <w:lang w:val="fo-FO"/>
        </w:rPr>
        <w:t>, og væntandi f</w:t>
      </w:r>
      <w:r w:rsidR="00FC6AFE">
        <w:rPr>
          <w:szCs w:val="24"/>
          <w:lang w:val="fo-FO"/>
        </w:rPr>
        <w:t>æ</w:t>
      </w:r>
      <w:r>
        <w:rPr>
          <w:szCs w:val="24"/>
          <w:lang w:val="fo-FO"/>
        </w:rPr>
        <w:t xml:space="preserve">r </w:t>
      </w:r>
      <w:proofErr w:type="spellStart"/>
      <w:r>
        <w:rPr>
          <w:szCs w:val="24"/>
          <w:lang w:val="fo-FO"/>
        </w:rPr>
        <w:t>EES-skipanin</w:t>
      </w:r>
      <w:proofErr w:type="spellEnd"/>
      <w:r>
        <w:rPr>
          <w:szCs w:val="24"/>
          <w:lang w:val="fo-FO"/>
        </w:rPr>
        <w:t xml:space="preserve"> virkna</w:t>
      </w:r>
      <w:r w:rsidR="000165B6">
        <w:rPr>
          <w:szCs w:val="24"/>
          <w:lang w:val="fo-FO"/>
        </w:rPr>
        <w:t>ð</w:t>
      </w:r>
      <w:r>
        <w:rPr>
          <w:szCs w:val="24"/>
          <w:lang w:val="fo-FO"/>
        </w:rPr>
        <w:t xml:space="preserve"> í mai í 2023.</w:t>
      </w:r>
    </w:p>
    <w:p w14:paraId="0D7161BA" w14:textId="51BED79D" w:rsidR="00456CF6" w:rsidRDefault="00456CF6" w:rsidP="00B05B61">
      <w:pPr>
        <w:spacing w:after="0" w:line="240" w:lineRule="auto"/>
        <w:jc w:val="both"/>
        <w:rPr>
          <w:szCs w:val="24"/>
          <w:lang w:val="fo-FO"/>
        </w:rPr>
      </w:pPr>
    </w:p>
    <w:p w14:paraId="4109D4F1" w14:textId="4DA61560" w:rsidR="002766D7" w:rsidRDefault="009C4BFD" w:rsidP="00FE470A">
      <w:pPr>
        <w:spacing w:after="0" w:line="240" w:lineRule="auto"/>
        <w:rPr>
          <w:szCs w:val="24"/>
          <w:lang w:val="fo-FO"/>
        </w:rPr>
      </w:pPr>
      <w:r>
        <w:rPr>
          <w:szCs w:val="24"/>
          <w:lang w:val="fo-FO"/>
        </w:rPr>
        <w:t xml:space="preserve">Við </w:t>
      </w:r>
      <w:proofErr w:type="spellStart"/>
      <w:r>
        <w:rPr>
          <w:szCs w:val="24"/>
          <w:lang w:val="fo-FO"/>
        </w:rPr>
        <w:t>EES-fyriskipanini</w:t>
      </w:r>
      <w:proofErr w:type="spellEnd"/>
      <w:r>
        <w:rPr>
          <w:szCs w:val="24"/>
          <w:lang w:val="fo-FO"/>
        </w:rPr>
        <w:t xml:space="preserve"> verður </w:t>
      </w:r>
      <w:r w:rsidR="00FE470A">
        <w:rPr>
          <w:szCs w:val="24"/>
          <w:lang w:val="fo-FO"/>
        </w:rPr>
        <w:t xml:space="preserve">ein </w:t>
      </w:r>
      <w:r w:rsidR="000E42CA">
        <w:rPr>
          <w:szCs w:val="24"/>
          <w:lang w:val="fo-FO"/>
        </w:rPr>
        <w:t xml:space="preserve">skipan fyri </w:t>
      </w:r>
      <w:proofErr w:type="spellStart"/>
      <w:r w:rsidR="00B7265D">
        <w:rPr>
          <w:szCs w:val="24"/>
          <w:lang w:val="fo-FO"/>
        </w:rPr>
        <w:t>innferð</w:t>
      </w:r>
      <w:proofErr w:type="spellEnd"/>
      <w:r w:rsidR="00B7265D">
        <w:rPr>
          <w:szCs w:val="24"/>
          <w:lang w:val="fo-FO"/>
        </w:rPr>
        <w:t xml:space="preserve"> </w:t>
      </w:r>
      <w:r w:rsidR="00FE470A">
        <w:rPr>
          <w:szCs w:val="24"/>
          <w:lang w:val="fo-FO"/>
        </w:rPr>
        <w:t xml:space="preserve">og fráferð sett á stovn, sum kemur ístaðin fyri skipanina, har ferðaskjøl hjá </w:t>
      </w:r>
      <w:proofErr w:type="spellStart"/>
      <w:r w:rsidR="00FE470A">
        <w:rPr>
          <w:szCs w:val="24"/>
          <w:lang w:val="fo-FO"/>
        </w:rPr>
        <w:t>triðjalandsborgarum</w:t>
      </w:r>
      <w:proofErr w:type="spellEnd"/>
      <w:r w:rsidR="00FE470A">
        <w:rPr>
          <w:szCs w:val="24"/>
          <w:lang w:val="fo-FO"/>
        </w:rPr>
        <w:t xml:space="preserve">, sum hava loyvi til eitt styttri uppihald í </w:t>
      </w:r>
      <w:proofErr w:type="spellStart"/>
      <w:r w:rsidR="00FE470A">
        <w:rPr>
          <w:szCs w:val="24"/>
          <w:lang w:val="fo-FO"/>
        </w:rPr>
        <w:t>Schengen-økinum</w:t>
      </w:r>
      <w:proofErr w:type="spellEnd"/>
      <w:r w:rsidR="00FE470A">
        <w:rPr>
          <w:szCs w:val="24"/>
          <w:lang w:val="fo-FO"/>
        </w:rPr>
        <w:t xml:space="preserve">, verða stemplað. Eftir </w:t>
      </w:r>
      <w:proofErr w:type="spellStart"/>
      <w:r w:rsidR="00FE470A">
        <w:rPr>
          <w:szCs w:val="24"/>
          <w:lang w:val="fo-FO"/>
        </w:rPr>
        <w:t>EES-skipanini</w:t>
      </w:r>
      <w:proofErr w:type="spellEnd"/>
      <w:r w:rsidR="00FE470A">
        <w:rPr>
          <w:szCs w:val="24"/>
          <w:lang w:val="fo-FO"/>
        </w:rPr>
        <w:t xml:space="preserve"> verður </w:t>
      </w:r>
      <w:r w:rsidR="00456CF6">
        <w:rPr>
          <w:szCs w:val="24"/>
          <w:lang w:val="fo-FO"/>
        </w:rPr>
        <w:t xml:space="preserve">ein elektronisk skipan tikin í nýtslu, har upplýsingar um </w:t>
      </w:r>
      <w:proofErr w:type="spellStart"/>
      <w:r w:rsidR="00456CF6">
        <w:rPr>
          <w:szCs w:val="24"/>
          <w:lang w:val="fo-FO"/>
        </w:rPr>
        <w:t>tíðspunktið</w:t>
      </w:r>
      <w:proofErr w:type="spellEnd"/>
      <w:r w:rsidR="00456CF6">
        <w:rPr>
          <w:szCs w:val="24"/>
          <w:lang w:val="fo-FO"/>
        </w:rPr>
        <w:t xml:space="preserve"> fyri </w:t>
      </w:r>
      <w:proofErr w:type="spellStart"/>
      <w:r w:rsidR="00456CF6">
        <w:rPr>
          <w:szCs w:val="24"/>
          <w:lang w:val="fo-FO"/>
        </w:rPr>
        <w:t>innferð</w:t>
      </w:r>
      <w:proofErr w:type="spellEnd"/>
      <w:r w:rsidR="00456CF6">
        <w:rPr>
          <w:szCs w:val="24"/>
          <w:lang w:val="fo-FO"/>
        </w:rPr>
        <w:t xml:space="preserve"> og fráferð verða skrásettar og goymdar. Skipanin verður sostatt brúkt í sambandi við </w:t>
      </w:r>
      <w:proofErr w:type="spellStart"/>
      <w:r w:rsidR="00456CF6">
        <w:rPr>
          <w:szCs w:val="24"/>
          <w:lang w:val="fo-FO"/>
        </w:rPr>
        <w:t>marknaeftirlit</w:t>
      </w:r>
      <w:proofErr w:type="spellEnd"/>
      <w:r w:rsidR="00456CF6">
        <w:rPr>
          <w:szCs w:val="24"/>
          <w:lang w:val="fo-FO"/>
        </w:rPr>
        <w:t>, men londini, sum eru partur í skipanini</w:t>
      </w:r>
      <w:r w:rsidR="00FC6AFE">
        <w:rPr>
          <w:szCs w:val="24"/>
          <w:lang w:val="fo-FO"/>
        </w:rPr>
        <w:t>,</w:t>
      </w:r>
      <w:r w:rsidR="00456CF6">
        <w:rPr>
          <w:szCs w:val="24"/>
          <w:lang w:val="fo-FO"/>
        </w:rPr>
        <w:t xml:space="preserve"> og </w:t>
      </w:r>
      <w:proofErr w:type="spellStart"/>
      <w:r w:rsidR="00456CF6">
        <w:rPr>
          <w:szCs w:val="24"/>
          <w:lang w:val="fo-FO"/>
        </w:rPr>
        <w:t>Europol</w:t>
      </w:r>
      <w:proofErr w:type="spellEnd"/>
      <w:r w:rsidR="00456CF6">
        <w:rPr>
          <w:szCs w:val="24"/>
          <w:lang w:val="fo-FO"/>
        </w:rPr>
        <w:t xml:space="preserve"> fáa eisini atgongd til at leita í skipanini, tá upplýsingarnar skulu nýtast fyri at fyribyrgja, avdúka ella rannsaka yvirgangsatsóknir og aðrar revsiverdar gerðir. </w:t>
      </w:r>
    </w:p>
    <w:p w14:paraId="3EC53D42" w14:textId="77777777" w:rsidR="002766D7" w:rsidRDefault="002766D7" w:rsidP="00FE470A">
      <w:pPr>
        <w:spacing w:after="0" w:line="240" w:lineRule="auto"/>
        <w:rPr>
          <w:szCs w:val="24"/>
          <w:lang w:val="fo-FO"/>
        </w:rPr>
      </w:pPr>
    </w:p>
    <w:p w14:paraId="51E7CFFD" w14:textId="7603CB9C" w:rsidR="00FE470A" w:rsidRDefault="00FE470A" w:rsidP="00FE470A">
      <w:pPr>
        <w:spacing w:after="0" w:line="240" w:lineRule="auto"/>
        <w:rPr>
          <w:lang w:val="fo-FO"/>
        </w:rPr>
      </w:pPr>
      <w:r>
        <w:rPr>
          <w:szCs w:val="24"/>
          <w:lang w:val="fo-FO"/>
        </w:rPr>
        <w:t xml:space="preserve">Mett verður, at </w:t>
      </w:r>
      <w:r w:rsidR="002766D7">
        <w:rPr>
          <w:szCs w:val="24"/>
          <w:lang w:val="fo-FO"/>
        </w:rPr>
        <w:t>skipanin</w:t>
      </w:r>
      <w:r>
        <w:rPr>
          <w:szCs w:val="24"/>
          <w:lang w:val="fo-FO"/>
        </w:rPr>
        <w:t xml:space="preserve"> fer at b</w:t>
      </w:r>
      <w:r w:rsidR="00B7265D">
        <w:rPr>
          <w:szCs w:val="24"/>
          <w:lang w:val="fo-FO"/>
        </w:rPr>
        <w:t xml:space="preserve">etra um </w:t>
      </w:r>
      <w:r w:rsidR="009C4BFD">
        <w:rPr>
          <w:szCs w:val="24"/>
          <w:lang w:val="fo-FO"/>
        </w:rPr>
        <w:t>góðskuna og effektivitetin á marknaeftirlitinum og eftirlit</w:t>
      </w:r>
      <w:r>
        <w:rPr>
          <w:szCs w:val="24"/>
          <w:lang w:val="fo-FO"/>
        </w:rPr>
        <w:t>ið</w:t>
      </w:r>
      <w:r w:rsidR="009C4BFD">
        <w:rPr>
          <w:szCs w:val="24"/>
          <w:lang w:val="fo-FO"/>
        </w:rPr>
        <w:t xml:space="preserve"> við</w:t>
      </w:r>
      <w:r>
        <w:rPr>
          <w:szCs w:val="24"/>
          <w:lang w:val="fo-FO"/>
        </w:rPr>
        <w:t>, at</w:t>
      </w:r>
      <w:r w:rsidR="009C4BFD">
        <w:rPr>
          <w:szCs w:val="24"/>
          <w:lang w:val="fo-FO"/>
        </w:rPr>
        <w:t xml:space="preserve"> treytirnar fyri loyvda uppihaldinum </w:t>
      </w:r>
      <w:r w:rsidR="000165B6">
        <w:rPr>
          <w:szCs w:val="24"/>
          <w:lang w:val="fo-FO"/>
        </w:rPr>
        <w:t>í</w:t>
      </w:r>
      <w:r w:rsidR="009C4BFD">
        <w:rPr>
          <w:szCs w:val="24"/>
          <w:lang w:val="fo-FO"/>
        </w:rPr>
        <w:t xml:space="preserve"> økinum hjá limalondunum verða yvirhildnar</w:t>
      </w:r>
      <w:r>
        <w:rPr>
          <w:szCs w:val="24"/>
          <w:lang w:val="fo-FO"/>
        </w:rPr>
        <w:t>. Eisini fer tað at betra um eyðmerkingina av</w:t>
      </w:r>
      <w:r w:rsidR="009C4BFD">
        <w:rPr>
          <w:szCs w:val="24"/>
          <w:lang w:val="fo-FO"/>
        </w:rPr>
        <w:t xml:space="preserve"> </w:t>
      </w:r>
      <w:proofErr w:type="spellStart"/>
      <w:r w:rsidR="009C4BFD">
        <w:rPr>
          <w:szCs w:val="24"/>
          <w:lang w:val="fo-FO"/>
        </w:rPr>
        <w:t>triðjalandsborgar</w:t>
      </w:r>
      <w:r w:rsidR="00B7265D">
        <w:rPr>
          <w:szCs w:val="24"/>
          <w:lang w:val="fo-FO"/>
        </w:rPr>
        <w:t>um</w:t>
      </w:r>
      <w:proofErr w:type="spellEnd"/>
      <w:r w:rsidR="009C4BFD">
        <w:rPr>
          <w:szCs w:val="24"/>
          <w:lang w:val="fo-FO"/>
        </w:rPr>
        <w:t xml:space="preserve">, </w:t>
      </w:r>
      <w:r w:rsidR="00B7265D">
        <w:rPr>
          <w:szCs w:val="24"/>
          <w:lang w:val="fo-FO"/>
        </w:rPr>
        <w:t>at forða fyri</w:t>
      </w:r>
      <w:r w:rsidR="009C4BFD">
        <w:rPr>
          <w:szCs w:val="24"/>
          <w:lang w:val="fo-FO"/>
        </w:rPr>
        <w:t xml:space="preserve"> </w:t>
      </w:r>
      <w:proofErr w:type="spellStart"/>
      <w:r w:rsidR="009C4BFD">
        <w:rPr>
          <w:szCs w:val="24"/>
          <w:lang w:val="fo-FO"/>
        </w:rPr>
        <w:t>samleikastuldri</w:t>
      </w:r>
      <w:proofErr w:type="spellEnd"/>
      <w:r w:rsidR="009C4BFD">
        <w:rPr>
          <w:szCs w:val="24"/>
          <w:lang w:val="fo-FO"/>
        </w:rPr>
        <w:t xml:space="preserve"> og misnýtslu av </w:t>
      </w:r>
      <w:proofErr w:type="spellStart"/>
      <w:r w:rsidR="009C4BFD">
        <w:rPr>
          <w:szCs w:val="24"/>
          <w:lang w:val="fo-FO"/>
        </w:rPr>
        <w:t>ferðaskjølum</w:t>
      </w:r>
      <w:proofErr w:type="spellEnd"/>
      <w:r w:rsidR="009C4BFD">
        <w:rPr>
          <w:szCs w:val="24"/>
          <w:lang w:val="fo-FO"/>
        </w:rPr>
        <w:t xml:space="preserve"> og stuðla undir fyribyrging, avdúk</w:t>
      </w:r>
      <w:r w:rsidR="00FC6AFE">
        <w:rPr>
          <w:szCs w:val="24"/>
          <w:lang w:val="fo-FO"/>
        </w:rPr>
        <w:t>ing</w:t>
      </w:r>
      <w:r w:rsidR="009C4BFD">
        <w:rPr>
          <w:szCs w:val="24"/>
          <w:lang w:val="fo-FO"/>
        </w:rPr>
        <w:t xml:space="preserve"> og rannsókn í málum um </w:t>
      </w:r>
      <w:proofErr w:type="spellStart"/>
      <w:r w:rsidR="009C4BFD">
        <w:rPr>
          <w:szCs w:val="24"/>
          <w:lang w:val="fo-FO"/>
        </w:rPr>
        <w:t>yvirgangsatgerðir</w:t>
      </w:r>
      <w:proofErr w:type="spellEnd"/>
      <w:r w:rsidR="009C4BFD">
        <w:rPr>
          <w:szCs w:val="24"/>
          <w:lang w:val="fo-FO"/>
        </w:rPr>
        <w:t xml:space="preserve"> og aðrar álvarsamar revsiverdar gerðir</w:t>
      </w:r>
      <w:r>
        <w:rPr>
          <w:szCs w:val="24"/>
          <w:lang w:val="fo-FO"/>
        </w:rPr>
        <w:t>.</w:t>
      </w:r>
      <w:r w:rsidR="009C4BFD">
        <w:rPr>
          <w:szCs w:val="24"/>
          <w:lang w:val="fo-FO"/>
        </w:rPr>
        <w:t xml:space="preserve"> </w:t>
      </w:r>
    </w:p>
    <w:p w14:paraId="6AAAC16A" w14:textId="33CAE1BD" w:rsidR="00FE470A" w:rsidRDefault="00FE470A" w:rsidP="00FE470A">
      <w:pPr>
        <w:spacing w:after="0" w:line="240" w:lineRule="auto"/>
        <w:rPr>
          <w:lang w:val="fo-FO"/>
        </w:rPr>
      </w:pPr>
    </w:p>
    <w:p w14:paraId="77CBE6B1" w14:textId="1ACB593A" w:rsidR="00712101" w:rsidRDefault="00EB1786" w:rsidP="00712101">
      <w:pPr>
        <w:spacing w:after="0" w:line="240" w:lineRule="auto"/>
        <w:rPr>
          <w:lang w:val="fo-FO"/>
        </w:rPr>
      </w:pPr>
      <w:r>
        <w:rPr>
          <w:lang w:val="fo-FO"/>
        </w:rPr>
        <w:t xml:space="preserve">Tá </w:t>
      </w:r>
      <w:r w:rsidR="002766D7">
        <w:rPr>
          <w:lang w:val="fo-FO"/>
        </w:rPr>
        <w:t xml:space="preserve">elektroniska </w:t>
      </w:r>
      <w:r w:rsidR="00B7265D">
        <w:rPr>
          <w:lang w:val="fo-FO"/>
        </w:rPr>
        <w:t xml:space="preserve">skipanin </w:t>
      </w:r>
      <w:r w:rsidR="00FC6AFE">
        <w:rPr>
          <w:lang w:val="fo-FO"/>
        </w:rPr>
        <w:t xml:space="preserve">fer </w:t>
      </w:r>
      <w:r>
        <w:rPr>
          <w:lang w:val="fo-FO"/>
        </w:rPr>
        <w:t>at virka ístaðin fyri verandi skipan</w:t>
      </w:r>
      <w:r w:rsidR="000165B6">
        <w:rPr>
          <w:lang w:val="fo-FO"/>
        </w:rPr>
        <w:t>, har pass verða st</w:t>
      </w:r>
      <w:r>
        <w:rPr>
          <w:lang w:val="fo-FO"/>
        </w:rPr>
        <w:t>empl</w:t>
      </w:r>
      <w:r w:rsidR="000165B6">
        <w:rPr>
          <w:lang w:val="fo-FO"/>
        </w:rPr>
        <w:t>að</w:t>
      </w:r>
      <w:r>
        <w:rPr>
          <w:lang w:val="fo-FO"/>
        </w:rPr>
        <w:t>,</w:t>
      </w:r>
      <w:r w:rsidR="00FE470A">
        <w:rPr>
          <w:lang w:val="fo-FO"/>
        </w:rPr>
        <w:t xml:space="preserve"> f</w:t>
      </w:r>
      <w:r>
        <w:rPr>
          <w:lang w:val="fo-FO"/>
        </w:rPr>
        <w:t>æ</w:t>
      </w:r>
      <w:r w:rsidR="00FE470A">
        <w:rPr>
          <w:lang w:val="fo-FO"/>
        </w:rPr>
        <w:t xml:space="preserve">r </w:t>
      </w:r>
      <w:proofErr w:type="spellStart"/>
      <w:r w:rsidR="00FE470A">
        <w:rPr>
          <w:lang w:val="fo-FO"/>
        </w:rPr>
        <w:t>marknaeftirliti</w:t>
      </w:r>
      <w:r>
        <w:rPr>
          <w:lang w:val="fo-FO"/>
        </w:rPr>
        <w:t>ð</w:t>
      </w:r>
      <w:proofErr w:type="spellEnd"/>
      <w:r w:rsidR="00FE470A">
        <w:rPr>
          <w:lang w:val="fo-FO"/>
        </w:rPr>
        <w:t xml:space="preserve"> neyvar, skjóta</w:t>
      </w:r>
      <w:r>
        <w:rPr>
          <w:lang w:val="fo-FO"/>
        </w:rPr>
        <w:t>r</w:t>
      </w:r>
      <w:r w:rsidR="00FE470A">
        <w:rPr>
          <w:lang w:val="fo-FO"/>
        </w:rPr>
        <w:t xml:space="preserve"> og álítandi </w:t>
      </w:r>
      <w:r>
        <w:rPr>
          <w:lang w:val="fo-FO"/>
        </w:rPr>
        <w:t xml:space="preserve">upplýsingar um </w:t>
      </w:r>
      <w:proofErr w:type="spellStart"/>
      <w:r w:rsidR="00B7265D">
        <w:rPr>
          <w:lang w:val="fo-FO"/>
        </w:rPr>
        <w:t>innferð</w:t>
      </w:r>
      <w:proofErr w:type="spellEnd"/>
      <w:r>
        <w:rPr>
          <w:lang w:val="fo-FO"/>
        </w:rPr>
        <w:t xml:space="preserve"> og fráferð og tíðarskeiðið fyri lógliga uppihaldinum, upplýsingar um </w:t>
      </w:r>
      <w:proofErr w:type="spellStart"/>
      <w:r w:rsidR="00B7265D">
        <w:rPr>
          <w:lang w:val="fo-FO"/>
        </w:rPr>
        <w:t>innferð</w:t>
      </w:r>
      <w:proofErr w:type="spellEnd"/>
      <w:r w:rsidR="00B7265D">
        <w:rPr>
          <w:lang w:val="fo-FO"/>
        </w:rPr>
        <w:t xml:space="preserve"> </w:t>
      </w:r>
      <w:r>
        <w:rPr>
          <w:lang w:val="fo-FO"/>
        </w:rPr>
        <w:t xml:space="preserve">og fráferð, sum </w:t>
      </w:r>
      <w:proofErr w:type="spellStart"/>
      <w:r>
        <w:rPr>
          <w:lang w:val="fo-FO"/>
        </w:rPr>
        <w:t>triðjalandsborgari</w:t>
      </w:r>
      <w:proofErr w:type="spellEnd"/>
      <w:r>
        <w:rPr>
          <w:lang w:val="fo-FO"/>
        </w:rPr>
        <w:t xml:space="preserve"> áður hevur havt, </w:t>
      </w:r>
      <w:proofErr w:type="spellStart"/>
      <w:r>
        <w:rPr>
          <w:lang w:val="fo-FO"/>
        </w:rPr>
        <w:t>heruppií</w:t>
      </w:r>
      <w:proofErr w:type="spellEnd"/>
      <w:r>
        <w:rPr>
          <w:lang w:val="fo-FO"/>
        </w:rPr>
        <w:t xml:space="preserve"> eisini fyri persónar undir illgruna og undir rannsakan. Eisini fer at bera til at fáa neyvar upplýsingar um persónar, sum eru farnir yvirum freistina fyri lógligum uppihaldi í </w:t>
      </w:r>
      <w:proofErr w:type="spellStart"/>
      <w:r>
        <w:rPr>
          <w:lang w:val="fo-FO"/>
        </w:rPr>
        <w:t>Schengen-økinum</w:t>
      </w:r>
      <w:proofErr w:type="spellEnd"/>
      <w:r>
        <w:rPr>
          <w:lang w:val="fo-FO"/>
        </w:rPr>
        <w:t xml:space="preserve">. </w:t>
      </w:r>
      <w:r w:rsidR="00B7265D">
        <w:rPr>
          <w:lang w:val="fo-FO"/>
        </w:rPr>
        <w:t xml:space="preserve">Skipanin fyri </w:t>
      </w:r>
      <w:proofErr w:type="spellStart"/>
      <w:r w:rsidR="00B7265D">
        <w:rPr>
          <w:lang w:val="fo-FO"/>
        </w:rPr>
        <w:t>innferðir</w:t>
      </w:r>
      <w:proofErr w:type="spellEnd"/>
      <w:r w:rsidR="00B7265D">
        <w:rPr>
          <w:lang w:val="fo-FO"/>
        </w:rPr>
        <w:t xml:space="preserve"> </w:t>
      </w:r>
      <w:r>
        <w:rPr>
          <w:lang w:val="fo-FO"/>
        </w:rPr>
        <w:t>og fráferð</w:t>
      </w:r>
      <w:r w:rsidR="00B7265D">
        <w:rPr>
          <w:lang w:val="fo-FO"/>
        </w:rPr>
        <w:t>ir</w:t>
      </w:r>
      <w:r>
        <w:rPr>
          <w:lang w:val="fo-FO"/>
        </w:rPr>
        <w:t xml:space="preserve"> fer eisini at hava við sær, at tað verður lættari at eyðmerkja ólógligar tilflytarar, sum komið verður fram á í </w:t>
      </w:r>
      <w:proofErr w:type="spellStart"/>
      <w:r>
        <w:rPr>
          <w:lang w:val="fo-FO"/>
        </w:rPr>
        <w:t>Schengen-økinum</w:t>
      </w:r>
      <w:proofErr w:type="spellEnd"/>
      <w:r>
        <w:rPr>
          <w:lang w:val="fo-FO"/>
        </w:rPr>
        <w:t xml:space="preserve">. Hetta verður gjørt við </w:t>
      </w:r>
      <w:proofErr w:type="spellStart"/>
      <w:r>
        <w:rPr>
          <w:lang w:val="fo-FO"/>
        </w:rPr>
        <w:t>biometriskum</w:t>
      </w:r>
      <w:proofErr w:type="spellEnd"/>
      <w:r>
        <w:rPr>
          <w:lang w:val="fo-FO"/>
        </w:rPr>
        <w:t xml:space="preserve"> upplýsingum</w:t>
      </w:r>
      <w:r w:rsidR="00E12160">
        <w:rPr>
          <w:lang w:val="fo-FO"/>
        </w:rPr>
        <w:t>. Nýggja skipanin fer eisini at stuðla undir, at yvirgangsfólk, brotsmenn, persónar undir illgruna og offur fyri brotsverkum</w:t>
      </w:r>
      <w:r w:rsidR="000165B6">
        <w:rPr>
          <w:lang w:val="fo-FO"/>
        </w:rPr>
        <w:t xml:space="preserve"> kunnu </w:t>
      </w:r>
      <w:proofErr w:type="spellStart"/>
      <w:r w:rsidR="000165B6">
        <w:rPr>
          <w:lang w:val="fo-FO"/>
        </w:rPr>
        <w:t>eyðmerkjast</w:t>
      </w:r>
      <w:proofErr w:type="spellEnd"/>
      <w:r w:rsidR="000165B6">
        <w:rPr>
          <w:lang w:val="fo-FO"/>
        </w:rPr>
        <w:t>,</w:t>
      </w:r>
      <w:r w:rsidR="00695096">
        <w:rPr>
          <w:lang w:val="fo-FO"/>
        </w:rPr>
        <w:t xml:space="preserve"> og </w:t>
      </w:r>
      <w:r w:rsidR="002B5A20">
        <w:rPr>
          <w:lang w:val="fo-FO"/>
        </w:rPr>
        <w:t>fer at geva møguleika fyri at seta í verk sjál</w:t>
      </w:r>
      <w:r w:rsidR="000165B6">
        <w:rPr>
          <w:lang w:val="fo-FO"/>
        </w:rPr>
        <w:t>v</w:t>
      </w:r>
      <w:r w:rsidR="002B5A20">
        <w:rPr>
          <w:lang w:val="fo-FO"/>
        </w:rPr>
        <w:t xml:space="preserve">virkandi </w:t>
      </w:r>
      <w:proofErr w:type="spellStart"/>
      <w:r w:rsidR="002B5A20">
        <w:rPr>
          <w:lang w:val="fo-FO"/>
        </w:rPr>
        <w:t>marknaeftirlit</w:t>
      </w:r>
      <w:proofErr w:type="spellEnd"/>
      <w:r w:rsidR="002B5A20">
        <w:rPr>
          <w:lang w:val="fo-FO"/>
        </w:rPr>
        <w:t xml:space="preserve"> við </w:t>
      </w:r>
      <w:proofErr w:type="spellStart"/>
      <w:r w:rsidR="002B5A20">
        <w:rPr>
          <w:lang w:val="fo-FO"/>
        </w:rPr>
        <w:t>triðjalandsborgarum</w:t>
      </w:r>
      <w:proofErr w:type="spellEnd"/>
      <w:r w:rsidR="002B5A20">
        <w:rPr>
          <w:lang w:val="fo-FO"/>
        </w:rPr>
        <w:t xml:space="preserve">. </w:t>
      </w:r>
      <w:r w:rsidR="00B7265D">
        <w:rPr>
          <w:lang w:val="fo-FO"/>
        </w:rPr>
        <w:t xml:space="preserve">Skipanin fyri </w:t>
      </w:r>
      <w:proofErr w:type="spellStart"/>
      <w:r w:rsidR="00B7265D">
        <w:rPr>
          <w:lang w:val="fo-FO"/>
        </w:rPr>
        <w:t>innferð</w:t>
      </w:r>
      <w:proofErr w:type="spellEnd"/>
      <w:r w:rsidR="002B5A20">
        <w:rPr>
          <w:lang w:val="fo-FO"/>
        </w:rPr>
        <w:t xml:space="preserve"> og fráferð tryggjar eisini, at eftirlitið á markinum hevur dagførdar upplýsingar um sýttar </w:t>
      </w:r>
      <w:proofErr w:type="spellStart"/>
      <w:r w:rsidR="002B5A20">
        <w:rPr>
          <w:lang w:val="fo-FO"/>
        </w:rPr>
        <w:t>innferðir</w:t>
      </w:r>
      <w:proofErr w:type="spellEnd"/>
      <w:r w:rsidR="00712101">
        <w:rPr>
          <w:lang w:val="fo-FO"/>
        </w:rPr>
        <w:t xml:space="preserve">, og at ferðandi kunnu fáa dagførdar upplýsingar um, hvussu langt tíðarskeið tey lógliga kunnu verða í </w:t>
      </w:r>
      <w:proofErr w:type="spellStart"/>
      <w:r w:rsidR="00712101">
        <w:rPr>
          <w:lang w:val="fo-FO"/>
        </w:rPr>
        <w:t>Schengen-økinum</w:t>
      </w:r>
      <w:proofErr w:type="spellEnd"/>
      <w:r w:rsidR="00712101">
        <w:rPr>
          <w:lang w:val="fo-FO"/>
        </w:rPr>
        <w:t xml:space="preserve">. </w:t>
      </w:r>
      <w:r w:rsidR="002B5A20">
        <w:rPr>
          <w:lang w:val="fo-FO"/>
        </w:rPr>
        <w:t xml:space="preserve"> </w:t>
      </w:r>
      <w:r>
        <w:rPr>
          <w:lang w:val="fo-FO"/>
        </w:rPr>
        <w:t xml:space="preserve"> </w:t>
      </w:r>
    </w:p>
    <w:p w14:paraId="05CA3480" w14:textId="394CD8B5" w:rsidR="00712101" w:rsidRDefault="00712101" w:rsidP="00712101">
      <w:pPr>
        <w:spacing w:after="0" w:line="240" w:lineRule="auto"/>
        <w:rPr>
          <w:lang w:val="fo-FO"/>
        </w:rPr>
      </w:pPr>
    </w:p>
    <w:p w14:paraId="54227929" w14:textId="71A3599D" w:rsidR="00712101" w:rsidRPr="00712101" w:rsidRDefault="00712101" w:rsidP="00712101">
      <w:pPr>
        <w:spacing w:after="0" w:line="240" w:lineRule="auto"/>
        <w:rPr>
          <w:lang w:val="fo-FO"/>
        </w:rPr>
      </w:pPr>
      <w:r>
        <w:rPr>
          <w:lang w:val="fo-FO"/>
        </w:rPr>
        <w:t>Neyðugt verður at skipa mannagongdirnar fyri eftirliti við persónum, sum ferðast um ytru landamørkini</w:t>
      </w:r>
      <w:r w:rsidR="00684A39">
        <w:rPr>
          <w:lang w:val="fo-FO"/>
        </w:rPr>
        <w:t xml:space="preserve"> í </w:t>
      </w:r>
      <w:proofErr w:type="spellStart"/>
      <w:r w:rsidR="00684A39">
        <w:rPr>
          <w:lang w:val="fo-FO"/>
        </w:rPr>
        <w:t>Schengen</w:t>
      </w:r>
      <w:proofErr w:type="spellEnd"/>
      <w:r>
        <w:rPr>
          <w:lang w:val="fo-FO"/>
        </w:rPr>
        <w:t xml:space="preserve">. Til hetta endamálið hevur </w:t>
      </w:r>
      <w:proofErr w:type="spellStart"/>
      <w:r>
        <w:rPr>
          <w:lang w:val="fo-FO"/>
        </w:rPr>
        <w:t>ES-tingið</w:t>
      </w:r>
      <w:proofErr w:type="spellEnd"/>
      <w:r>
        <w:rPr>
          <w:lang w:val="fo-FO"/>
        </w:rPr>
        <w:t xml:space="preserve"> og Ráðið somuleiðis samtykt </w:t>
      </w:r>
    </w:p>
    <w:p w14:paraId="6412D50F" w14:textId="42B09CCE" w:rsidR="00054479" w:rsidRDefault="00712101" w:rsidP="00054479">
      <w:r>
        <w:t>ES-</w:t>
      </w:r>
      <w:proofErr w:type="spellStart"/>
      <w:r>
        <w:t>fyriskipan</w:t>
      </w:r>
      <w:proofErr w:type="spellEnd"/>
      <w:r w:rsidR="00054479">
        <w:t xml:space="preserve"> (EU) nr. 2017/2225 af 30. november 2017 om ændring af forordning (EU) nr. 2016/399 af 9. marts 2016 om en EU-kodeks for personers grænsepassage (</w:t>
      </w:r>
      <w:proofErr w:type="spellStart"/>
      <w:r w:rsidR="00054479">
        <w:t>Schengengrænsekodeks</w:t>
      </w:r>
      <w:proofErr w:type="spellEnd"/>
      <w:r w:rsidR="00054479">
        <w:t>) for så vidt angår brugen af ind- og udrejsesystemet.</w:t>
      </w:r>
    </w:p>
    <w:p w14:paraId="041A16DA" w14:textId="689D0E8B" w:rsidR="00970092" w:rsidRDefault="00970092" w:rsidP="00684A39">
      <w:pPr>
        <w:spacing w:line="240" w:lineRule="auto"/>
      </w:pPr>
      <w:proofErr w:type="spellStart"/>
      <w:r>
        <w:t>Sambært</w:t>
      </w:r>
      <w:proofErr w:type="spellEnd"/>
      <w:r>
        <w:t xml:space="preserve"> § 38, stk. 1 í </w:t>
      </w:r>
      <w:proofErr w:type="spellStart"/>
      <w:r>
        <w:t>galdandi</w:t>
      </w:r>
      <w:proofErr w:type="spellEnd"/>
      <w:r>
        <w:t xml:space="preserve"> </w:t>
      </w:r>
      <w:proofErr w:type="spellStart"/>
      <w:r>
        <w:t>útlendingalóg</w:t>
      </w:r>
      <w:proofErr w:type="spellEnd"/>
      <w:r>
        <w:t xml:space="preserve"> skal </w:t>
      </w:r>
      <w:proofErr w:type="spellStart"/>
      <w:r>
        <w:t>tað</w:t>
      </w:r>
      <w:proofErr w:type="spellEnd"/>
      <w:r>
        <w:t xml:space="preserve"> á </w:t>
      </w:r>
      <w:proofErr w:type="spellStart"/>
      <w:r>
        <w:t>markinum</w:t>
      </w:r>
      <w:proofErr w:type="spellEnd"/>
      <w:r>
        <w:t xml:space="preserve"> til </w:t>
      </w:r>
      <w:proofErr w:type="spellStart"/>
      <w:r>
        <w:t>eitt</w:t>
      </w:r>
      <w:proofErr w:type="spellEnd"/>
      <w:r>
        <w:t xml:space="preserve"> land, sum </w:t>
      </w:r>
      <w:proofErr w:type="spellStart"/>
      <w:r>
        <w:t>ikki</w:t>
      </w:r>
      <w:proofErr w:type="spellEnd"/>
      <w:r>
        <w:t xml:space="preserve"> er í Schengen, </w:t>
      </w:r>
      <w:proofErr w:type="spellStart"/>
      <w:r>
        <w:t>gerast</w:t>
      </w:r>
      <w:proofErr w:type="spellEnd"/>
      <w:r>
        <w:t xml:space="preserve"> </w:t>
      </w:r>
      <w:proofErr w:type="spellStart"/>
      <w:r>
        <w:t>innferðar</w:t>
      </w:r>
      <w:proofErr w:type="spellEnd"/>
      <w:r>
        <w:t xml:space="preserve">- og </w:t>
      </w:r>
      <w:proofErr w:type="spellStart"/>
      <w:r>
        <w:t>fráferðareftirlit</w:t>
      </w:r>
      <w:proofErr w:type="spellEnd"/>
      <w:r>
        <w:t xml:space="preserve"> </w:t>
      </w:r>
      <w:proofErr w:type="spellStart"/>
      <w:r>
        <w:t>sambært</w:t>
      </w:r>
      <w:proofErr w:type="spellEnd"/>
      <w:r>
        <w:t xml:space="preserve"> </w:t>
      </w:r>
      <w:proofErr w:type="spellStart"/>
      <w:r>
        <w:t>artikkul</w:t>
      </w:r>
      <w:proofErr w:type="spellEnd"/>
      <w:r>
        <w:t xml:space="preserve"> 6 í Schengen-</w:t>
      </w:r>
      <w:proofErr w:type="spellStart"/>
      <w:r>
        <w:t>sáttmálanum</w:t>
      </w:r>
      <w:proofErr w:type="spellEnd"/>
      <w:r>
        <w:t xml:space="preserve">. </w:t>
      </w:r>
      <w:proofErr w:type="spellStart"/>
      <w:r>
        <w:t>Sambært</w:t>
      </w:r>
      <w:proofErr w:type="spellEnd"/>
      <w:r>
        <w:t xml:space="preserve"> § 38, stk. 2, 1. pkt. skal </w:t>
      </w:r>
      <w:proofErr w:type="spellStart"/>
      <w:r>
        <w:t>innferðar</w:t>
      </w:r>
      <w:proofErr w:type="spellEnd"/>
      <w:r>
        <w:t xml:space="preserve">- og </w:t>
      </w:r>
      <w:proofErr w:type="spellStart"/>
      <w:r>
        <w:t>fráferðareftirlit</w:t>
      </w:r>
      <w:proofErr w:type="spellEnd"/>
      <w:r>
        <w:t xml:space="preserve"> </w:t>
      </w:r>
      <w:proofErr w:type="spellStart"/>
      <w:r>
        <w:t>ikki</w:t>
      </w:r>
      <w:proofErr w:type="spellEnd"/>
      <w:r>
        <w:t xml:space="preserve"> </w:t>
      </w:r>
      <w:proofErr w:type="spellStart"/>
      <w:r>
        <w:t>gerast</w:t>
      </w:r>
      <w:proofErr w:type="spellEnd"/>
      <w:r>
        <w:t xml:space="preserve"> í </w:t>
      </w:r>
      <w:proofErr w:type="spellStart"/>
      <w:r>
        <w:t>Føroyum</w:t>
      </w:r>
      <w:proofErr w:type="spellEnd"/>
      <w:r>
        <w:t xml:space="preserve"> á </w:t>
      </w:r>
      <w:proofErr w:type="spellStart"/>
      <w:r>
        <w:t>markinum</w:t>
      </w:r>
      <w:proofErr w:type="spellEnd"/>
      <w:r>
        <w:t xml:space="preserve"> til Grønland, Danmark </w:t>
      </w:r>
      <w:proofErr w:type="spellStart"/>
      <w:r>
        <w:t>ella</w:t>
      </w:r>
      <w:proofErr w:type="spellEnd"/>
      <w:r>
        <w:t xml:space="preserve"> </w:t>
      </w:r>
      <w:proofErr w:type="spellStart"/>
      <w:r>
        <w:t>eitt</w:t>
      </w:r>
      <w:proofErr w:type="spellEnd"/>
      <w:r>
        <w:t xml:space="preserve"> Schengen-land.  </w:t>
      </w:r>
    </w:p>
    <w:p w14:paraId="0ED4BA5F" w14:textId="0AA71E28" w:rsidR="00970092" w:rsidRDefault="00684A39" w:rsidP="00684A39">
      <w:pPr>
        <w:spacing w:line="240" w:lineRule="auto"/>
      </w:pPr>
      <w:proofErr w:type="spellStart"/>
      <w:r>
        <w:t>Um</w:t>
      </w:r>
      <w:proofErr w:type="spellEnd"/>
      <w:r>
        <w:t xml:space="preserve"> </w:t>
      </w:r>
      <w:proofErr w:type="spellStart"/>
      <w:r>
        <w:t>ferðandi</w:t>
      </w:r>
      <w:proofErr w:type="spellEnd"/>
      <w:r>
        <w:t xml:space="preserve"> </w:t>
      </w:r>
      <w:proofErr w:type="spellStart"/>
      <w:r>
        <w:t>við</w:t>
      </w:r>
      <w:proofErr w:type="spellEnd"/>
      <w:r>
        <w:t xml:space="preserve"> </w:t>
      </w:r>
      <w:proofErr w:type="spellStart"/>
      <w:r>
        <w:t>flogførum</w:t>
      </w:r>
      <w:proofErr w:type="spellEnd"/>
      <w:r>
        <w:t xml:space="preserve">, sum </w:t>
      </w:r>
      <w:proofErr w:type="spellStart"/>
      <w:r>
        <w:t>ferðast</w:t>
      </w:r>
      <w:proofErr w:type="spellEnd"/>
      <w:r>
        <w:t xml:space="preserve"> </w:t>
      </w:r>
      <w:proofErr w:type="spellStart"/>
      <w:r>
        <w:t>um</w:t>
      </w:r>
      <w:proofErr w:type="spellEnd"/>
      <w:r>
        <w:t xml:space="preserve"> </w:t>
      </w:r>
      <w:proofErr w:type="spellStart"/>
      <w:r>
        <w:t>ytru</w:t>
      </w:r>
      <w:proofErr w:type="spellEnd"/>
      <w:r>
        <w:t xml:space="preserve"> </w:t>
      </w:r>
      <w:proofErr w:type="spellStart"/>
      <w:r>
        <w:t>mørkini</w:t>
      </w:r>
      <w:proofErr w:type="spellEnd"/>
      <w:r>
        <w:t xml:space="preserve"> </w:t>
      </w:r>
      <w:r w:rsidR="00970092">
        <w:t>til</w:t>
      </w:r>
      <w:r>
        <w:t xml:space="preserve"> Schengen, </w:t>
      </w:r>
      <w:proofErr w:type="spellStart"/>
      <w:r>
        <w:t>ikki</w:t>
      </w:r>
      <w:proofErr w:type="spellEnd"/>
      <w:r>
        <w:t xml:space="preserve"> koma </w:t>
      </w:r>
      <w:proofErr w:type="spellStart"/>
      <w:r>
        <w:t>undir</w:t>
      </w:r>
      <w:proofErr w:type="spellEnd"/>
      <w:r>
        <w:t xml:space="preserve"> </w:t>
      </w:r>
      <w:proofErr w:type="spellStart"/>
      <w:r>
        <w:t>innferðareftirlit</w:t>
      </w:r>
      <w:proofErr w:type="spellEnd"/>
      <w:r>
        <w:t xml:space="preserve">, </w:t>
      </w:r>
      <w:proofErr w:type="spellStart"/>
      <w:r>
        <w:t>kann</w:t>
      </w:r>
      <w:proofErr w:type="spellEnd"/>
      <w:r>
        <w:t xml:space="preserve"> </w:t>
      </w:r>
      <w:proofErr w:type="spellStart"/>
      <w:r>
        <w:t>tað</w:t>
      </w:r>
      <w:proofErr w:type="spellEnd"/>
      <w:r>
        <w:t xml:space="preserve"> </w:t>
      </w:r>
      <w:proofErr w:type="spellStart"/>
      <w:r>
        <w:t>hava</w:t>
      </w:r>
      <w:proofErr w:type="spellEnd"/>
      <w:r>
        <w:t xml:space="preserve"> </w:t>
      </w:r>
      <w:proofErr w:type="spellStart"/>
      <w:r>
        <w:t>við</w:t>
      </w:r>
      <w:proofErr w:type="spellEnd"/>
      <w:r>
        <w:t xml:space="preserve"> sær, at </w:t>
      </w:r>
      <w:proofErr w:type="spellStart"/>
      <w:r>
        <w:t>skyld</w:t>
      </w:r>
      <w:r w:rsidR="00B93E34">
        <w:t>u</w:t>
      </w:r>
      <w:r>
        <w:t>r</w:t>
      </w:r>
      <w:r w:rsidR="00D03C69">
        <w:t>nar</w:t>
      </w:r>
      <w:proofErr w:type="spellEnd"/>
      <w:r>
        <w:t xml:space="preserve"> </w:t>
      </w:r>
      <w:proofErr w:type="spellStart"/>
      <w:r>
        <w:t>sambært</w:t>
      </w:r>
      <w:proofErr w:type="spellEnd"/>
      <w:r>
        <w:t xml:space="preserve"> Schengen</w:t>
      </w:r>
      <w:r w:rsidR="00B93E34">
        <w:t>-</w:t>
      </w:r>
      <w:r>
        <w:t xml:space="preserve">grænsekodeksens </w:t>
      </w:r>
      <w:proofErr w:type="spellStart"/>
      <w:r>
        <w:t>artikkul</w:t>
      </w:r>
      <w:proofErr w:type="spellEnd"/>
      <w:r>
        <w:t xml:space="preserve"> 8</w:t>
      </w:r>
      <w:r w:rsidR="00D03C69">
        <w:t xml:space="preserve"> </w:t>
      </w:r>
      <w:proofErr w:type="spellStart"/>
      <w:r w:rsidR="00D03C69">
        <w:t>ikki</w:t>
      </w:r>
      <w:proofErr w:type="spellEnd"/>
      <w:r w:rsidR="00D03C69">
        <w:t xml:space="preserve"> </w:t>
      </w:r>
      <w:proofErr w:type="spellStart"/>
      <w:r w:rsidR="00D03C69">
        <w:t>verða</w:t>
      </w:r>
      <w:proofErr w:type="spellEnd"/>
      <w:r w:rsidR="00D03C69">
        <w:t xml:space="preserve"> </w:t>
      </w:r>
      <w:proofErr w:type="spellStart"/>
      <w:r w:rsidR="00D03C69">
        <w:t>yvirhildnar</w:t>
      </w:r>
      <w:proofErr w:type="spellEnd"/>
      <w:r>
        <w:t xml:space="preserve">. </w:t>
      </w:r>
    </w:p>
    <w:p w14:paraId="0DABEA29" w14:textId="483C8905" w:rsidR="00684A39" w:rsidRDefault="006E6B23" w:rsidP="00684A39">
      <w:pPr>
        <w:spacing w:line="240" w:lineRule="auto"/>
      </w:pPr>
      <w:proofErr w:type="spellStart"/>
      <w:r>
        <w:t>Tað</w:t>
      </w:r>
      <w:proofErr w:type="spellEnd"/>
      <w:r>
        <w:t xml:space="preserve"> </w:t>
      </w:r>
      <w:proofErr w:type="spellStart"/>
      <w:r>
        <w:t>hevur</w:t>
      </w:r>
      <w:proofErr w:type="spellEnd"/>
      <w:r>
        <w:t xml:space="preserve"> </w:t>
      </w:r>
      <w:proofErr w:type="spellStart"/>
      <w:r>
        <w:t>stóran</w:t>
      </w:r>
      <w:proofErr w:type="spellEnd"/>
      <w:r>
        <w:t xml:space="preserve"> </w:t>
      </w:r>
      <w:proofErr w:type="spellStart"/>
      <w:r>
        <w:t>týdning</w:t>
      </w:r>
      <w:proofErr w:type="spellEnd"/>
      <w:r>
        <w:t xml:space="preserve">, at </w:t>
      </w:r>
      <w:proofErr w:type="gramStart"/>
      <w:r w:rsidR="00684A39">
        <w:t>tær</w:t>
      </w:r>
      <w:proofErr w:type="gramEnd"/>
      <w:r w:rsidR="00684A39">
        <w:t xml:space="preserve"> </w:t>
      </w:r>
      <w:proofErr w:type="spellStart"/>
      <w:r w:rsidR="00684A39">
        <w:t>fyritøkur</w:t>
      </w:r>
      <w:proofErr w:type="spellEnd"/>
      <w:r w:rsidR="00684A39">
        <w:t xml:space="preserve">, sum </w:t>
      </w:r>
      <w:proofErr w:type="spellStart"/>
      <w:r w:rsidR="00684A39">
        <w:t>hava</w:t>
      </w:r>
      <w:proofErr w:type="spellEnd"/>
      <w:r w:rsidR="00684A39">
        <w:t xml:space="preserve"> </w:t>
      </w:r>
      <w:proofErr w:type="spellStart"/>
      <w:r w:rsidR="00684A39">
        <w:t>ábyrgd</w:t>
      </w:r>
      <w:r>
        <w:t>ina</w:t>
      </w:r>
      <w:proofErr w:type="spellEnd"/>
      <w:r w:rsidR="00684A39">
        <w:t xml:space="preserve"> av</w:t>
      </w:r>
      <w:r w:rsidR="002766D7">
        <w:t xml:space="preserve">, </w:t>
      </w:r>
      <w:r w:rsidR="00684A39">
        <w:t xml:space="preserve">at </w:t>
      </w:r>
      <w:proofErr w:type="spellStart"/>
      <w:r w:rsidR="00684A39">
        <w:t>ferðafólk</w:t>
      </w:r>
      <w:proofErr w:type="spellEnd"/>
      <w:r>
        <w:t xml:space="preserve"> </w:t>
      </w:r>
      <w:proofErr w:type="spellStart"/>
      <w:r>
        <w:t>verða</w:t>
      </w:r>
      <w:proofErr w:type="spellEnd"/>
      <w:r>
        <w:t xml:space="preserve"> </w:t>
      </w:r>
      <w:proofErr w:type="spellStart"/>
      <w:r>
        <w:t>førd</w:t>
      </w:r>
      <w:proofErr w:type="spellEnd"/>
      <w:r w:rsidR="00684A39">
        <w:t xml:space="preserve"> </w:t>
      </w:r>
      <w:r>
        <w:t xml:space="preserve">til </w:t>
      </w:r>
      <w:proofErr w:type="spellStart"/>
      <w:r>
        <w:t>tað</w:t>
      </w:r>
      <w:proofErr w:type="spellEnd"/>
      <w:r>
        <w:t xml:space="preserve"> </w:t>
      </w:r>
      <w:proofErr w:type="spellStart"/>
      <w:r>
        <w:t>økið</w:t>
      </w:r>
      <w:proofErr w:type="spellEnd"/>
      <w:r>
        <w:t xml:space="preserve"> í</w:t>
      </w:r>
      <w:r w:rsidR="00684A39">
        <w:t xml:space="preserve"> </w:t>
      </w:r>
      <w:proofErr w:type="spellStart"/>
      <w:r w:rsidR="00684A39">
        <w:t>floghavni</w:t>
      </w:r>
      <w:r>
        <w:t>ni</w:t>
      </w:r>
      <w:proofErr w:type="spellEnd"/>
      <w:r w:rsidR="00684A39">
        <w:t xml:space="preserve">, har </w:t>
      </w:r>
      <w:proofErr w:type="spellStart"/>
      <w:r w:rsidR="00684A39">
        <w:t>tey</w:t>
      </w:r>
      <w:proofErr w:type="spellEnd"/>
      <w:r w:rsidR="00684A39">
        <w:t xml:space="preserve"> </w:t>
      </w:r>
      <w:proofErr w:type="spellStart"/>
      <w:r w:rsidR="00684A39">
        <w:t>skulu</w:t>
      </w:r>
      <w:proofErr w:type="spellEnd"/>
      <w:r w:rsidR="00684A39">
        <w:t xml:space="preserve"> </w:t>
      </w:r>
      <w:proofErr w:type="spellStart"/>
      <w:r w:rsidR="00684A39">
        <w:t>gjøgnum</w:t>
      </w:r>
      <w:proofErr w:type="spellEnd"/>
      <w:r w:rsidR="00684A39">
        <w:t xml:space="preserve"> </w:t>
      </w:r>
      <w:proofErr w:type="spellStart"/>
      <w:r w:rsidR="00684A39">
        <w:t>innferðareftirlit</w:t>
      </w:r>
      <w:proofErr w:type="spellEnd"/>
      <w:r>
        <w:t xml:space="preserve">, </w:t>
      </w:r>
      <w:proofErr w:type="spellStart"/>
      <w:r>
        <w:t>lyfta</w:t>
      </w:r>
      <w:proofErr w:type="spellEnd"/>
      <w:r>
        <w:t xml:space="preserve"> </w:t>
      </w:r>
      <w:proofErr w:type="spellStart"/>
      <w:r>
        <w:t>hesa</w:t>
      </w:r>
      <w:proofErr w:type="spellEnd"/>
      <w:r>
        <w:t xml:space="preserve"> </w:t>
      </w:r>
      <w:proofErr w:type="spellStart"/>
      <w:r>
        <w:t>uppgávuna</w:t>
      </w:r>
      <w:proofErr w:type="spellEnd"/>
      <w:r>
        <w:t xml:space="preserve"> á </w:t>
      </w:r>
      <w:proofErr w:type="spellStart"/>
      <w:r>
        <w:t>nøktandi</w:t>
      </w:r>
      <w:proofErr w:type="spellEnd"/>
      <w:r>
        <w:t xml:space="preserve"> </w:t>
      </w:r>
      <w:proofErr w:type="spellStart"/>
      <w:r>
        <w:t>hátt</w:t>
      </w:r>
      <w:proofErr w:type="spellEnd"/>
      <w:r>
        <w:t xml:space="preserve">. </w:t>
      </w:r>
      <w:proofErr w:type="spellStart"/>
      <w:r>
        <w:t>Fyri</w:t>
      </w:r>
      <w:proofErr w:type="spellEnd"/>
      <w:r>
        <w:t xml:space="preserve"> at </w:t>
      </w:r>
      <w:proofErr w:type="spellStart"/>
      <w:r>
        <w:t>tryggja</w:t>
      </w:r>
      <w:proofErr w:type="spellEnd"/>
      <w:r w:rsidR="002766D7">
        <w:t xml:space="preserve"> </w:t>
      </w:r>
      <w:proofErr w:type="spellStart"/>
      <w:r w:rsidR="002766D7">
        <w:t>hetta</w:t>
      </w:r>
      <w:proofErr w:type="spellEnd"/>
      <w:r>
        <w:t xml:space="preserve"> </w:t>
      </w:r>
      <w:proofErr w:type="spellStart"/>
      <w:r>
        <w:t>verður</w:t>
      </w:r>
      <w:proofErr w:type="spellEnd"/>
      <w:r>
        <w:t xml:space="preserve"> </w:t>
      </w:r>
      <w:proofErr w:type="spellStart"/>
      <w:r>
        <w:t>skotið</w:t>
      </w:r>
      <w:proofErr w:type="spellEnd"/>
      <w:r>
        <w:t xml:space="preserve"> </w:t>
      </w:r>
      <w:proofErr w:type="spellStart"/>
      <w:r>
        <w:t>upp</w:t>
      </w:r>
      <w:proofErr w:type="spellEnd"/>
      <w:r w:rsidR="00970092">
        <w:t>,</w:t>
      </w:r>
      <w:r>
        <w:t xml:space="preserve"> at </w:t>
      </w:r>
      <w:proofErr w:type="spellStart"/>
      <w:r>
        <w:t>ein</w:t>
      </w:r>
      <w:proofErr w:type="spellEnd"/>
      <w:r>
        <w:t xml:space="preserve"> heimild til at </w:t>
      </w:r>
      <w:proofErr w:type="spellStart"/>
      <w:r>
        <w:t>revsa</w:t>
      </w:r>
      <w:proofErr w:type="spellEnd"/>
      <w:r>
        <w:t xml:space="preserve"> </w:t>
      </w:r>
      <w:proofErr w:type="spellStart"/>
      <w:r>
        <w:t>við</w:t>
      </w:r>
      <w:proofErr w:type="spellEnd"/>
      <w:r>
        <w:t xml:space="preserve"> sekt</w:t>
      </w:r>
      <w:r w:rsidR="00970092">
        <w:t xml:space="preserve"> </w:t>
      </w:r>
      <w:proofErr w:type="spellStart"/>
      <w:r w:rsidR="00970092">
        <w:t>verður</w:t>
      </w:r>
      <w:proofErr w:type="spellEnd"/>
      <w:r w:rsidR="00970092">
        <w:t xml:space="preserve"> </w:t>
      </w:r>
      <w:proofErr w:type="spellStart"/>
      <w:r w:rsidR="00970092">
        <w:t>ásett</w:t>
      </w:r>
      <w:proofErr w:type="spellEnd"/>
      <w:r w:rsidR="00970092">
        <w:t xml:space="preserve">. Á </w:t>
      </w:r>
      <w:proofErr w:type="spellStart"/>
      <w:r w:rsidR="00970092">
        <w:t>tann</w:t>
      </w:r>
      <w:proofErr w:type="spellEnd"/>
      <w:r w:rsidR="00970092">
        <w:t xml:space="preserve"> </w:t>
      </w:r>
      <w:proofErr w:type="spellStart"/>
      <w:r w:rsidR="00970092">
        <w:t>hátt</w:t>
      </w:r>
      <w:proofErr w:type="spellEnd"/>
      <w:r w:rsidR="00970092">
        <w:t xml:space="preserve"> </w:t>
      </w:r>
      <w:proofErr w:type="spellStart"/>
      <w:r w:rsidR="00970092">
        <w:t>kann</w:t>
      </w:r>
      <w:proofErr w:type="spellEnd"/>
      <w:r>
        <w:t xml:space="preserve"> </w:t>
      </w:r>
      <w:proofErr w:type="spellStart"/>
      <w:r>
        <w:t>fyritøka</w:t>
      </w:r>
      <w:proofErr w:type="spellEnd"/>
      <w:r w:rsidR="00970092">
        <w:t>, sum</w:t>
      </w:r>
      <w:r>
        <w:t xml:space="preserve"> </w:t>
      </w:r>
      <w:proofErr w:type="spellStart"/>
      <w:r>
        <w:t>hevur</w:t>
      </w:r>
      <w:proofErr w:type="spellEnd"/>
      <w:r>
        <w:t xml:space="preserve"> </w:t>
      </w:r>
      <w:proofErr w:type="spellStart"/>
      <w:r>
        <w:t>verið</w:t>
      </w:r>
      <w:proofErr w:type="spellEnd"/>
      <w:r>
        <w:t xml:space="preserve"> </w:t>
      </w:r>
      <w:proofErr w:type="spellStart"/>
      <w:r>
        <w:t>atvold</w:t>
      </w:r>
      <w:proofErr w:type="spellEnd"/>
      <w:r>
        <w:t xml:space="preserve"> til, at </w:t>
      </w:r>
      <w:proofErr w:type="spellStart"/>
      <w:r>
        <w:t>ferðandi</w:t>
      </w:r>
      <w:proofErr w:type="spellEnd"/>
      <w:r>
        <w:t xml:space="preserve"> </w:t>
      </w:r>
      <w:proofErr w:type="spellStart"/>
      <w:r>
        <w:t>úr</w:t>
      </w:r>
      <w:proofErr w:type="spellEnd"/>
      <w:r>
        <w:t xml:space="preserve"> </w:t>
      </w:r>
      <w:proofErr w:type="spellStart"/>
      <w:r>
        <w:t>londum</w:t>
      </w:r>
      <w:proofErr w:type="spellEnd"/>
      <w:r>
        <w:t xml:space="preserve"> </w:t>
      </w:r>
      <w:proofErr w:type="spellStart"/>
      <w:r>
        <w:t>uttanfyri</w:t>
      </w:r>
      <w:proofErr w:type="spellEnd"/>
      <w:r>
        <w:t xml:space="preserve"> Schengen </w:t>
      </w:r>
      <w:proofErr w:type="spellStart"/>
      <w:r>
        <w:t>ikki</w:t>
      </w:r>
      <w:proofErr w:type="spellEnd"/>
      <w:r>
        <w:t xml:space="preserve"> </w:t>
      </w:r>
      <w:proofErr w:type="spellStart"/>
      <w:r>
        <w:t>hevur</w:t>
      </w:r>
      <w:proofErr w:type="spellEnd"/>
      <w:r>
        <w:t xml:space="preserve"> </w:t>
      </w:r>
      <w:proofErr w:type="spellStart"/>
      <w:r>
        <w:t>verið</w:t>
      </w:r>
      <w:proofErr w:type="spellEnd"/>
      <w:r>
        <w:t xml:space="preserve"> </w:t>
      </w:r>
      <w:proofErr w:type="spellStart"/>
      <w:r>
        <w:t>gjøgnum</w:t>
      </w:r>
      <w:proofErr w:type="spellEnd"/>
      <w:r>
        <w:t xml:space="preserve"> </w:t>
      </w:r>
      <w:proofErr w:type="spellStart"/>
      <w:r>
        <w:t>kravda</w:t>
      </w:r>
      <w:proofErr w:type="spellEnd"/>
      <w:r>
        <w:t xml:space="preserve"> </w:t>
      </w:r>
      <w:proofErr w:type="spellStart"/>
      <w:r>
        <w:t>innferðareftirlitið</w:t>
      </w:r>
      <w:proofErr w:type="spellEnd"/>
      <w:r w:rsidR="00970092">
        <w:t xml:space="preserve">, </w:t>
      </w:r>
      <w:proofErr w:type="spellStart"/>
      <w:r w:rsidR="00970092">
        <w:t>verða</w:t>
      </w:r>
      <w:proofErr w:type="spellEnd"/>
      <w:r w:rsidR="00970092">
        <w:t xml:space="preserve"> </w:t>
      </w:r>
      <w:proofErr w:type="spellStart"/>
      <w:r w:rsidR="00970092">
        <w:t>revsað</w:t>
      </w:r>
      <w:proofErr w:type="spellEnd"/>
      <w:r w:rsidR="00970092">
        <w:t xml:space="preserve"> við sekt</w:t>
      </w:r>
      <w:r>
        <w:t xml:space="preserve">. </w:t>
      </w:r>
      <w:proofErr w:type="spellStart"/>
      <w:r>
        <w:t>Talan</w:t>
      </w:r>
      <w:proofErr w:type="spellEnd"/>
      <w:r>
        <w:t xml:space="preserve"> </w:t>
      </w:r>
      <w:proofErr w:type="spellStart"/>
      <w:r>
        <w:t>kann</w:t>
      </w:r>
      <w:proofErr w:type="spellEnd"/>
      <w:r>
        <w:t xml:space="preserve"> </w:t>
      </w:r>
      <w:proofErr w:type="spellStart"/>
      <w:r>
        <w:t>vera</w:t>
      </w:r>
      <w:proofErr w:type="spellEnd"/>
      <w:r>
        <w:t xml:space="preserve"> </w:t>
      </w:r>
      <w:proofErr w:type="spellStart"/>
      <w:r>
        <w:t>um</w:t>
      </w:r>
      <w:proofErr w:type="spellEnd"/>
      <w:r>
        <w:t xml:space="preserve"> </w:t>
      </w:r>
      <w:proofErr w:type="spellStart"/>
      <w:r>
        <w:t>floghavnir</w:t>
      </w:r>
      <w:proofErr w:type="spellEnd"/>
      <w:r>
        <w:t xml:space="preserve">, </w:t>
      </w:r>
      <w:proofErr w:type="spellStart"/>
      <w:r>
        <w:t>handlingfyritøkur</w:t>
      </w:r>
      <w:proofErr w:type="spellEnd"/>
      <w:r>
        <w:t xml:space="preserve">, </w:t>
      </w:r>
      <w:proofErr w:type="spellStart"/>
      <w:r>
        <w:t>flutningsfeløg</w:t>
      </w:r>
      <w:proofErr w:type="spellEnd"/>
      <w:r w:rsidR="00D03C69">
        <w:t xml:space="preserve">, </w:t>
      </w:r>
      <w:proofErr w:type="spellStart"/>
      <w:r w:rsidR="00D03C69">
        <w:t>flogfeløg</w:t>
      </w:r>
      <w:proofErr w:type="spellEnd"/>
      <w:r w:rsidR="00D03C69">
        <w:t xml:space="preserve"> </w:t>
      </w:r>
      <w:proofErr w:type="spellStart"/>
      <w:proofErr w:type="gramStart"/>
      <w:r w:rsidR="00B93E34">
        <w:t>o.tíl</w:t>
      </w:r>
      <w:proofErr w:type="spellEnd"/>
      <w:proofErr w:type="gramEnd"/>
      <w:r w:rsidR="00B93E34">
        <w:t>.</w:t>
      </w:r>
      <w:r w:rsidR="00970092">
        <w:t xml:space="preserve">, sum </w:t>
      </w:r>
      <w:proofErr w:type="spellStart"/>
      <w:r w:rsidR="00970092">
        <w:t>kunnu</w:t>
      </w:r>
      <w:proofErr w:type="spellEnd"/>
      <w:r w:rsidR="00970092">
        <w:t xml:space="preserve"> koma </w:t>
      </w:r>
      <w:proofErr w:type="spellStart"/>
      <w:r w:rsidR="00970092">
        <w:t>undir</w:t>
      </w:r>
      <w:proofErr w:type="spellEnd"/>
      <w:r w:rsidR="00970092">
        <w:t xml:space="preserve"> </w:t>
      </w:r>
      <w:proofErr w:type="spellStart"/>
      <w:r w:rsidR="00970092">
        <w:t>revsiábyrgd</w:t>
      </w:r>
      <w:proofErr w:type="spellEnd"/>
      <w:r w:rsidR="00970092">
        <w:t>.</w:t>
      </w:r>
      <w:r w:rsidR="00D03C69">
        <w:t xml:space="preserve"> </w:t>
      </w:r>
      <w:proofErr w:type="spellStart"/>
      <w:r w:rsidR="00D03C69">
        <w:t>Fyri</w:t>
      </w:r>
      <w:proofErr w:type="spellEnd"/>
      <w:r w:rsidR="00D03C69">
        <w:t xml:space="preserve"> at koma </w:t>
      </w:r>
      <w:proofErr w:type="spellStart"/>
      <w:r w:rsidR="00D03C69">
        <w:t>undir</w:t>
      </w:r>
      <w:proofErr w:type="spellEnd"/>
      <w:r w:rsidR="00D03C69">
        <w:t xml:space="preserve"> </w:t>
      </w:r>
      <w:proofErr w:type="spellStart"/>
      <w:r w:rsidR="00D03C69">
        <w:t>revisábyrgd</w:t>
      </w:r>
      <w:proofErr w:type="spellEnd"/>
      <w:r w:rsidR="00D03C69">
        <w:t xml:space="preserve"> skal í </w:t>
      </w:r>
      <w:proofErr w:type="spellStart"/>
      <w:r w:rsidR="00D03C69">
        <w:t>minsta</w:t>
      </w:r>
      <w:proofErr w:type="spellEnd"/>
      <w:r w:rsidR="00D03C69">
        <w:t xml:space="preserve"> </w:t>
      </w:r>
      <w:proofErr w:type="spellStart"/>
      <w:r w:rsidR="00D03C69">
        <w:t>lagi</w:t>
      </w:r>
      <w:proofErr w:type="spellEnd"/>
      <w:r w:rsidR="00D03C69">
        <w:t xml:space="preserve"> </w:t>
      </w:r>
      <w:proofErr w:type="spellStart"/>
      <w:r w:rsidR="00D03C69">
        <w:t>vera</w:t>
      </w:r>
      <w:proofErr w:type="spellEnd"/>
      <w:r w:rsidR="00D03C69">
        <w:t xml:space="preserve"> </w:t>
      </w:r>
      <w:proofErr w:type="spellStart"/>
      <w:r w:rsidR="00D03C69">
        <w:t>talan</w:t>
      </w:r>
      <w:proofErr w:type="spellEnd"/>
      <w:r w:rsidR="00D03C69">
        <w:t xml:space="preserve"> </w:t>
      </w:r>
      <w:proofErr w:type="spellStart"/>
      <w:r w:rsidR="00D03C69">
        <w:t>um</w:t>
      </w:r>
      <w:proofErr w:type="spellEnd"/>
      <w:r w:rsidR="00D03C69">
        <w:t xml:space="preserve"> </w:t>
      </w:r>
      <w:proofErr w:type="spellStart"/>
      <w:r w:rsidR="00D03C69">
        <w:t>ósketni</w:t>
      </w:r>
      <w:proofErr w:type="spellEnd"/>
      <w:r w:rsidR="00D03C69">
        <w:t xml:space="preserve">. </w:t>
      </w:r>
      <w:proofErr w:type="spellStart"/>
      <w:r w:rsidR="00D03C69">
        <w:t>Skipanin</w:t>
      </w:r>
      <w:proofErr w:type="spellEnd"/>
      <w:r w:rsidR="00D03C69">
        <w:t xml:space="preserve"> </w:t>
      </w:r>
      <w:proofErr w:type="spellStart"/>
      <w:r w:rsidR="00D03C69">
        <w:t>verður</w:t>
      </w:r>
      <w:proofErr w:type="spellEnd"/>
      <w:r w:rsidR="00D03C69">
        <w:t xml:space="preserve"> </w:t>
      </w:r>
      <w:proofErr w:type="spellStart"/>
      <w:r w:rsidR="00D03C69">
        <w:t>galdandi</w:t>
      </w:r>
      <w:proofErr w:type="spellEnd"/>
      <w:r w:rsidR="00D03C69">
        <w:t xml:space="preserve"> í </w:t>
      </w:r>
      <w:proofErr w:type="spellStart"/>
      <w:r w:rsidR="00D03C69">
        <w:t>øllum</w:t>
      </w:r>
      <w:proofErr w:type="spellEnd"/>
      <w:r w:rsidR="00D03C69">
        <w:t xml:space="preserve"> </w:t>
      </w:r>
      <w:proofErr w:type="spellStart"/>
      <w:r w:rsidR="00D03C69">
        <w:t>teimum</w:t>
      </w:r>
      <w:proofErr w:type="spellEnd"/>
      <w:r w:rsidR="00D03C69">
        <w:t xml:space="preserve"> </w:t>
      </w:r>
      <w:proofErr w:type="spellStart"/>
      <w:r w:rsidR="00D03C69">
        <w:t>førum</w:t>
      </w:r>
      <w:proofErr w:type="spellEnd"/>
      <w:r w:rsidR="00D03C69">
        <w:t xml:space="preserve">, har </w:t>
      </w:r>
      <w:proofErr w:type="spellStart"/>
      <w:r w:rsidR="00D03C69">
        <w:t>eitt</w:t>
      </w:r>
      <w:proofErr w:type="spellEnd"/>
      <w:r w:rsidR="00D03C69">
        <w:t xml:space="preserve"> </w:t>
      </w:r>
      <w:proofErr w:type="spellStart"/>
      <w:r w:rsidR="00D03C69">
        <w:t>flogfar</w:t>
      </w:r>
      <w:proofErr w:type="spellEnd"/>
      <w:r w:rsidR="00D03C69">
        <w:t xml:space="preserve"> </w:t>
      </w:r>
      <w:proofErr w:type="spellStart"/>
      <w:r w:rsidR="00D03C69">
        <w:t>kemur</w:t>
      </w:r>
      <w:proofErr w:type="spellEnd"/>
      <w:r w:rsidR="00D03C69">
        <w:t xml:space="preserve"> </w:t>
      </w:r>
      <w:proofErr w:type="spellStart"/>
      <w:r w:rsidR="00D03C69">
        <w:t>frá</w:t>
      </w:r>
      <w:proofErr w:type="spellEnd"/>
      <w:r w:rsidR="00D03C69">
        <w:t xml:space="preserve"> </w:t>
      </w:r>
      <w:proofErr w:type="spellStart"/>
      <w:r w:rsidR="00D03C69">
        <w:t>einum</w:t>
      </w:r>
      <w:proofErr w:type="spellEnd"/>
      <w:r w:rsidR="00D03C69">
        <w:t xml:space="preserve"> </w:t>
      </w:r>
      <w:proofErr w:type="spellStart"/>
      <w:r w:rsidR="00D03C69">
        <w:t>ferðamáli</w:t>
      </w:r>
      <w:proofErr w:type="spellEnd"/>
      <w:r w:rsidR="00D03C69">
        <w:t xml:space="preserve"> </w:t>
      </w:r>
      <w:proofErr w:type="spellStart"/>
      <w:r w:rsidR="00D03C69">
        <w:t>uttanfyri</w:t>
      </w:r>
      <w:proofErr w:type="spellEnd"/>
      <w:r w:rsidR="00D03C69">
        <w:t xml:space="preserve"> Schengen-</w:t>
      </w:r>
      <w:proofErr w:type="spellStart"/>
      <w:r w:rsidR="00D03C69">
        <w:t>økið</w:t>
      </w:r>
      <w:proofErr w:type="spellEnd"/>
      <w:r w:rsidR="00D03C69">
        <w:t>.</w:t>
      </w:r>
    </w:p>
    <w:p w14:paraId="126B3986" w14:textId="7EE3E110" w:rsidR="00054479" w:rsidRDefault="00437672" w:rsidP="00054479">
      <w:proofErr w:type="spellStart"/>
      <w:r>
        <w:t>Víst</w:t>
      </w:r>
      <w:proofErr w:type="spellEnd"/>
      <w:r>
        <w:t xml:space="preserve"> </w:t>
      </w:r>
      <w:proofErr w:type="spellStart"/>
      <w:r>
        <w:t>verður</w:t>
      </w:r>
      <w:proofErr w:type="spellEnd"/>
      <w:r>
        <w:t xml:space="preserve"> til </w:t>
      </w:r>
      <w:proofErr w:type="spellStart"/>
      <w:r>
        <w:t>kapittul</w:t>
      </w:r>
      <w:proofErr w:type="spellEnd"/>
      <w:r w:rsidR="00054479">
        <w:t xml:space="preserve"> 3.2.2 </w:t>
      </w:r>
      <w:r>
        <w:t xml:space="preserve">í </w:t>
      </w:r>
      <w:proofErr w:type="spellStart"/>
      <w:r>
        <w:t>almennu</w:t>
      </w:r>
      <w:proofErr w:type="spellEnd"/>
      <w:r>
        <w:t xml:space="preserve"> </w:t>
      </w:r>
      <w:proofErr w:type="spellStart"/>
      <w:r>
        <w:t>viðmerkingunum</w:t>
      </w:r>
      <w:proofErr w:type="spellEnd"/>
      <w:r>
        <w:t xml:space="preserve"> í </w:t>
      </w:r>
      <w:proofErr w:type="spellStart"/>
      <w:r>
        <w:t>lógaruppskotinum</w:t>
      </w:r>
      <w:proofErr w:type="spellEnd"/>
      <w:r>
        <w:t xml:space="preserve"> </w:t>
      </w:r>
      <w:r w:rsidR="00054479">
        <w:t>L 185 af 4. marts 2021</w:t>
      </w:r>
      <w:r>
        <w:t xml:space="preserve">, </w:t>
      </w:r>
      <w:proofErr w:type="spellStart"/>
      <w:r>
        <w:t>sí</w:t>
      </w:r>
      <w:proofErr w:type="spellEnd"/>
      <w:r>
        <w:t xml:space="preserve"> </w:t>
      </w:r>
      <w:proofErr w:type="spellStart"/>
      <w:r>
        <w:t>fylgiskjal</w:t>
      </w:r>
      <w:proofErr w:type="spellEnd"/>
      <w:r>
        <w:t xml:space="preserve"> 3</w:t>
      </w:r>
      <w:r w:rsidR="00684A39">
        <w:t xml:space="preserve">, og til </w:t>
      </w:r>
      <w:proofErr w:type="spellStart"/>
      <w:r w:rsidR="00605B24">
        <w:t>kapittul</w:t>
      </w:r>
      <w:proofErr w:type="spellEnd"/>
      <w:r w:rsidR="00605B24">
        <w:t xml:space="preserve"> 2.6 í </w:t>
      </w:r>
      <w:proofErr w:type="spellStart"/>
      <w:r w:rsidR="00684A39">
        <w:t>almennu</w:t>
      </w:r>
      <w:proofErr w:type="spellEnd"/>
      <w:r w:rsidR="00684A39">
        <w:t xml:space="preserve"> </w:t>
      </w:r>
      <w:proofErr w:type="spellStart"/>
      <w:r w:rsidR="00684A39">
        <w:t>viðmerking</w:t>
      </w:r>
      <w:r w:rsidR="00605B24">
        <w:t>unum</w:t>
      </w:r>
      <w:proofErr w:type="spellEnd"/>
      <w:r w:rsidR="00684A39">
        <w:t xml:space="preserve"> í </w:t>
      </w:r>
      <w:proofErr w:type="spellStart"/>
      <w:r w:rsidR="00684A39">
        <w:t>lógaruppskotinum</w:t>
      </w:r>
      <w:proofErr w:type="spellEnd"/>
      <w:r w:rsidR="00684A39">
        <w:t xml:space="preserve"> </w:t>
      </w:r>
      <w:r w:rsidR="00970092">
        <w:t>2021/1</w:t>
      </w:r>
      <w:r w:rsidR="00605B24">
        <w:t xml:space="preserve"> LSF 82</w:t>
      </w:r>
      <w:r w:rsidR="003C0130">
        <w:t xml:space="preserve">, </w:t>
      </w:r>
      <w:proofErr w:type="spellStart"/>
      <w:r w:rsidR="003C0130">
        <w:t>sí</w:t>
      </w:r>
      <w:proofErr w:type="spellEnd"/>
      <w:r w:rsidR="003C0130">
        <w:t xml:space="preserve"> </w:t>
      </w:r>
      <w:proofErr w:type="spellStart"/>
      <w:r w:rsidR="003C0130">
        <w:t>fylgiskjal</w:t>
      </w:r>
      <w:proofErr w:type="spellEnd"/>
      <w:r w:rsidR="003C0130">
        <w:t xml:space="preserve"> 4.</w:t>
      </w:r>
    </w:p>
    <w:p w14:paraId="52613F99" w14:textId="77777777" w:rsidR="00660738" w:rsidRDefault="00660738" w:rsidP="00B05B61">
      <w:pPr>
        <w:spacing w:after="0" w:line="240" w:lineRule="auto"/>
        <w:jc w:val="both"/>
        <w:rPr>
          <w:i/>
          <w:iCs/>
          <w:szCs w:val="24"/>
          <w:lang w:val="fo-FO"/>
        </w:rPr>
      </w:pPr>
    </w:p>
    <w:p w14:paraId="066817CA" w14:textId="43CDDDCC" w:rsidR="008D2CD2" w:rsidRDefault="00063382" w:rsidP="00B05B61">
      <w:pPr>
        <w:spacing w:after="0" w:line="240" w:lineRule="auto"/>
        <w:jc w:val="both"/>
        <w:rPr>
          <w:i/>
          <w:iCs/>
          <w:szCs w:val="24"/>
          <w:lang w:val="fo-FO"/>
        </w:rPr>
      </w:pPr>
      <w:r>
        <w:rPr>
          <w:i/>
          <w:iCs/>
          <w:szCs w:val="24"/>
          <w:lang w:val="fo-FO"/>
        </w:rPr>
        <w:t xml:space="preserve">1.3.3 </w:t>
      </w:r>
      <w:proofErr w:type="spellStart"/>
      <w:r w:rsidR="008D2CD2" w:rsidRPr="008D2CD2">
        <w:rPr>
          <w:i/>
          <w:iCs/>
          <w:szCs w:val="24"/>
          <w:lang w:val="fo-FO"/>
        </w:rPr>
        <w:t>SIS-fyriskipani</w:t>
      </w:r>
      <w:r w:rsidR="00660738">
        <w:rPr>
          <w:i/>
          <w:iCs/>
          <w:szCs w:val="24"/>
          <w:lang w:val="fo-FO"/>
        </w:rPr>
        <w:t>rnar</w:t>
      </w:r>
      <w:proofErr w:type="spellEnd"/>
    </w:p>
    <w:p w14:paraId="4E3CF1B9" w14:textId="3B51441E" w:rsidR="000C6E89" w:rsidRDefault="00660738" w:rsidP="00437672">
      <w:pPr>
        <w:spacing w:after="0" w:line="240" w:lineRule="auto"/>
        <w:rPr>
          <w:szCs w:val="24"/>
          <w:lang w:val="fo-FO"/>
        </w:rPr>
      </w:pPr>
      <w:proofErr w:type="spellStart"/>
      <w:r>
        <w:rPr>
          <w:szCs w:val="24"/>
          <w:lang w:val="fo-FO"/>
        </w:rPr>
        <w:t>ES-tingi</w:t>
      </w:r>
      <w:r w:rsidR="00437672">
        <w:rPr>
          <w:szCs w:val="24"/>
          <w:lang w:val="fo-FO"/>
        </w:rPr>
        <w:t>ð</w:t>
      </w:r>
      <w:proofErr w:type="spellEnd"/>
      <w:r>
        <w:rPr>
          <w:szCs w:val="24"/>
          <w:lang w:val="fo-FO"/>
        </w:rPr>
        <w:t xml:space="preserve"> og Ráð</w:t>
      </w:r>
      <w:r w:rsidR="00437672">
        <w:rPr>
          <w:szCs w:val="24"/>
          <w:lang w:val="fo-FO"/>
        </w:rPr>
        <w:t xml:space="preserve">ið samtyktu </w:t>
      </w:r>
      <w:r>
        <w:rPr>
          <w:szCs w:val="24"/>
          <w:lang w:val="fo-FO"/>
        </w:rPr>
        <w:t>tann 28. november 2018</w:t>
      </w:r>
      <w:r w:rsidR="00437672">
        <w:rPr>
          <w:szCs w:val="24"/>
          <w:lang w:val="fo-FO"/>
        </w:rPr>
        <w:t xml:space="preserve"> fyriskipanirnar</w:t>
      </w:r>
      <w:r>
        <w:rPr>
          <w:szCs w:val="24"/>
          <w:lang w:val="fo-FO"/>
        </w:rPr>
        <w:t xml:space="preserve">, og væntandi fer </w:t>
      </w:r>
      <w:proofErr w:type="spellStart"/>
      <w:r>
        <w:rPr>
          <w:szCs w:val="24"/>
          <w:lang w:val="fo-FO"/>
        </w:rPr>
        <w:t>SIS-skipanin</w:t>
      </w:r>
      <w:proofErr w:type="spellEnd"/>
      <w:r>
        <w:rPr>
          <w:szCs w:val="24"/>
          <w:lang w:val="fo-FO"/>
        </w:rPr>
        <w:t xml:space="preserve"> at virka í fyrru helvt av 2023.</w:t>
      </w:r>
      <w:r w:rsidR="000C6E89">
        <w:rPr>
          <w:szCs w:val="24"/>
          <w:lang w:val="fo-FO"/>
        </w:rPr>
        <w:t xml:space="preserve"> Talan er um eina røð av </w:t>
      </w:r>
      <w:proofErr w:type="spellStart"/>
      <w:r w:rsidR="000C6E89">
        <w:rPr>
          <w:szCs w:val="24"/>
          <w:lang w:val="fo-FO"/>
        </w:rPr>
        <w:t>ES-fyriskipanum</w:t>
      </w:r>
      <w:proofErr w:type="spellEnd"/>
      <w:r w:rsidR="000C6E89">
        <w:rPr>
          <w:szCs w:val="24"/>
          <w:lang w:val="fo-FO"/>
        </w:rPr>
        <w:t xml:space="preserve">: </w:t>
      </w:r>
    </w:p>
    <w:p w14:paraId="1FF2535E" w14:textId="77777777" w:rsidR="000C6E89" w:rsidRDefault="000C6E89" w:rsidP="000C6E89">
      <w:pPr>
        <w:spacing w:after="0" w:line="240" w:lineRule="auto"/>
        <w:jc w:val="both"/>
        <w:rPr>
          <w:szCs w:val="24"/>
          <w:lang w:val="fo-FO"/>
        </w:rPr>
      </w:pPr>
    </w:p>
    <w:p w14:paraId="56E3FFEF" w14:textId="77777777" w:rsidR="000C6E89" w:rsidRDefault="000C6E89" w:rsidP="000C6E89">
      <w:pPr>
        <w:pStyle w:val="Listeafsnit"/>
        <w:numPr>
          <w:ilvl w:val="0"/>
          <w:numId w:val="25"/>
        </w:numPr>
        <w:spacing w:line="240" w:lineRule="auto"/>
        <w:rPr>
          <w:rFonts w:ascii="Times New Roman" w:hAnsi="Times New Roman" w:cs="Times New Roman"/>
          <w:sz w:val="24"/>
          <w:szCs w:val="24"/>
        </w:rPr>
      </w:pPr>
      <w:proofErr w:type="spellStart"/>
      <w:r w:rsidRPr="000C6E89">
        <w:rPr>
          <w:rFonts w:ascii="Times New Roman" w:hAnsi="Times New Roman" w:cs="Times New Roman"/>
          <w:sz w:val="24"/>
          <w:szCs w:val="24"/>
          <w:lang w:val="fo-FO"/>
        </w:rPr>
        <w:t>ES-fyriskipanin</w:t>
      </w:r>
      <w:proofErr w:type="spellEnd"/>
      <w:r w:rsidRPr="000C6E89">
        <w:rPr>
          <w:rFonts w:ascii="Times New Roman" w:hAnsi="Times New Roman" w:cs="Times New Roman"/>
          <w:sz w:val="24"/>
          <w:szCs w:val="24"/>
          <w:lang w:val="fo-FO"/>
        </w:rPr>
        <w:t xml:space="preserve"> </w:t>
      </w:r>
      <w:r w:rsidR="00054479" w:rsidRPr="000C6E89">
        <w:rPr>
          <w:rFonts w:ascii="Times New Roman" w:hAnsi="Times New Roman" w:cs="Times New Roman"/>
          <w:sz w:val="24"/>
          <w:szCs w:val="24"/>
        </w:rPr>
        <w:t xml:space="preserve">(EU) 2018/1860 om brug af Schengeninformationssystemet i forbindelse med </w:t>
      </w:r>
      <w:proofErr w:type="spellStart"/>
      <w:r w:rsidR="00054479" w:rsidRPr="000C6E89">
        <w:rPr>
          <w:rFonts w:ascii="Times New Roman" w:hAnsi="Times New Roman" w:cs="Times New Roman"/>
          <w:sz w:val="24"/>
          <w:szCs w:val="24"/>
        </w:rPr>
        <w:t>tilbagesendelse</w:t>
      </w:r>
      <w:proofErr w:type="spellEnd"/>
      <w:r w:rsidR="00054479" w:rsidRPr="000C6E89">
        <w:rPr>
          <w:rFonts w:ascii="Times New Roman" w:hAnsi="Times New Roman" w:cs="Times New Roman"/>
          <w:sz w:val="24"/>
          <w:szCs w:val="24"/>
        </w:rPr>
        <w:t xml:space="preserve"> af tredjelandsstatsborgere med ulovligt ophold (</w:t>
      </w:r>
      <w:r w:rsidR="00054479" w:rsidRPr="000C6E89">
        <w:rPr>
          <w:rFonts w:ascii="Times New Roman" w:hAnsi="Times New Roman" w:cs="Times New Roman"/>
          <w:i/>
          <w:sz w:val="24"/>
          <w:szCs w:val="24"/>
        </w:rPr>
        <w:t>SIS-</w:t>
      </w:r>
      <w:proofErr w:type="spellStart"/>
      <w:r w:rsidR="00054479" w:rsidRPr="000C6E89">
        <w:rPr>
          <w:rFonts w:ascii="Times New Roman" w:hAnsi="Times New Roman" w:cs="Times New Roman"/>
          <w:i/>
          <w:sz w:val="24"/>
          <w:szCs w:val="24"/>
        </w:rPr>
        <w:t>tilbagesendelsesforordningen</w:t>
      </w:r>
      <w:proofErr w:type="spellEnd"/>
      <w:r w:rsidR="00054479" w:rsidRPr="000C6E89">
        <w:rPr>
          <w:rFonts w:ascii="Times New Roman" w:hAnsi="Times New Roman" w:cs="Times New Roman"/>
          <w:sz w:val="24"/>
          <w:szCs w:val="24"/>
        </w:rPr>
        <w:t xml:space="preserve">), </w:t>
      </w:r>
    </w:p>
    <w:p w14:paraId="2D4C35AD" w14:textId="77777777" w:rsidR="000C6E89" w:rsidRDefault="000C6E89" w:rsidP="000C6E89">
      <w:pPr>
        <w:pStyle w:val="Listeafsnit"/>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ES-</w:t>
      </w:r>
      <w:proofErr w:type="spellStart"/>
      <w:r>
        <w:rPr>
          <w:rFonts w:ascii="Times New Roman" w:hAnsi="Times New Roman" w:cs="Times New Roman"/>
          <w:sz w:val="24"/>
          <w:szCs w:val="24"/>
        </w:rPr>
        <w:t>fyriskipanin</w:t>
      </w:r>
      <w:proofErr w:type="spellEnd"/>
      <w:r>
        <w:rPr>
          <w:rFonts w:ascii="Times New Roman" w:hAnsi="Times New Roman" w:cs="Times New Roman"/>
          <w:sz w:val="24"/>
          <w:szCs w:val="24"/>
        </w:rPr>
        <w:t xml:space="preserve"> </w:t>
      </w:r>
      <w:r w:rsidR="00054479" w:rsidRPr="000C6E89">
        <w:rPr>
          <w:rFonts w:ascii="Times New Roman" w:hAnsi="Times New Roman" w:cs="Times New Roman"/>
          <w:sz w:val="24"/>
          <w:szCs w:val="24"/>
        </w:rPr>
        <w:t xml:space="preserve">(EU) 2018/1861 om oprettelse, drift og brug af Schengeninformationssystemet (SIS) på området ind- og udrejsekontrol, om ændring af konventionen om gennemførelse af </w:t>
      </w:r>
      <w:proofErr w:type="spellStart"/>
      <w:r w:rsidR="00054479" w:rsidRPr="000C6E89">
        <w:rPr>
          <w:rFonts w:ascii="Times New Roman" w:hAnsi="Times New Roman" w:cs="Times New Roman"/>
          <w:sz w:val="24"/>
          <w:szCs w:val="24"/>
        </w:rPr>
        <w:t>Schengenaftalen</w:t>
      </w:r>
      <w:proofErr w:type="spellEnd"/>
      <w:r w:rsidR="00054479" w:rsidRPr="000C6E89">
        <w:rPr>
          <w:rFonts w:ascii="Times New Roman" w:hAnsi="Times New Roman" w:cs="Times New Roman"/>
          <w:sz w:val="24"/>
          <w:szCs w:val="24"/>
        </w:rPr>
        <w:t xml:space="preserve"> og om ændring og ophævelse af forordning (EF) nr. 1987/2006 (</w:t>
      </w:r>
      <w:r w:rsidR="00054479" w:rsidRPr="000C6E89">
        <w:rPr>
          <w:rFonts w:ascii="Times New Roman" w:hAnsi="Times New Roman" w:cs="Times New Roman"/>
          <w:i/>
          <w:sz w:val="24"/>
          <w:szCs w:val="24"/>
        </w:rPr>
        <w:t>SIS-grænseforvaltningsforordningen</w:t>
      </w:r>
      <w:r w:rsidR="00054479" w:rsidRPr="000C6E89">
        <w:rPr>
          <w:rFonts w:ascii="Times New Roman" w:hAnsi="Times New Roman" w:cs="Times New Roman"/>
          <w:sz w:val="24"/>
          <w:szCs w:val="24"/>
        </w:rPr>
        <w:t xml:space="preserve">), og </w:t>
      </w:r>
    </w:p>
    <w:p w14:paraId="1B366532" w14:textId="49D46FE6" w:rsidR="00054479" w:rsidRPr="000C6E89" w:rsidRDefault="000C6E89" w:rsidP="000C6E89">
      <w:pPr>
        <w:pStyle w:val="Listeafsnit"/>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ES-</w:t>
      </w:r>
      <w:proofErr w:type="spellStart"/>
      <w:r>
        <w:rPr>
          <w:rFonts w:ascii="Times New Roman" w:hAnsi="Times New Roman" w:cs="Times New Roman"/>
          <w:sz w:val="24"/>
          <w:szCs w:val="24"/>
        </w:rPr>
        <w:t>fyriskipanin</w:t>
      </w:r>
      <w:proofErr w:type="spellEnd"/>
      <w:r>
        <w:rPr>
          <w:rFonts w:ascii="Times New Roman" w:hAnsi="Times New Roman" w:cs="Times New Roman"/>
          <w:sz w:val="24"/>
          <w:szCs w:val="24"/>
        </w:rPr>
        <w:t xml:space="preserve"> </w:t>
      </w:r>
      <w:r w:rsidR="00054479" w:rsidRPr="000C6E89">
        <w:rPr>
          <w:rFonts w:ascii="Times New Roman" w:hAnsi="Times New Roman" w:cs="Times New Roman"/>
          <w:sz w:val="24"/>
          <w:szCs w:val="24"/>
        </w:rPr>
        <w:t>(EU) 2018/1862 oprettelse, drift og brug af Schengeninformationssystemet (SIS) på området politisamarbejde og strafferetligt samarbejde, om ændring og ophævelse af Rådets afgørelse 2007/533/RIA og om ophævelse af Europa-Parlamentets og Rådets forordning (EF) nr. 1986/2006 og Kommissionens afgørelse 2010/261/EU (</w:t>
      </w:r>
      <w:r w:rsidR="00054479" w:rsidRPr="000C6E89">
        <w:rPr>
          <w:rFonts w:ascii="Times New Roman" w:hAnsi="Times New Roman" w:cs="Times New Roman"/>
          <w:i/>
          <w:sz w:val="24"/>
          <w:szCs w:val="24"/>
        </w:rPr>
        <w:t>SIS-retshåndhævelsesforordningen</w:t>
      </w:r>
      <w:r w:rsidR="00054479" w:rsidRPr="000C6E89">
        <w:rPr>
          <w:rFonts w:ascii="Times New Roman" w:hAnsi="Times New Roman" w:cs="Times New Roman"/>
          <w:sz w:val="24"/>
          <w:szCs w:val="24"/>
        </w:rPr>
        <w:t xml:space="preserve">). </w:t>
      </w:r>
    </w:p>
    <w:p w14:paraId="10D4EA10" w14:textId="77777777" w:rsidR="00054479" w:rsidRDefault="00054479" w:rsidP="00054479"/>
    <w:p w14:paraId="53241272" w14:textId="0EE01B5A" w:rsidR="00054479" w:rsidRPr="00E81D8A" w:rsidRDefault="00054479" w:rsidP="00054479">
      <w:pPr>
        <w:rPr>
          <w:lang w:val="fo-FO"/>
        </w:rPr>
      </w:pPr>
      <w:proofErr w:type="spellStart"/>
      <w:r w:rsidRPr="00E81D8A">
        <w:rPr>
          <w:lang w:val="fo-FO"/>
        </w:rPr>
        <w:t>Schengen</w:t>
      </w:r>
      <w:r w:rsidR="00712859" w:rsidRPr="00E81D8A">
        <w:rPr>
          <w:lang w:val="fo-FO"/>
        </w:rPr>
        <w:t>-</w:t>
      </w:r>
      <w:r w:rsidR="000C6E89" w:rsidRPr="00E81D8A">
        <w:rPr>
          <w:lang w:val="fo-FO"/>
        </w:rPr>
        <w:t>kunningarskipanin</w:t>
      </w:r>
      <w:proofErr w:type="spellEnd"/>
      <w:r w:rsidRPr="00E81D8A">
        <w:rPr>
          <w:lang w:val="fo-FO"/>
        </w:rPr>
        <w:t xml:space="preserve"> (SIS) er </w:t>
      </w:r>
      <w:r w:rsidR="000C6E89" w:rsidRPr="00E81D8A">
        <w:rPr>
          <w:lang w:val="fo-FO"/>
        </w:rPr>
        <w:t xml:space="preserve">ein felags </w:t>
      </w:r>
      <w:proofErr w:type="spellStart"/>
      <w:r w:rsidR="000C6E89" w:rsidRPr="00E81D8A">
        <w:rPr>
          <w:lang w:val="fo-FO"/>
        </w:rPr>
        <w:t>kunningarskipan</w:t>
      </w:r>
      <w:proofErr w:type="spellEnd"/>
      <w:r w:rsidRPr="00E81D8A">
        <w:rPr>
          <w:lang w:val="fo-FO"/>
        </w:rPr>
        <w:t xml:space="preserve">, </w:t>
      </w:r>
      <w:r w:rsidR="000C6E89" w:rsidRPr="00E81D8A">
        <w:rPr>
          <w:lang w:val="fo-FO"/>
        </w:rPr>
        <w:t xml:space="preserve">ið er skipað sum liður í </w:t>
      </w:r>
      <w:proofErr w:type="spellStart"/>
      <w:r w:rsidR="00712859" w:rsidRPr="00E81D8A">
        <w:rPr>
          <w:lang w:val="fo-FO"/>
        </w:rPr>
        <w:t>Schengen-samstarvinum</w:t>
      </w:r>
      <w:proofErr w:type="spellEnd"/>
      <w:r w:rsidRPr="00E81D8A">
        <w:rPr>
          <w:lang w:val="fo-FO"/>
        </w:rPr>
        <w:t xml:space="preserve">. </w:t>
      </w:r>
      <w:r w:rsidR="00712859" w:rsidRPr="00E81D8A">
        <w:rPr>
          <w:lang w:val="fo-FO"/>
        </w:rPr>
        <w:t>Útlendinga-</w:t>
      </w:r>
      <w:r w:rsidRPr="00E81D8A">
        <w:rPr>
          <w:lang w:val="fo-FO"/>
        </w:rPr>
        <w:t xml:space="preserve">, </w:t>
      </w:r>
      <w:r w:rsidR="00712859" w:rsidRPr="00E81D8A">
        <w:rPr>
          <w:lang w:val="fo-FO"/>
        </w:rPr>
        <w:t>løgreglu</w:t>
      </w:r>
      <w:r w:rsidRPr="00E81D8A">
        <w:rPr>
          <w:lang w:val="fo-FO"/>
        </w:rPr>
        <w:t>-, tol</w:t>
      </w:r>
      <w:r w:rsidR="00712859" w:rsidRPr="00E81D8A">
        <w:rPr>
          <w:lang w:val="fo-FO"/>
        </w:rPr>
        <w:t>l</w:t>
      </w:r>
      <w:r w:rsidRPr="00E81D8A">
        <w:rPr>
          <w:lang w:val="fo-FO"/>
        </w:rPr>
        <w:t xml:space="preserve">- og </w:t>
      </w:r>
      <w:r w:rsidR="00712859" w:rsidRPr="00E81D8A">
        <w:rPr>
          <w:lang w:val="fo-FO"/>
        </w:rPr>
        <w:t>rættar</w:t>
      </w:r>
      <w:r w:rsidRPr="00E81D8A">
        <w:rPr>
          <w:lang w:val="fo-FO"/>
        </w:rPr>
        <w:t>mynd</w:t>
      </w:r>
      <w:r w:rsidR="00712859" w:rsidRPr="00E81D8A">
        <w:rPr>
          <w:lang w:val="fo-FO"/>
        </w:rPr>
        <w:t>ugleikar</w:t>
      </w:r>
      <w:r w:rsidRPr="00E81D8A">
        <w:rPr>
          <w:lang w:val="fo-FO"/>
        </w:rPr>
        <w:t xml:space="preserve"> </w:t>
      </w:r>
      <w:r w:rsidR="00712859" w:rsidRPr="00E81D8A">
        <w:rPr>
          <w:lang w:val="fo-FO"/>
        </w:rPr>
        <w:t xml:space="preserve">í ES </w:t>
      </w:r>
      <w:r w:rsidRPr="00E81D8A">
        <w:rPr>
          <w:lang w:val="fo-FO"/>
        </w:rPr>
        <w:t xml:space="preserve">og </w:t>
      </w:r>
      <w:r w:rsidR="00712859" w:rsidRPr="00E81D8A">
        <w:rPr>
          <w:lang w:val="fo-FO"/>
        </w:rPr>
        <w:t xml:space="preserve">londum, sum luttaka í </w:t>
      </w:r>
      <w:proofErr w:type="spellStart"/>
      <w:r w:rsidR="00712859" w:rsidRPr="00E81D8A">
        <w:rPr>
          <w:lang w:val="fo-FO"/>
        </w:rPr>
        <w:t>Schengen-samstarvinum</w:t>
      </w:r>
      <w:proofErr w:type="spellEnd"/>
      <w:r w:rsidR="00712859" w:rsidRPr="00E81D8A">
        <w:rPr>
          <w:lang w:val="fo-FO"/>
        </w:rPr>
        <w:t>, kunnu gjøgnum SIS elektroniskt lesa inn</w:t>
      </w:r>
      <w:r w:rsidRPr="00E81D8A">
        <w:rPr>
          <w:lang w:val="fo-FO"/>
        </w:rPr>
        <w:t xml:space="preserve"> </w:t>
      </w:r>
      <w:r w:rsidR="00712859" w:rsidRPr="00E81D8A">
        <w:rPr>
          <w:lang w:val="fo-FO"/>
        </w:rPr>
        <w:t xml:space="preserve">og leita í upplýsingum um fráboðanir um persónar og lutir. </w:t>
      </w:r>
    </w:p>
    <w:p w14:paraId="468603AB" w14:textId="55617043" w:rsidR="00712859" w:rsidRPr="00E81D8A" w:rsidRDefault="00712859" w:rsidP="00437672">
      <w:pPr>
        <w:rPr>
          <w:lang w:val="fo-FO"/>
        </w:rPr>
      </w:pPr>
      <w:r w:rsidRPr="00E81D8A">
        <w:rPr>
          <w:lang w:val="fo-FO"/>
        </w:rPr>
        <w:t xml:space="preserve">Endamálið við </w:t>
      </w:r>
      <w:proofErr w:type="spellStart"/>
      <w:r w:rsidRPr="00E81D8A">
        <w:rPr>
          <w:lang w:val="fo-FO"/>
        </w:rPr>
        <w:t>SIS-fyriskipan</w:t>
      </w:r>
      <w:r w:rsidR="00B93E34">
        <w:rPr>
          <w:lang w:val="fo-FO"/>
        </w:rPr>
        <w:t>u</w:t>
      </w:r>
      <w:r w:rsidRPr="00E81D8A">
        <w:rPr>
          <w:lang w:val="fo-FO"/>
        </w:rPr>
        <w:t>num</w:t>
      </w:r>
      <w:proofErr w:type="spellEnd"/>
      <w:r w:rsidRPr="00E81D8A">
        <w:rPr>
          <w:lang w:val="fo-FO"/>
        </w:rPr>
        <w:t xml:space="preserve"> er at seta meira ferð á og víðka um nýtsluna av SIS </w:t>
      </w:r>
      <w:r w:rsidR="00437672">
        <w:rPr>
          <w:lang w:val="fo-FO"/>
        </w:rPr>
        <w:t>fyri</w:t>
      </w:r>
      <w:r w:rsidRPr="00E81D8A">
        <w:rPr>
          <w:lang w:val="fo-FO"/>
        </w:rPr>
        <w:t xml:space="preserve"> harvið</w:t>
      </w:r>
      <w:r w:rsidR="00437672">
        <w:rPr>
          <w:lang w:val="fo-FO"/>
        </w:rPr>
        <w:t xml:space="preserve"> at</w:t>
      </w:r>
      <w:r w:rsidRPr="00E81D8A">
        <w:rPr>
          <w:lang w:val="fo-FO"/>
        </w:rPr>
        <w:t xml:space="preserve"> skapa betri møguleikar fyri at møta teimum avbjóðingum, sum eru í ES viðvíkjandi trygd og tilflyting.</w:t>
      </w:r>
    </w:p>
    <w:p w14:paraId="15A23B24" w14:textId="161CA650" w:rsidR="00236C7E" w:rsidRPr="00E81D8A" w:rsidRDefault="00712859" w:rsidP="00054479">
      <w:pPr>
        <w:rPr>
          <w:lang w:val="fo-FO"/>
        </w:rPr>
      </w:pPr>
      <w:r w:rsidRPr="00E81D8A">
        <w:rPr>
          <w:lang w:val="fo-FO"/>
        </w:rPr>
        <w:t>Við fyriskipan</w:t>
      </w:r>
      <w:r w:rsidR="00053053">
        <w:rPr>
          <w:lang w:val="fo-FO"/>
        </w:rPr>
        <w:t>u</w:t>
      </w:r>
      <w:r w:rsidRPr="00E81D8A">
        <w:rPr>
          <w:lang w:val="fo-FO"/>
        </w:rPr>
        <w:t xml:space="preserve">num verða fleiri sløg av fráboðanum lagdar afturat teimum, sum </w:t>
      </w:r>
      <w:r w:rsidR="00437672">
        <w:rPr>
          <w:lang w:val="fo-FO"/>
        </w:rPr>
        <w:t xml:space="preserve">longu frammanundan </w:t>
      </w:r>
      <w:r w:rsidRPr="00E81D8A">
        <w:rPr>
          <w:lang w:val="fo-FO"/>
        </w:rPr>
        <w:t>skulu skrásetast í SIS. Talan er um fráboðanir um avgerðir um at senda persónar aftur, fyribyrgjandi fráboðanir um børn, har vandi er fyri</w:t>
      </w:r>
      <w:r w:rsidR="000165B6">
        <w:rPr>
          <w:lang w:val="fo-FO"/>
        </w:rPr>
        <w:t>,</w:t>
      </w:r>
      <w:r w:rsidRPr="00E81D8A">
        <w:rPr>
          <w:lang w:val="fo-FO"/>
        </w:rPr>
        <w:t xml:space="preserve"> at annað foreldri</w:t>
      </w:r>
      <w:r w:rsidR="000165B6">
        <w:rPr>
          <w:lang w:val="fo-FO"/>
        </w:rPr>
        <w:t>ð</w:t>
      </w:r>
      <w:r w:rsidRPr="00E81D8A">
        <w:rPr>
          <w:lang w:val="fo-FO"/>
        </w:rPr>
        <w:t xml:space="preserve"> burturflytir barnið, umframt fráboð</w:t>
      </w:r>
      <w:r w:rsidR="00437672">
        <w:rPr>
          <w:lang w:val="fo-FO"/>
        </w:rPr>
        <w:t>a</w:t>
      </w:r>
      <w:r w:rsidRPr="00E81D8A">
        <w:rPr>
          <w:lang w:val="fo-FO"/>
        </w:rPr>
        <w:t xml:space="preserve">nir um ókendar gerningsmenn, hvørs </w:t>
      </w:r>
      <w:r w:rsidR="00236C7E" w:rsidRPr="00E81D8A">
        <w:rPr>
          <w:lang w:val="fo-FO"/>
        </w:rPr>
        <w:t>ful</w:t>
      </w:r>
      <w:r w:rsidR="00437672">
        <w:rPr>
          <w:lang w:val="fo-FO"/>
        </w:rPr>
        <w:t>l</w:t>
      </w:r>
      <w:r w:rsidR="00236C7E" w:rsidRPr="00E81D8A">
        <w:rPr>
          <w:lang w:val="fo-FO"/>
        </w:rPr>
        <w:t xml:space="preserve">fíggjaðu ella ófullfíggjaðu sett av </w:t>
      </w:r>
      <w:proofErr w:type="spellStart"/>
      <w:r w:rsidR="00236C7E" w:rsidRPr="00E81D8A">
        <w:rPr>
          <w:lang w:val="fo-FO"/>
        </w:rPr>
        <w:t>fingramerkjum</w:t>
      </w:r>
      <w:proofErr w:type="spellEnd"/>
      <w:r w:rsidR="00236C7E" w:rsidRPr="00E81D8A">
        <w:rPr>
          <w:lang w:val="fo-FO"/>
        </w:rPr>
        <w:t xml:space="preserve"> ella </w:t>
      </w:r>
      <w:proofErr w:type="spellStart"/>
      <w:r w:rsidR="00236C7E" w:rsidRPr="00E81D8A">
        <w:rPr>
          <w:lang w:val="fo-FO"/>
        </w:rPr>
        <w:t>lógvamerkjum</w:t>
      </w:r>
      <w:proofErr w:type="spellEnd"/>
      <w:r w:rsidR="00236C7E" w:rsidRPr="00E81D8A">
        <w:rPr>
          <w:lang w:val="fo-FO"/>
        </w:rPr>
        <w:t xml:space="preserve"> eru funnin undir kanning á einum </w:t>
      </w:r>
      <w:proofErr w:type="spellStart"/>
      <w:r w:rsidR="00236C7E" w:rsidRPr="00E81D8A">
        <w:rPr>
          <w:lang w:val="fo-FO"/>
        </w:rPr>
        <w:t>gerningsstaði</w:t>
      </w:r>
      <w:proofErr w:type="spellEnd"/>
      <w:r w:rsidR="00236C7E" w:rsidRPr="00E81D8A">
        <w:rPr>
          <w:lang w:val="fo-FO"/>
        </w:rPr>
        <w:t xml:space="preserve">, har álvarsom brotsgerð er framd. Tað verður eisini ein skylda at </w:t>
      </w:r>
      <w:proofErr w:type="spellStart"/>
      <w:r w:rsidR="00236C7E" w:rsidRPr="00E81D8A">
        <w:rPr>
          <w:lang w:val="fo-FO"/>
        </w:rPr>
        <w:t>fráboða</w:t>
      </w:r>
      <w:proofErr w:type="spellEnd"/>
      <w:r w:rsidR="00236C7E" w:rsidRPr="00E81D8A">
        <w:rPr>
          <w:lang w:val="fo-FO"/>
        </w:rPr>
        <w:t xml:space="preserve"> eitt </w:t>
      </w:r>
      <w:proofErr w:type="spellStart"/>
      <w:r w:rsidR="00236C7E" w:rsidRPr="00E81D8A">
        <w:rPr>
          <w:lang w:val="fo-FO"/>
        </w:rPr>
        <w:t>innferðarforboð</w:t>
      </w:r>
      <w:proofErr w:type="spellEnd"/>
      <w:r w:rsidR="00236C7E" w:rsidRPr="00E81D8A">
        <w:rPr>
          <w:lang w:val="fo-FO"/>
        </w:rPr>
        <w:t xml:space="preserve"> í SIS, og latið verður upp fyri, at fleiri sløg av upplýsingum kunnu skrásetast í SIS, </w:t>
      </w:r>
      <w:proofErr w:type="spellStart"/>
      <w:r w:rsidR="00236C7E" w:rsidRPr="00E81D8A">
        <w:rPr>
          <w:lang w:val="fo-FO"/>
        </w:rPr>
        <w:t>heruppií</w:t>
      </w:r>
      <w:proofErr w:type="spellEnd"/>
      <w:r w:rsidR="00236C7E" w:rsidRPr="00E81D8A">
        <w:rPr>
          <w:lang w:val="fo-FO"/>
        </w:rPr>
        <w:t xml:space="preserve"> </w:t>
      </w:r>
      <w:proofErr w:type="spellStart"/>
      <w:r w:rsidR="00236C7E" w:rsidRPr="00E81D8A">
        <w:rPr>
          <w:lang w:val="fo-FO"/>
        </w:rPr>
        <w:t>lógvamerki</w:t>
      </w:r>
      <w:proofErr w:type="spellEnd"/>
      <w:r w:rsidR="00236C7E" w:rsidRPr="00E81D8A">
        <w:rPr>
          <w:lang w:val="fo-FO"/>
        </w:rPr>
        <w:t xml:space="preserve">, andlitsmyndir og fyri, hvat </w:t>
      </w:r>
      <w:proofErr w:type="spellStart"/>
      <w:r w:rsidR="00236C7E" w:rsidRPr="00E81D8A">
        <w:rPr>
          <w:lang w:val="fo-FO"/>
        </w:rPr>
        <w:t>SIS-fyriskipanini</w:t>
      </w:r>
      <w:proofErr w:type="spellEnd"/>
      <w:r w:rsidR="00236C7E" w:rsidRPr="00E81D8A">
        <w:rPr>
          <w:lang w:val="fo-FO"/>
        </w:rPr>
        <w:t xml:space="preserve"> um </w:t>
      </w:r>
      <w:proofErr w:type="spellStart"/>
      <w:r w:rsidR="00236C7E" w:rsidRPr="00E81D8A">
        <w:rPr>
          <w:lang w:val="fo-FO"/>
        </w:rPr>
        <w:t>rættarverju</w:t>
      </w:r>
      <w:proofErr w:type="spellEnd"/>
      <w:r w:rsidR="00236C7E" w:rsidRPr="00E81D8A">
        <w:rPr>
          <w:lang w:val="fo-FO"/>
        </w:rPr>
        <w:t xml:space="preserve"> viðvíkur, eisini </w:t>
      </w:r>
      <w:proofErr w:type="spellStart"/>
      <w:r w:rsidR="00236C7E" w:rsidRPr="00E81D8A">
        <w:rPr>
          <w:lang w:val="fo-FO"/>
        </w:rPr>
        <w:t>DNA-profil</w:t>
      </w:r>
      <w:r w:rsidR="00437672">
        <w:rPr>
          <w:lang w:val="fo-FO"/>
        </w:rPr>
        <w:t>ar</w:t>
      </w:r>
      <w:proofErr w:type="spellEnd"/>
      <w:r w:rsidR="00236C7E" w:rsidRPr="00E81D8A">
        <w:rPr>
          <w:lang w:val="fo-FO"/>
        </w:rPr>
        <w:t xml:space="preserve">. Fleiri myndugleikar fara at fáa atgongd til SIS. </w:t>
      </w:r>
    </w:p>
    <w:p w14:paraId="50FCB98D" w14:textId="01CEB19A" w:rsidR="00054479" w:rsidRPr="00E81D8A" w:rsidRDefault="00F752D3" w:rsidP="00054479">
      <w:pPr>
        <w:rPr>
          <w:lang w:val="fo-FO"/>
        </w:rPr>
      </w:pPr>
      <w:r>
        <w:rPr>
          <w:lang w:val="fo-FO"/>
        </w:rPr>
        <w:t xml:space="preserve">Víst verður til almennu viðmerkingarnar í </w:t>
      </w:r>
      <w:proofErr w:type="spellStart"/>
      <w:r w:rsidR="00054479" w:rsidRPr="00E81D8A">
        <w:rPr>
          <w:lang w:val="fo-FO"/>
        </w:rPr>
        <w:t>afsnit</w:t>
      </w:r>
      <w:proofErr w:type="spellEnd"/>
      <w:r w:rsidR="00054479" w:rsidRPr="00E81D8A">
        <w:rPr>
          <w:lang w:val="fo-FO"/>
        </w:rPr>
        <w:t xml:space="preserve"> 3.3.2 </w:t>
      </w:r>
      <w:r>
        <w:rPr>
          <w:lang w:val="fo-FO"/>
        </w:rPr>
        <w:t>í</w:t>
      </w:r>
      <w:r w:rsidR="00054479" w:rsidRPr="00E81D8A">
        <w:rPr>
          <w:lang w:val="fo-FO"/>
        </w:rPr>
        <w:t xml:space="preserve"> </w:t>
      </w:r>
      <w:proofErr w:type="spellStart"/>
      <w:r w:rsidR="00054479" w:rsidRPr="00E81D8A">
        <w:rPr>
          <w:lang w:val="fo-FO"/>
        </w:rPr>
        <w:t>lovforslag</w:t>
      </w:r>
      <w:proofErr w:type="spellEnd"/>
      <w:r w:rsidR="00054479" w:rsidRPr="00E81D8A">
        <w:rPr>
          <w:lang w:val="fo-FO"/>
        </w:rPr>
        <w:t xml:space="preserve"> nr. L 185 </w:t>
      </w:r>
      <w:proofErr w:type="spellStart"/>
      <w:r w:rsidR="00054479" w:rsidRPr="00E81D8A">
        <w:rPr>
          <w:lang w:val="fo-FO"/>
        </w:rPr>
        <w:t>af</w:t>
      </w:r>
      <w:proofErr w:type="spellEnd"/>
      <w:r w:rsidR="00054479" w:rsidRPr="00E81D8A">
        <w:rPr>
          <w:lang w:val="fo-FO"/>
        </w:rPr>
        <w:t xml:space="preserve"> 4. </w:t>
      </w:r>
      <w:proofErr w:type="spellStart"/>
      <w:r w:rsidR="00054479" w:rsidRPr="00E81D8A">
        <w:rPr>
          <w:lang w:val="fo-FO"/>
        </w:rPr>
        <w:t>marts</w:t>
      </w:r>
      <w:proofErr w:type="spellEnd"/>
      <w:r w:rsidR="00054479" w:rsidRPr="00E81D8A">
        <w:rPr>
          <w:lang w:val="fo-FO"/>
        </w:rPr>
        <w:t xml:space="preserve"> 2021.</w:t>
      </w:r>
    </w:p>
    <w:p w14:paraId="4F143CE1" w14:textId="291E5C94" w:rsidR="008D2CD2" w:rsidRPr="0051790F" w:rsidRDefault="008D2CD2" w:rsidP="00B05B61">
      <w:pPr>
        <w:spacing w:after="0" w:line="240" w:lineRule="auto"/>
        <w:jc w:val="both"/>
        <w:rPr>
          <w:b/>
          <w:szCs w:val="24"/>
          <w:lang w:val="fo-FO"/>
        </w:rPr>
      </w:pPr>
    </w:p>
    <w:p w14:paraId="0F8DB233" w14:textId="0434EEAC" w:rsidR="007933D8" w:rsidRPr="0051790F" w:rsidRDefault="00063382" w:rsidP="00B05B61">
      <w:pPr>
        <w:spacing w:after="0" w:line="240" w:lineRule="auto"/>
        <w:jc w:val="both"/>
        <w:rPr>
          <w:bCs/>
          <w:i/>
          <w:iCs/>
          <w:szCs w:val="24"/>
          <w:lang w:val="fo-FO"/>
        </w:rPr>
      </w:pPr>
      <w:r>
        <w:rPr>
          <w:bCs/>
          <w:i/>
          <w:iCs/>
          <w:szCs w:val="24"/>
          <w:lang w:val="fo-FO"/>
        </w:rPr>
        <w:t xml:space="preserve">1.3.4 </w:t>
      </w:r>
      <w:r w:rsidR="007933D8" w:rsidRPr="0051790F">
        <w:rPr>
          <w:bCs/>
          <w:i/>
          <w:iCs/>
          <w:szCs w:val="24"/>
          <w:lang w:val="fo-FO"/>
        </w:rPr>
        <w:t>Aðrar broyting</w:t>
      </w:r>
      <w:r w:rsidR="00BB0AED" w:rsidRPr="0051790F">
        <w:rPr>
          <w:bCs/>
          <w:i/>
          <w:iCs/>
          <w:szCs w:val="24"/>
          <w:lang w:val="fo-FO"/>
        </w:rPr>
        <w:t>ar</w:t>
      </w:r>
    </w:p>
    <w:p w14:paraId="31EC7E61" w14:textId="64251B16" w:rsidR="00671A78" w:rsidRPr="003B3F68" w:rsidRDefault="003B3F68" w:rsidP="003B3F68">
      <w:pPr>
        <w:spacing w:after="0" w:line="240" w:lineRule="auto"/>
      </w:pPr>
      <w:r w:rsidRPr="003B3F68">
        <w:rPr>
          <w:bCs/>
          <w:szCs w:val="24"/>
          <w:lang w:val="fo-FO"/>
        </w:rPr>
        <w:t>Tey s</w:t>
      </w:r>
      <w:r w:rsidR="006E2DA5">
        <w:rPr>
          <w:bCs/>
          <w:szCs w:val="24"/>
          <w:lang w:val="fo-FO"/>
        </w:rPr>
        <w:t>íðstu</w:t>
      </w:r>
      <w:r w:rsidRPr="003B3F68">
        <w:rPr>
          <w:bCs/>
          <w:szCs w:val="24"/>
          <w:lang w:val="fo-FO"/>
        </w:rPr>
        <w:t xml:space="preserve"> áratíggjuni eru nógv átøk </w:t>
      </w:r>
      <w:r>
        <w:rPr>
          <w:bCs/>
          <w:szCs w:val="24"/>
          <w:lang w:val="fo-FO"/>
        </w:rPr>
        <w:t>sett í verk sum liður</w:t>
      </w:r>
      <w:r w:rsidRPr="003B3F68">
        <w:rPr>
          <w:bCs/>
          <w:szCs w:val="24"/>
          <w:lang w:val="fo-FO"/>
        </w:rPr>
        <w:t xml:space="preserve"> í stríðnum móti yvirgangi. Reglur í </w:t>
      </w:r>
      <w:proofErr w:type="spellStart"/>
      <w:r w:rsidRPr="003B3F68">
        <w:rPr>
          <w:bCs/>
          <w:szCs w:val="24"/>
          <w:lang w:val="fo-FO"/>
        </w:rPr>
        <w:t>útlendingalógini</w:t>
      </w:r>
      <w:proofErr w:type="spellEnd"/>
      <w:r w:rsidRPr="003B3F68">
        <w:rPr>
          <w:bCs/>
          <w:szCs w:val="24"/>
          <w:lang w:val="fo-FO"/>
        </w:rPr>
        <w:t xml:space="preserve"> </w:t>
      </w:r>
      <w:r w:rsidR="00671A78" w:rsidRPr="003B3F68">
        <w:rPr>
          <w:lang w:val="fo-FO"/>
        </w:rPr>
        <w:t xml:space="preserve">um stríðið móti yvirgangi vórðu herdar við m.a. </w:t>
      </w:r>
      <w:r w:rsidR="00671A78" w:rsidRPr="003B3F68">
        <w:t>l</w:t>
      </w:r>
      <w:r w:rsidRPr="003B3F68">
        <w:t>ov</w:t>
      </w:r>
      <w:r w:rsidR="00671A78" w:rsidRPr="003B3F68">
        <w:t xml:space="preserve"> nr. 362 af 6. juni 2002 om ændring af udlændingeloven (Initiativer mod terrorisme m.v. opfølgning på FN</w:t>
      </w:r>
      <w:r w:rsidR="00053053">
        <w:t>´s</w:t>
      </w:r>
      <w:r w:rsidR="00671A78" w:rsidRPr="003B3F68">
        <w:t xml:space="preserve"> Sikkerhedsråds resolution nr. 1373 af 28. september 2001 om bekæmpelse af terrorisme) og við </w:t>
      </w:r>
      <w:r w:rsidR="000165B6">
        <w:t>lov</w:t>
      </w:r>
      <w:r w:rsidR="00671A78" w:rsidRPr="003B3F68">
        <w:t xml:space="preserve"> nr. 486 af 12. juni 2009 om ændring af udlændingeloven (Skærpelse af udvisningsreglerne og reglerne om indrejseforbud, udelukkelse m.v. af udlændinge opført på FN's og EU's sanktionslister m.v.), sum </w:t>
      </w:r>
      <w:proofErr w:type="spellStart"/>
      <w:r w:rsidR="00671A78" w:rsidRPr="003B3F68">
        <w:t>settu</w:t>
      </w:r>
      <w:proofErr w:type="spellEnd"/>
      <w:r w:rsidR="00671A78" w:rsidRPr="003B3F68">
        <w:t xml:space="preserve"> í </w:t>
      </w:r>
      <w:proofErr w:type="spellStart"/>
      <w:r w:rsidR="00671A78" w:rsidRPr="003B3F68">
        <w:t>gildi</w:t>
      </w:r>
      <w:proofErr w:type="spellEnd"/>
      <w:r w:rsidR="00671A78" w:rsidRPr="003B3F68">
        <w:t xml:space="preserve"> </w:t>
      </w:r>
      <w:proofErr w:type="spellStart"/>
      <w:r w:rsidR="00671A78" w:rsidRPr="003B3F68">
        <w:t>nýggjar</w:t>
      </w:r>
      <w:proofErr w:type="spellEnd"/>
      <w:r w:rsidR="00671A78" w:rsidRPr="003B3F68">
        <w:t xml:space="preserve"> </w:t>
      </w:r>
      <w:proofErr w:type="spellStart"/>
      <w:r w:rsidR="00671A78" w:rsidRPr="003B3F68">
        <w:t>reglur</w:t>
      </w:r>
      <w:proofErr w:type="spellEnd"/>
      <w:r w:rsidR="00671A78" w:rsidRPr="003B3F68">
        <w:t xml:space="preserve"> </w:t>
      </w:r>
      <w:proofErr w:type="spellStart"/>
      <w:r w:rsidR="00671A78" w:rsidRPr="003B3F68">
        <w:t>um</w:t>
      </w:r>
      <w:proofErr w:type="spellEnd"/>
      <w:r w:rsidR="00671A78" w:rsidRPr="003B3F68">
        <w:t xml:space="preserve"> </w:t>
      </w:r>
      <w:proofErr w:type="spellStart"/>
      <w:r w:rsidR="00671A78" w:rsidRPr="003B3F68">
        <w:t>útilokan</w:t>
      </w:r>
      <w:proofErr w:type="spellEnd"/>
      <w:r w:rsidR="00671A78" w:rsidRPr="003B3F68">
        <w:t xml:space="preserve">, </w:t>
      </w:r>
      <w:proofErr w:type="spellStart"/>
      <w:r w:rsidR="00671A78" w:rsidRPr="003B3F68">
        <w:t>frátøku</w:t>
      </w:r>
      <w:proofErr w:type="spellEnd"/>
      <w:r w:rsidR="00671A78" w:rsidRPr="003B3F68">
        <w:t xml:space="preserve">, </w:t>
      </w:r>
      <w:proofErr w:type="spellStart"/>
      <w:r w:rsidR="00671A78" w:rsidRPr="003B3F68">
        <w:t>útvísing</w:t>
      </w:r>
      <w:proofErr w:type="spellEnd"/>
      <w:r w:rsidR="00671A78" w:rsidRPr="003B3F68">
        <w:t xml:space="preserve"> og </w:t>
      </w:r>
      <w:proofErr w:type="spellStart"/>
      <w:r w:rsidR="00671A78" w:rsidRPr="003B3F68">
        <w:t>innferðarbann</w:t>
      </w:r>
      <w:proofErr w:type="spellEnd"/>
      <w:r w:rsidR="00671A78" w:rsidRPr="003B3F68">
        <w:t>.</w:t>
      </w:r>
    </w:p>
    <w:p w14:paraId="58B91DB0" w14:textId="77777777" w:rsidR="00671A78" w:rsidRPr="003B3F68" w:rsidRDefault="00671A78" w:rsidP="003B3F68">
      <w:pPr>
        <w:spacing w:after="0" w:line="240" w:lineRule="auto"/>
      </w:pPr>
    </w:p>
    <w:p w14:paraId="09239566" w14:textId="1AC84922" w:rsidR="00CE06A4" w:rsidRPr="00CE06A4" w:rsidRDefault="00671A78" w:rsidP="00CE06A4">
      <w:pPr>
        <w:pStyle w:val="Kommentartekst"/>
        <w:rPr>
          <w:rFonts w:ascii="Times New Roman" w:hAnsi="Times New Roman" w:cs="Times New Roman"/>
          <w:sz w:val="24"/>
          <w:szCs w:val="24"/>
        </w:rPr>
      </w:pPr>
      <w:r w:rsidRPr="00CE06A4">
        <w:rPr>
          <w:rFonts w:ascii="Times New Roman" w:hAnsi="Times New Roman" w:cs="Times New Roman"/>
          <w:sz w:val="24"/>
          <w:szCs w:val="24"/>
        </w:rPr>
        <w:t xml:space="preserve">Í </w:t>
      </w:r>
      <w:proofErr w:type="spellStart"/>
      <w:r w:rsidR="003B3F68" w:rsidRPr="00CE06A4">
        <w:rPr>
          <w:rFonts w:ascii="Times New Roman" w:hAnsi="Times New Roman" w:cs="Times New Roman"/>
          <w:sz w:val="24"/>
          <w:szCs w:val="24"/>
        </w:rPr>
        <w:t>hesum</w:t>
      </w:r>
      <w:proofErr w:type="spellEnd"/>
      <w:r w:rsidR="003B3F68" w:rsidRPr="00CE06A4">
        <w:rPr>
          <w:rFonts w:ascii="Times New Roman" w:hAnsi="Times New Roman" w:cs="Times New Roman"/>
          <w:sz w:val="24"/>
          <w:szCs w:val="24"/>
        </w:rPr>
        <w:t xml:space="preserve"> </w:t>
      </w:r>
      <w:proofErr w:type="spellStart"/>
      <w:r w:rsidRPr="00CE06A4">
        <w:rPr>
          <w:rFonts w:ascii="Times New Roman" w:hAnsi="Times New Roman" w:cs="Times New Roman"/>
          <w:sz w:val="24"/>
          <w:szCs w:val="24"/>
        </w:rPr>
        <w:t>uppskotinum</w:t>
      </w:r>
      <w:proofErr w:type="spellEnd"/>
      <w:r w:rsidRPr="00CE06A4">
        <w:rPr>
          <w:rFonts w:ascii="Times New Roman" w:hAnsi="Times New Roman" w:cs="Times New Roman"/>
          <w:sz w:val="24"/>
          <w:szCs w:val="24"/>
        </w:rPr>
        <w:t xml:space="preserve"> </w:t>
      </w:r>
      <w:proofErr w:type="spellStart"/>
      <w:r w:rsidRPr="00CE06A4">
        <w:rPr>
          <w:rFonts w:ascii="Times New Roman" w:hAnsi="Times New Roman" w:cs="Times New Roman"/>
          <w:sz w:val="24"/>
          <w:szCs w:val="24"/>
        </w:rPr>
        <w:t>verður</w:t>
      </w:r>
      <w:proofErr w:type="spellEnd"/>
      <w:r w:rsidRPr="00CE06A4">
        <w:rPr>
          <w:rFonts w:ascii="Times New Roman" w:hAnsi="Times New Roman" w:cs="Times New Roman"/>
          <w:sz w:val="24"/>
          <w:szCs w:val="24"/>
        </w:rPr>
        <w:t xml:space="preserve"> </w:t>
      </w:r>
      <w:proofErr w:type="spellStart"/>
      <w:r w:rsidRPr="00CE06A4">
        <w:rPr>
          <w:rFonts w:ascii="Times New Roman" w:hAnsi="Times New Roman" w:cs="Times New Roman"/>
          <w:sz w:val="24"/>
          <w:szCs w:val="24"/>
        </w:rPr>
        <w:t>m.a.</w:t>
      </w:r>
      <w:proofErr w:type="spellEnd"/>
      <w:r w:rsidRPr="00CE06A4">
        <w:rPr>
          <w:rFonts w:ascii="Times New Roman" w:hAnsi="Times New Roman" w:cs="Times New Roman"/>
          <w:sz w:val="24"/>
          <w:szCs w:val="24"/>
        </w:rPr>
        <w:t xml:space="preserve"> lagt </w:t>
      </w:r>
      <w:proofErr w:type="spellStart"/>
      <w:r w:rsidRPr="00CE06A4">
        <w:rPr>
          <w:rFonts w:ascii="Times New Roman" w:hAnsi="Times New Roman" w:cs="Times New Roman"/>
          <w:sz w:val="24"/>
          <w:szCs w:val="24"/>
        </w:rPr>
        <w:t>upp</w:t>
      </w:r>
      <w:proofErr w:type="spellEnd"/>
      <w:r w:rsidRPr="00CE06A4">
        <w:rPr>
          <w:rFonts w:ascii="Times New Roman" w:hAnsi="Times New Roman" w:cs="Times New Roman"/>
          <w:sz w:val="24"/>
          <w:szCs w:val="24"/>
        </w:rPr>
        <w:t xml:space="preserve"> til at </w:t>
      </w:r>
      <w:proofErr w:type="spellStart"/>
      <w:r w:rsidRPr="00CE06A4">
        <w:rPr>
          <w:rFonts w:ascii="Times New Roman" w:hAnsi="Times New Roman" w:cs="Times New Roman"/>
          <w:sz w:val="24"/>
          <w:szCs w:val="24"/>
        </w:rPr>
        <w:t>seta</w:t>
      </w:r>
      <w:proofErr w:type="spellEnd"/>
      <w:r w:rsidRPr="00CE06A4">
        <w:rPr>
          <w:rFonts w:ascii="Times New Roman" w:hAnsi="Times New Roman" w:cs="Times New Roman"/>
          <w:sz w:val="24"/>
          <w:szCs w:val="24"/>
        </w:rPr>
        <w:t xml:space="preserve"> </w:t>
      </w:r>
      <w:proofErr w:type="spellStart"/>
      <w:r w:rsidRPr="00CE06A4">
        <w:rPr>
          <w:rFonts w:ascii="Times New Roman" w:hAnsi="Times New Roman" w:cs="Times New Roman"/>
          <w:sz w:val="24"/>
          <w:szCs w:val="24"/>
        </w:rPr>
        <w:t>reglu</w:t>
      </w:r>
      <w:r w:rsidR="000165B6" w:rsidRPr="00CE06A4">
        <w:rPr>
          <w:rFonts w:ascii="Times New Roman" w:hAnsi="Times New Roman" w:cs="Times New Roman"/>
          <w:sz w:val="24"/>
          <w:szCs w:val="24"/>
        </w:rPr>
        <w:t>r</w:t>
      </w:r>
      <w:proofErr w:type="spellEnd"/>
      <w:r w:rsidRPr="00CE06A4">
        <w:rPr>
          <w:rFonts w:ascii="Times New Roman" w:hAnsi="Times New Roman" w:cs="Times New Roman"/>
          <w:sz w:val="24"/>
          <w:szCs w:val="24"/>
        </w:rPr>
        <w:t xml:space="preserve"> í </w:t>
      </w:r>
      <w:proofErr w:type="spellStart"/>
      <w:r w:rsidRPr="00CE06A4">
        <w:rPr>
          <w:rFonts w:ascii="Times New Roman" w:hAnsi="Times New Roman" w:cs="Times New Roman"/>
          <w:sz w:val="24"/>
          <w:szCs w:val="24"/>
        </w:rPr>
        <w:t>gildi</w:t>
      </w:r>
      <w:proofErr w:type="spellEnd"/>
      <w:r w:rsidRPr="00CE06A4">
        <w:rPr>
          <w:rFonts w:ascii="Times New Roman" w:hAnsi="Times New Roman" w:cs="Times New Roman"/>
          <w:sz w:val="24"/>
          <w:szCs w:val="24"/>
        </w:rPr>
        <w:t xml:space="preserve"> </w:t>
      </w:r>
      <w:proofErr w:type="spellStart"/>
      <w:r w:rsidRPr="00CE06A4">
        <w:rPr>
          <w:rFonts w:ascii="Times New Roman" w:hAnsi="Times New Roman" w:cs="Times New Roman"/>
          <w:sz w:val="24"/>
          <w:szCs w:val="24"/>
        </w:rPr>
        <w:t>fyri</w:t>
      </w:r>
      <w:proofErr w:type="spellEnd"/>
      <w:r w:rsidRPr="00CE06A4">
        <w:rPr>
          <w:rFonts w:ascii="Times New Roman" w:hAnsi="Times New Roman" w:cs="Times New Roman"/>
          <w:sz w:val="24"/>
          <w:szCs w:val="24"/>
        </w:rPr>
        <w:t xml:space="preserve"> </w:t>
      </w:r>
      <w:proofErr w:type="spellStart"/>
      <w:r w:rsidRPr="00CE06A4">
        <w:rPr>
          <w:rFonts w:ascii="Times New Roman" w:hAnsi="Times New Roman" w:cs="Times New Roman"/>
          <w:sz w:val="24"/>
          <w:szCs w:val="24"/>
        </w:rPr>
        <w:t>Føroyar</w:t>
      </w:r>
      <w:proofErr w:type="spellEnd"/>
      <w:r w:rsidRPr="00CE06A4">
        <w:rPr>
          <w:rFonts w:ascii="Times New Roman" w:hAnsi="Times New Roman" w:cs="Times New Roman"/>
          <w:sz w:val="24"/>
          <w:szCs w:val="24"/>
        </w:rPr>
        <w:t xml:space="preserve"> </w:t>
      </w:r>
      <w:proofErr w:type="spellStart"/>
      <w:r w:rsidRPr="00CE06A4">
        <w:rPr>
          <w:rFonts w:ascii="Times New Roman" w:hAnsi="Times New Roman" w:cs="Times New Roman"/>
          <w:sz w:val="24"/>
          <w:szCs w:val="24"/>
        </w:rPr>
        <w:t>um</w:t>
      </w:r>
      <w:proofErr w:type="spellEnd"/>
      <w:r w:rsidRPr="00CE06A4">
        <w:rPr>
          <w:rFonts w:ascii="Times New Roman" w:hAnsi="Times New Roman" w:cs="Times New Roman"/>
          <w:sz w:val="24"/>
          <w:szCs w:val="24"/>
        </w:rPr>
        <w:t xml:space="preserve"> </w:t>
      </w:r>
      <w:proofErr w:type="spellStart"/>
      <w:r w:rsidRPr="00CE06A4">
        <w:rPr>
          <w:rFonts w:ascii="Times New Roman" w:hAnsi="Times New Roman" w:cs="Times New Roman"/>
          <w:sz w:val="24"/>
          <w:szCs w:val="24"/>
        </w:rPr>
        <w:t>innferða</w:t>
      </w:r>
      <w:r w:rsidR="000165B6" w:rsidRPr="00CE06A4">
        <w:rPr>
          <w:rFonts w:ascii="Times New Roman" w:hAnsi="Times New Roman" w:cs="Times New Roman"/>
          <w:sz w:val="24"/>
          <w:szCs w:val="24"/>
        </w:rPr>
        <w:t>r</w:t>
      </w:r>
      <w:r w:rsidRPr="00CE06A4">
        <w:rPr>
          <w:rFonts w:ascii="Times New Roman" w:hAnsi="Times New Roman" w:cs="Times New Roman"/>
          <w:sz w:val="24"/>
          <w:szCs w:val="24"/>
        </w:rPr>
        <w:t>bann</w:t>
      </w:r>
      <w:proofErr w:type="spellEnd"/>
      <w:r w:rsidRPr="00CE06A4">
        <w:rPr>
          <w:rFonts w:ascii="Times New Roman" w:hAnsi="Times New Roman" w:cs="Times New Roman"/>
          <w:sz w:val="24"/>
          <w:szCs w:val="24"/>
        </w:rPr>
        <w:t xml:space="preserve">, </w:t>
      </w:r>
      <w:proofErr w:type="spellStart"/>
      <w:r w:rsidRPr="00CE06A4">
        <w:rPr>
          <w:rFonts w:ascii="Times New Roman" w:hAnsi="Times New Roman" w:cs="Times New Roman"/>
          <w:sz w:val="24"/>
          <w:szCs w:val="24"/>
        </w:rPr>
        <w:t>um</w:t>
      </w:r>
      <w:proofErr w:type="spellEnd"/>
      <w:r w:rsidRPr="00CE06A4">
        <w:rPr>
          <w:rFonts w:ascii="Times New Roman" w:hAnsi="Times New Roman" w:cs="Times New Roman"/>
          <w:sz w:val="24"/>
          <w:szCs w:val="24"/>
        </w:rPr>
        <w:t xml:space="preserve"> </w:t>
      </w:r>
      <w:proofErr w:type="spellStart"/>
      <w:r w:rsidRPr="00CE06A4">
        <w:rPr>
          <w:rFonts w:ascii="Times New Roman" w:hAnsi="Times New Roman" w:cs="Times New Roman"/>
          <w:sz w:val="24"/>
          <w:szCs w:val="24"/>
        </w:rPr>
        <w:t>ein</w:t>
      </w:r>
      <w:proofErr w:type="spellEnd"/>
      <w:r w:rsidRPr="00CE06A4">
        <w:rPr>
          <w:rFonts w:ascii="Times New Roman" w:hAnsi="Times New Roman" w:cs="Times New Roman"/>
          <w:sz w:val="24"/>
          <w:szCs w:val="24"/>
        </w:rPr>
        <w:t xml:space="preserve"> </w:t>
      </w:r>
      <w:proofErr w:type="spellStart"/>
      <w:r w:rsidRPr="00CE06A4">
        <w:rPr>
          <w:rFonts w:ascii="Times New Roman" w:hAnsi="Times New Roman" w:cs="Times New Roman"/>
          <w:sz w:val="24"/>
          <w:szCs w:val="24"/>
        </w:rPr>
        <w:t>útlendingur</w:t>
      </w:r>
      <w:proofErr w:type="spellEnd"/>
      <w:r w:rsidRPr="00CE06A4">
        <w:rPr>
          <w:rFonts w:ascii="Times New Roman" w:hAnsi="Times New Roman" w:cs="Times New Roman"/>
          <w:sz w:val="24"/>
          <w:szCs w:val="24"/>
        </w:rPr>
        <w:t xml:space="preserve"> er </w:t>
      </w:r>
      <w:bookmarkStart w:id="2" w:name="_Hlk124970685"/>
      <w:r w:rsidRPr="00CE06A4">
        <w:rPr>
          <w:rFonts w:ascii="Times New Roman" w:hAnsi="Times New Roman" w:cs="Times New Roman"/>
          <w:sz w:val="24"/>
          <w:szCs w:val="24"/>
          <w:lang w:val="fo-FO"/>
        </w:rPr>
        <w:t xml:space="preserve">fevndur av </w:t>
      </w:r>
      <w:proofErr w:type="spellStart"/>
      <w:r w:rsidRPr="00CE06A4">
        <w:rPr>
          <w:rFonts w:ascii="Times New Roman" w:hAnsi="Times New Roman" w:cs="Times New Roman"/>
          <w:sz w:val="24"/>
          <w:szCs w:val="24"/>
          <w:lang w:val="fo-FO"/>
        </w:rPr>
        <w:t>tálmandi</w:t>
      </w:r>
      <w:proofErr w:type="spellEnd"/>
      <w:r w:rsidRPr="00CE06A4">
        <w:rPr>
          <w:rFonts w:ascii="Times New Roman" w:hAnsi="Times New Roman" w:cs="Times New Roman"/>
          <w:sz w:val="24"/>
          <w:szCs w:val="24"/>
          <w:lang w:val="fo-FO"/>
        </w:rPr>
        <w:t xml:space="preserve"> fyriskipan</w:t>
      </w:r>
      <w:r w:rsidR="003B3F68" w:rsidRPr="00CE06A4">
        <w:rPr>
          <w:rFonts w:ascii="Times New Roman" w:hAnsi="Times New Roman" w:cs="Times New Roman"/>
          <w:sz w:val="24"/>
          <w:szCs w:val="24"/>
          <w:lang w:val="fo-FO"/>
        </w:rPr>
        <w:t>um</w:t>
      </w:r>
      <w:r w:rsidRPr="00CE06A4">
        <w:rPr>
          <w:rFonts w:ascii="Times New Roman" w:hAnsi="Times New Roman" w:cs="Times New Roman"/>
          <w:sz w:val="24"/>
          <w:szCs w:val="24"/>
          <w:lang w:val="fo-FO"/>
        </w:rPr>
        <w:t xml:space="preserve"> um </w:t>
      </w:r>
      <w:proofErr w:type="spellStart"/>
      <w:r w:rsidRPr="00CE06A4">
        <w:rPr>
          <w:rFonts w:ascii="Times New Roman" w:hAnsi="Times New Roman" w:cs="Times New Roman"/>
          <w:sz w:val="24"/>
          <w:szCs w:val="24"/>
          <w:lang w:val="fo-FO"/>
        </w:rPr>
        <w:t>ferðaavmarkingar</w:t>
      </w:r>
      <w:proofErr w:type="spellEnd"/>
      <w:r w:rsidR="00053053">
        <w:rPr>
          <w:rFonts w:ascii="Times New Roman" w:hAnsi="Times New Roman" w:cs="Times New Roman"/>
          <w:sz w:val="24"/>
          <w:szCs w:val="24"/>
          <w:lang w:val="fo-FO"/>
        </w:rPr>
        <w:t>,</w:t>
      </w:r>
      <w:r w:rsidRPr="00CE06A4">
        <w:rPr>
          <w:rFonts w:ascii="Times New Roman" w:hAnsi="Times New Roman" w:cs="Times New Roman"/>
          <w:sz w:val="24"/>
          <w:szCs w:val="24"/>
          <w:lang w:val="fo-FO"/>
        </w:rPr>
        <w:t xml:space="preserve"> </w:t>
      </w:r>
      <w:bookmarkEnd w:id="2"/>
      <w:r w:rsidRPr="00CE06A4">
        <w:rPr>
          <w:rFonts w:ascii="Times New Roman" w:hAnsi="Times New Roman" w:cs="Times New Roman"/>
          <w:sz w:val="24"/>
          <w:szCs w:val="24"/>
          <w:lang w:val="fo-FO"/>
        </w:rPr>
        <w:t xml:space="preserve">samtyktar í ST ella </w:t>
      </w:r>
      <w:r w:rsidR="003B3F68" w:rsidRPr="00CE06A4">
        <w:rPr>
          <w:rFonts w:ascii="Times New Roman" w:hAnsi="Times New Roman" w:cs="Times New Roman"/>
          <w:sz w:val="24"/>
          <w:szCs w:val="24"/>
          <w:lang w:val="fo-FO"/>
        </w:rPr>
        <w:t xml:space="preserve">í </w:t>
      </w:r>
      <w:r w:rsidRPr="00CE06A4">
        <w:rPr>
          <w:rFonts w:ascii="Times New Roman" w:hAnsi="Times New Roman" w:cs="Times New Roman"/>
          <w:sz w:val="24"/>
          <w:szCs w:val="24"/>
          <w:lang w:val="fo-FO"/>
        </w:rPr>
        <w:t xml:space="preserve">ES. </w:t>
      </w:r>
      <w:proofErr w:type="spellStart"/>
      <w:r w:rsidRPr="00CE06A4">
        <w:rPr>
          <w:rFonts w:ascii="Times New Roman" w:hAnsi="Times New Roman" w:cs="Times New Roman"/>
          <w:sz w:val="24"/>
          <w:szCs w:val="24"/>
          <w:lang w:val="fo-FO"/>
        </w:rPr>
        <w:t>Innferða</w:t>
      </w:r>
      <w:r w:rsidR="000165B6" w:rsidRPr="00CE06A4">
        <w:rPr>
          <w:rFonts w:ascii="Times New Roman" w:hAnsi="Times New Roman" w:cs="Times New Roman"/>
          <w:sz w:val="24"/>
          <w:szCs w:val="24"/>
          <w:lang w:val="fo-FO"/>
        </w:rPr>
        <w:t>r</w:t>
      </w:r>
      <w:r w:rsidRPr="00CE06A4">
        <w:rPr>
          <w:rFonts w:ascii="Times New Roman" w:hAnsi="Times New Roman" w:cs="Times New Roman"/>
          <w:sz w:val="24"/>
          <w:szCs w:val="24"/>
          <w:lang w:val="fo-FO"/>
        </w:rPr>
        <w:t>bannið</w:t>
      </w:r>
      <w:proofErr w:type="spellEnd"/>
      <w:r w:rsidRPr="00CE06A4">
        <w:rPr>
          <w:rFonts w:ascii="Times New Roman" w:hAnsi="Times New Roman" w:cs="Times New Roman"/>
          <w:sz w:val="24"/>
          <w:szCs w:val="24"/>
          <w:lang w:val="fo-FO"/>
        </w:rPr>
        <w:t xml:space="preserve"> kann bert fella burtur, um útlendingurin ikki longur er fevndur av slíkum </w:t>
      </w:r>
      <w:proofErr w:type="spellStart"/>
      <w:r w:rsidRPr="00CE06A4">
        <w:rPr>
          <w:rFonts w:ascii="Times New Roman" w:hAnsi="Times New Roman" w:cs="Times New Roman"/>
          <w:sz w:val="24"/>
          <w:szCs w:val="24"/>
          <w:lang w:val="fo-FO"/>
        </w:rPr>
        <w:t>tálmandi</w:t>
      </w:r>
      <w:proofErr w:type="spellEnd"/>
      <w:r w:rsidRPr="00CE06A4">
        <w:rPr>
          <w:rFonts w:ascii="Times New Roman" w:hAnsi="Times New Roman" w:cs="Times New Roman"/>
          <w:sz w:val="24"/>
          <w:szCs w:val="24"/>
          <w:lang w:val="fo-FO"/>
        </w:rPr>
        <w:t xml:space="preserve"> fyriskipanum</w:t>
      </w:r>
      <w:r w:rsidR="003B3F68" w:rsidRPr="00CE06A4">
        <w:rPr>
          <w:rFonts w:ascii="Times New Roman" w:hAnsi="Times New Roman" w:cs="Times New Roman"/>
          <w:sz w:val="24"/>
          <w:szCs w:val="24"/>
          <w:lang w:val="fo-FO"/>
        </w:rPr>
        <w:t>,</w:t>
      </w:r>
      <w:r w:rsidRPr="00CE06A4">
        <w:rPr>
          <w:rFonts w:ascii="Times New Roman" w:hAnsi="Times New Roman" w:cs="Times New Roman"/>
          <w:sz w:val="24"/>
          <w:szCs w:val="24"/>
          <w:lang w:val="fo-FO"/>
        </w:rPr>
        <w:t xml:space="preserve"> ella um útlendingurin av serligum orsøkum fær uppihaldsloyvi í Føroyum.</w:t>
      </w:r>
      <w:r w:rsidR="00CE06A4" w:rsidRPr="00CE06A4">
        <w:rPr>
          <w:rStyle w:val="Kommentarhenvisning"/>
          <w:rFonts w:ascii="Times New Roman" w:hAnsi="Times New Roman" w:cs="Times New Roman"/>
          <w:sz w:val="24"/>
          <w:szCs w:val="24"/>
          <w:lang w:val="fo-FO"/>
        </w:rPr>
        <w:t xml:space="preserve"> </w:t>
      </w:r>
      <w:proofErr w:type="spellStart"/>
      <w:r w:rsidR="00CE06A4" w:rsidRPr="00CE06A4">
        <w:rPr>
          <w:rFonts w:ascii="Times New Roman" w:hAnsi="Times New Roman" w:cs="Times New Roman"/>
          <w:sz w:val="24"/>
          <w:szCs w:val="24"/>
        </w:rPr>
        <w:t>Víst</w:t>
      </w:r>
      <w:proofErr w:type="spellEnd"/>
      <w:r w:rsidR="00CE06A4" w:rsidRPr="00CE06A4">
        <w:rPr>
          <w:rFonts w:ascii="Times New Roman" w:hAnsi="Times New Roman" w:cs="Times New Roman"/>
          <w:sz w:val="24"/>
          <w:szCs w:val="24"/>
        </w:rPr>
        <w:t xml:space="preserve"> </w:t>
      </w:r>
      <w:proofErr w:type="spellStart"/>
      <w:r w:rsidR="00CE06A4" w:rsidRPr="00CE06A4">
        <w:rPr>
          <w:rFonts w:ascii="Times New Roman" w:hAnsi="Times New Roman" w:cs="Times New Roman"/>
          <w:sz w:val="24"/>
          <w:szCs w:val="24"/>
        </w:rPr>
        <w:t>verður</w:t>
      </w:r>
      <w:proofErr w:type="spellEnd"/>
      <w:r w:rsidR="00CE06A4" w:rsidRPr="00CE06A4">
        <w:rPr>
          <w:rFonts w:ascii="Times New Roman" w:hAnsi="Times New Roman" w:cs="Times New Roman"/>
          <w:sz w:val="24"/>
          <w:szCs w:val="24"/>
        </w:rPr>
        <w:t xml:space="preserve"> til l</w:t>
      </w:r>
      <w:r w:rsidR="00CE06A4">
        <w:rPr>
          <w:rFonts w:ascii="Times New Roman" w:hAnsi="Times New Roman" w:cs="Times New Roman"/>
          <w:sz w:val="24"/>
          <w:szCs w:val="24"/>
        </w:rPr>
        <w:t>ov</w:t>
      </w:r>
      <w:r w:rsidR="00CE06A4" w:rsidRPr="00CE06A4">
        <w:rPr>
          <w:rFonts w:ascii="Times New Roman" w:hAnsi="Times New Roman" w:cs="Times New Roman"/>
          <w:sz w:val="24"/>
          <w:szCs w:val="24"/>
        </w:rPr>
        <w:t xml:space="preserve"> nr. 486 af 12. juni 2009 om ændring af udlændingeloven (Skærpelse af udvisningsreglerne og reglerne om indrejseforbud, udelukkelse m.v. af udlændinge opført på FN's og EU's sanktionslister m.v.)</w:t>
      </w:r>
      <w:r w:rsidR="00053053">
        <w:rPr>
          <w:rFonts w:ascii="Times New Roman" w:hAnsi="Times New Roman" w:cs="Times New Roman"/>
          <w:sz w:val="24"/>
          <w:szCs w:val="24"/>
        </w:rPr>
        <w:t>.</w:t>
      </w:r>
    </w:p>
    <w:p w14:paraId="50B4C998" w14:textId="35272207" w:rsidR="00671A78" w:rsidRPr="00CE06A4" w:rsidRDefault="00671A78" w:rsidP="003B3F68">
      <w:pPr>
        <w:spacing w:after="0" w:line="240" w:lineRule="auto"/>
      </w:pPr>
    </w:p>
    <w:p w14:paraId="100F0A2C" w14:textId="5997F621" w:rsidR="00671A78" w:rsidRPr="00E138C4" w:rsidRDefault="003B3F68" w:rsidP="002407CD">
      <w:pPr>
        <w:spacing w:after="0" w:line="240" w:lineRule="auto"/>
        <w:rPr>
          <w:lang w:val="fo-FO"/>
        </w:rPr>
      </w:pPr>
      <w:r w:rsidRPr="002407CD">
        <w:rPr>
          <w:lang w:val="fo-FO"/>
        </w:rPr>
        <w:t>Eisini verður í</w:t>
      </w:r>
      <w:r w:rsidR="00671A78" w:rsidRPr="002407CD">
        <w:rPr>
          <w:lang w:val="fo-FO"/>
        </w:rPr>
        <w:t xml:space="preserve"> uppskotinum lagt upp til at seta</w:t>
      </w:r>
      <w:r w:rsidR="002407CD" w:rsidRPr="002407CD">
        <w:rPr>
          <w:lang w:val="fo-FO"/>
        </w:rPr>
        <w:t xml:space="preserve"> í gildi fyri Føroyar</w:t>
      </w:r>
      <w:r w:rsidR="00671A78" w:rsidRPr="002407CD">
        <w:rPr>
          <w:lang w:val="fo-FO"/>
        </w:rPr>
        <w:t xml:space="preserve"> broytingar </w:t>
      </w:r>
      <w:r w:rsidR="002407CD" w:rsidRPr="002407CD">
        <w:rPr>
          <w:lang w:val="fo-FO"/>
        </w:rPr>
        <w:t xml:space="preserve">í </w:t>
      </w:r>
      <w:r w:rsidR="00671A78" w:rsidRPr="002407CD">
        <w:rPr>
          <w:lang w:val="fo-FO"/>
        </w:rPr>
        <w:t>reglunum um útilokan soleiðis</w:t>
      </w:r>
      <w:r w:rsidR="002407CD" w:rsidRPr="002407CD">
        <w:rPr>
          <w:lang w:val="fo-FO"/>
        </w:rPr>
        <w:t>,</w:t>
      </w:r>
      <w:r w:rsidR="00671A78" w:rsidRPr="002407CD">
        <w:rPr>
          <w:lang w:val="fo-FO"/>
        </w:rPr>
        <w:t xml:space="preserve"> at ein útlendingur ikki kann fáa uppihaldsloyvi í Føroyum, um viðkomandi er stjórnarvaldinum til vanda, um viðkomandi er ein álvarsom hóttan móti almenna </w:t>
      </w:r>
      <w:proofErr w:type="spellStart"/>
      <w:r w:rsidR="00671A78" w:rsidRPr="002407CD">
        <w:rPr>
          <w:lang w:val="fo-FO"/>
        </w:rPr>
        <w:t>skilhaldinum</w:t>
      </w:r>
      <w:proofErr w:type="spellEnd"/>
      <w:r w:rsidR="00671A78" w:rsidRPr="002407CD">
        <w:rPr>
          <w:lang w:val="fo-FO"/>
        </w:rPr>
        <w:t xml:space="preserve">, trygdini ella heilsuni, ella um viðkomandi er fevndur av reglunum um útilokan í </w:t>
      </w:r>
      <w:proofErr w:type="spellStart"/>
      <w:r w:rsidR="00671A78" w:rsidRPr="002407CD">
        <w:rPr>
          <w:lang w:val="fo-FO"/>
        </w:rPr>
        <w:t>Flóttafólkasáttmálanum</w:t>
      </w:r>
      <w:proofErr w:type="spellEnd"/>
      <w:r w:rsidR="00671A78" w:rsidRPr="002407CD">
        <w:rPr>
          <w:lang w:val="fo-FO"/>
        </w:rPr>
        <w:t xml:space="preserve">. Eru </w:t>
      </w:r>
      <w:r w:rsidR="00152230">
        <w:rPr>
          <w:lang w:val="fo-FO"/>
        </w:rPr>
        <w:t>týðandi</w:t>
      </w:r>
      <w:r w:rsidR="00671A78" w:rsidRPr="002407CD">
        <w:rPr>
          <w:lang w:val="fo-FO"/>
        </w:rPr>
        <w:t xml:space="preserve"> ors</w:t>
      </w:r>
      <w:r w:rsidR="00053053">
        <w:rPr>
          <w:lang w:val="fo-FO"/>
        </w:rPr>
        <w:t>a</w:t>
      </w:r>
      <w:r w:rsidR="00671A78" w:rsidRPr="002407CD">
        <w:rPr>
          <w:lang w:val="fo-FO"/>
        </w:rPr>
        <w:t xml:space="preserve">kir til at halda, at útlendingurin uttan fyri Føroyar hevur framt brot, ið kundu ført við sær útvísing eftir vanligu reglunum í </w:t>
      </w:r>
      <w:proofErr w:type="spellStart"/>
      <w:r w:rsidR="00671A78" w:rsidRPr="002407CD">
        <w:rPr>
          <w:lang w:val="fo-FO"/>
        </w:rPr>
        <w:t>útlendingalógini</w:t>
      </w:r>
      <w:proofErr w:type="spellEnd"/>
      <w:r w:rsidR="00671A78" w:rsidRPr="002407CD">
        <w:rPr>
          <w:lang w:val="fo-FO"/>
        </w:rPr>
        <w:t xml:space="preserve"> um útvísing, kann viðkomandi eftir reglunum um útilokan bert fáa uppihaldsloyvi, um heilt serlig viðurskifti gera seg galdandi, t.d. at atlit til familjueindina krev</w:t>
      </w:r>
      <w:r w:rsidR="002407CD" w:rsidRPr="002407CD">
        <w:rPr>
          <w:lang w:val="fo-FO"/>
        </w:rPr>
        <w:t>ur</w:t>
      </w:r>
      <w:r w:rsidR="00671A78" w:rsidRPr="002407CD">
        <w:rPr>
          <w:lang w:val="fo-FO"/>
        </w:rPr>
        <w:t xml:space="preserve"> tað. Á sama hátt kann ein útlendingur, sum er fevndur av </w:t>
      </w:r>
      <w:proofErr w:type="spellStart"/>
      <w:r w:rsidR="00671A78" w:rsidRPr="002407CD">
        <w:rPr>
          <w:lang w:val="fo-FO"/>
        </w:rPr>
        <w:t>tálmandi</w:t>
      </w:r>
      <w:proofErr w:type="spellEnd"/>
      <w:r w:rsidR="00671A78" w:rsidRPr="002407CD">
        <w:rPr>
          <w:lang w:val="fo-FO"/>
        </w:rPr>
        <w:t xml:space="preserve"> fyriskipan</w:t>
      </w:r>
      <w:r w:rsidR="002407CD" w:rsidRPr="002407CD">
        <w:rPr>
          <w:lang w:val="fo-FO"/>
        </w:rPr>
        <w:t>um</w:t>
      </w:r>
      <w:r w:rsidR="00671A78" w:rsidRPr="002407CD">
        <w:rPr>
          <w:lang w:val="fo-FO"/>
        </w:rPr>
        <w:t xml:space="preserve"> um </w:t>
      </w:r>
      <w:proofErr w:type="spellStart"/>
      <w:r w:rsidR="00671A78" w:rsidRPr="002407CD">
        <w:rPr>
          <w:lang w:val="fo-FO"/>
        </w:rPr>
        <w:t>ferðaavmarkingar</w:t>
      </w:r>
      <w:proofErr w:type="spellEnd"/>
      <w:r w:rsidR="00094D26">
        <w:rPr>
          <w:lang w:val="fo-FO"/>
        </w:rPr>
        <w:t>,</w:t>
      </w:r>
      <w:r w:rsidR="00671A78" w:rsidRPr="002407CD">
        <w:rPr>
          <w:lang w:val="fo-FO"/>
        </w:rPr>
        <w:t xml:space="preserve"> samtyktar í ST ella</w:t>
      </w:r>
      <w:r w:rsidR="002407CD" w:rsidRPr="002407CD">
        <w:rPr>
          <w:lang w:val="fo-FO"/>
        </w:rPr>
        <w:t xml:space="preserve"> í</w:t>
      </w:r>
      <w:r w:rsidR="00671A78" w:rsidRPr="002407CD">
        <w:rPr>
          <w:lang w:val="fo-FO"/>
        </w:rPr>
        <w:t xml:space="preserve"> ES</w:t>
      </w:r>
      <w:r w:rsidR="00094D26">
        <w:rPr>
          <w:lang w:val="fo-FO"/>
        </w:rPr>
        <w:t>,</w:t>
      </w:r>
      <w:r w:rsidR="00671A78" w:rsidRPr="002407CD">
        <w:rPr>
          <w:lang w:val="fo-FO"/>
        </w:rPr>
        <w:t xml:space="preserve"> bert fáa uppihaldsloyvi, um heilt serlig viðurskifti </w:t>
      </w:r>
      <w:r w:rsidR="00671A78" w:rsidRPr="00E138C4">
        <w:rPr>
          <w:lang w:val="fo-FO"/>
        </w:rPr>
        <w:t xml:space="preserve">gera seg galdandi. Hesar reglur hava ikki áður verið galdandi </w:t>
      </w:r>
      <w:r w:rsidR="002407CD" w:rsidRPr="00E138C4">
        <w:rPr>
          <w:lang w:val="fo-FO"/>
        </w:rPr>
        <w:t xml:space="preserve">í </w:t>
      </w:r>
      <w:r w:rsidR="00671A78" w:rsidRPr="00E138C4">
        <w:rPr>
          <w:lang w:val="fo-FO"/>
        </w:rPr>
        <w:t>Føroy</w:t>
      </w:r>
      <w:r w:rsidR="002407CD" w:rsidRPr="00E138C4">
        <w:rPr>
          <w:lang w:val="fo-FO"/>
        </w:rPr>
        <w:t>um</w:t>
      </w:r>
      <w:r w:rsidR="00671A78" w:rsidRPr="00E138C4">
        <w:rPr>
          <w:lang w:val="fo-FO"/>
        </w:rPr>
        <w:t>.</w:t>
      </w:r>
    </w:p>
    <w:p w14:paraId="2C0603F1" w14:textId="77777777" w:rsidR="00671A78" w:rsidRPr="00E138C4" w:rsidRDefault="00671A78" w:rsidP="00671A78">
      <w:pPr>
        <w:spacing w:after="0" w:line="240" w:lineRule="auto"/>
        <w:jc w:val="both"/>
        <w:rPr>
          <w:lang w:val="fo-FO"/>
        </w:rPr>
      </w:pPr>
    </w:p>
    <w:p w14:paraId="7A5A33B8" w14:textId="35CA2B40" w:rsidR="00671A78" w:rsidRDefault="00671A78" w:rsidP="00CE06A4">
      <w:pPr>
        <w:spacing w:after="0" w:line="240" w:lineRule="auto"/>
        <w:rPr>
          <w:lang w:val="fo-FO"/>
        </w:rPr>
      </w:pPr>
      <w:r w:rsidRPr="00E138C4">
        <w:rPr>
          <w:lang w:val="fo-FO"/>
        </w:rPr>
        <w:t xml:space="preserve">Í uppskotinum verður harafturat lagt upp til at </w:t>
      </w:r>
      <w:r w:rsidR="002407CD" w:rsidRPr="00E138C4">
        <w:rPr>
          <w:lang w:val="fo-FO"/>
        </w:rPr>
        <w:t>gera fleiri</w:t>
      </w:r>
      <w:r w:rsidRPr="00E138C4">
        <w:rPr>
          <w:lang w:val="fo-FO"/>
        </w:rPr>
        <w:t xml:space="preserve"> broytingar</w:t>
      </w:r>
      <w:r w:rsidR="002407CD" w:rsidRPr="00E138C4">
        <w:rPr>
          <w:lang w:val="fo-FO"/>
        </w:rPr>
        <w:t xml:space="preserve"> í</w:t>
      </w:r>
      <w:r w:rsidRPr="00E138C4">
        <w:rPr>
          <w:lang w:val="fo-FO"/>
        </w:rPr>
        <w:t xml:space="preserve"> </w:t>
      </w:r>
      <w:r w:rsidR="002407CD" w:rsidRPr="00E138C4">
        <w:rPr>
          <w:lang w:val="fo-FO"/>
        </w:rPr>
        <w:t xml:space="preserve">galdandi </w:t>
      </w:r>
      <w:r w:rsidRPr="00E138C4">
        <w:rPr>
          <w:lang w:val="fo-FO"/>
        </w:rPr>
        <w:t xml:space="preserve">reglum um </w:t>
      </w:r>
      <w:proofErr w:type="spellStart"/>
      <w:r w:rsidRPr="00E138C4">
        <w:rPr>
          <w:lang w:val="fo-FO"/>
        </w:rPr>
        <w:t>frátøku</w:t>
      </w:r>
      <w:proofErr w:type="spellEnd"/>
      <w:r w:rsidR="00CE06A4">
        <w:rPr>
          <w:lang w:val="fo-FO"/>
        </w:rPr>
        <w:t xml:space="preserve"> av uppihaldsloyvi</w:t>
      </w:r>
      <w:r w:rsidRPr="00E138C4">
        <w:rPr>
          <w:lang w:val="fo-FO"/>
        </w:rPr>
        <w:t>. Tað snýr seg serliga um</w:t>
      </w:r>
      <w:r w:rsidR="002407CD" w:rsidRPr="00E138C4">
        <w:rPr>
          <w:lang w:val="fo-FO"/>
        </w:rPr>
        <w:t xml:space="preserve"> at </w:t>
      </w:r>
      <w:r w:rsidRPr="00E138C4">
        <w:rPr>
          <w:lang w:val="fo-FO"/>
        </w:rPr>
        <w:t>her</w:t>
      </w:r>
      <w:r w:rsidR="002407CD" w:rsidRPr="00E138C4">
        <w:rPr>
          <w:lang w:val="fo-FO"/>
        </w:rPr>
        <w:t>ða</w:t>
      </w:r>
      <w:r w:rsidRPr="00E138C4">
        <w:rPr>
          <w:lang w:val="fo-FO"/>
        </w:rPr>
        <w:t xml:space="preserve"> reglur</w:t>
      </w:r>
      <w:r w:rsidR="002407CD" w:rsidRPr="00E138C4">
        <w:rPr>
          <w:lang w:val="fo-FO"/>
        </w:rPr>
        <w:t>nar um</w:t>
      </w:r>
      <w:r w:rsidRPr="00E138C4">
        <w:rPr>
          <w:lang w:val="fo-FO"/>
        </w:rPr>
        <w:t xml:space="preserve"> </w:t>
      </w:r>
      <w:proofErr w:type="spellStart"/>
      <w:r w:rsidRPr="00E138C4">
        <w:rPr>
          <w:lang w:val="fo-FO"/>
        </w:rPr>
        <w:t>frátøku</w:t>
      </w:r>
      <w:proofErr w:type="spellEnd"/>
      <w:r w:rsidRPr="00E138C4">
        <w:rPr>
          <w:lang w:val="fo-FO"/>
        </w:rPr>
        <w:t xml:space="preserve"> av uppihaldsloyvi hjá flóttafólkum </w:t>
      </w:r>
      <w:r w:rsidR="002407CD" w:rsidRPr="00E138C4">
        <w:rPr>
          <w:lang w:val="fo-FO"/>
        </w:rPr>
        <w:t xml:space="preserve">í </w:t>
      </w:r>
      <w:r w:rsidRPr="00E138C4">
        <w:rPr>
          <w:lang w:val="fo-FO"/>
        </w:rPr>
        <w:t xml:space="preserve">upp </w:t>
      </w:r>
      <w:r w:rsidR="00094D26">
        <w:rPr>
          <w:lang w:val="fo-FO"/>
        </w:rPr>
        <w:t>í</w:t>
      </w:r>
      <w:r w:rsidRPr="00E138C4">
        <w:rPr>
          <w:lang w:val="fo-FO"/>
        </w:rPr>
        <w:t xml:space="preserve"> 10 ár aftaná</w:t>
      </w:r>
      <w:r w:rsidR="002407CD" w:rsidRPr="00E138C4">
        <w:rPr>
          <w:lang w:val="fo-FO"/>
        </w:rPr>
        <w:t>, at tey</w:t>
      </w:r>
      <w:r w:rsidRPr="00E138C4">
        <w:rPr>
          <w:lang w:val="fo-FO"/>
        </w:rPr>
        <w:t xml:space="preserve"> fyrstu ferð </w:t>
      </w:r>
      <w:r w:rsidR="002407CD" w:rsidRPr="00E138C4">
        <w:rPr>
          <w:lang w:val="fo-FO"/>
        </w:rPr>
        <w:t xml:space="preserve">fingu </w:t>
      </w:r>
      <w:r w:rsidRPr="00E138C4">
        <w:rPr>
          <w:lang w:val="fo-FO"/>
        </w:rPr>
        <w:t>friðskjól</w:t>
      </w:r>
      <w:r w:rsidR="002407CD" w:rsidRPr="00E138C4">
        <w:rPr>
          <w:lang w:val="fo-FO"/>
        </w:rPr>
        <w:t>,</w:t>
      </w:r>
      <w:r w:rsidRPr="00E138C4">
        <w:rPr>
          <w:lang w:val="fo-FO"/>
        </w:rPr>
        <w:t xml:space="preserve"> um so er, at tey ferðast til landið, haðani tey eru flýdd, og umstøðurnar í landinum eru broyttar so mikið, at tey ikki longur eru í vanda fyri meinsókn. Harafturat verður heimild til at taka uppihaldsloyvið frá einum útlendingi, um ein fyrisitingarlig avgerð er tikin í einum landi, sum er partur av ES ella </w:t>
      </w:r>
      <w:proofErr w:type="spellStart"/>
      <w:r w:rsidRPr="00E138C4">
        <w:rPr>
          <w:lang w:val="fo-FO"/>
        </w:rPr>
        <w:t>Schengen-samstarvinum</w:t>
      </w:r>
      <w:proofErr w:type="spellEnd"/>
      <w:r w:rsidRPr="00E138C4">
        <w:rPr>
          <w:lang w:val="fo-FO"/>
        </w:rPr>
        <w:t xml:space="preserve">, um at senda viðkomandi av landinum vegna umstøður, sum í Føroyum kundu havt við sær </w:t>
      </w:r>
      <w:proofErr w:type="spellStart"/>
      <w:r w:rsidRPr="00E138C4">
        <w:rPr>
          <w:lang w:val="fo-FO"/>
        </w:rPr>
        <w:t>frátøku</w:t>
      </w:r>
      <w:proofErr w:type="spellEnd"/>
      <w:r w:rsidRPr="00E138C4">
        <w:rPr>
          <w:lang w:val="fo-FO"/>
        </w:rPr>
        <w:t xml:space="preserve"> og útvísing. At enda verður </w:t>
      </w:r>
      <w:proofErr w:type="spellStart"/>
      <w:r w:rsidRPr="00E138C4">
        <w:rPr>
          <w:lang w:val="fo-FO"/>
        </w:rPr>
        <w:t>lutfalsmetingin</w:t>
      </w:r>
      <w:proofErr w:type="spellEnd"/>
      <w:r w:rsidRPr="00E138C4">
        <w:rPr>
          <w:lang w:val="fo-FO"/>
        </w:rPr>
        <w:t xml:space="preserve"> herd á tann hátt, at atlit til m.a. tilknýti, longd á uppihaldi, aldur, heilsu og onnur persónlig viðurskifti ikki longur skulu takast í málum um útvísing og </w:t>
      </w:r>
      <w:proofErr w:type="spellStart"/>
      <w:r w:rsidRPr="00E138C4">
        <w:rPr>
          <w:lang w:val="fo-FO"/>
        </w:rPr>
        <w:t>frátøku</w:t>
      </w:r>
      <w:proofErr w:type="spellEnd"/>
      <w:r w:rsidRPr="00E138C4">
        <w:rPr>
          <w:lang w:val="fo-FO"/>
        </w:rPr>
        <w:t xml:space="preserve"> viðvíkjandi flóttafólkum og persónum, sum hava uppihaldsloyvi</w:t>
      </w:r>
      <w:r w:rsidR="00094D26">
        <w:rPr>
          <w:lang w:val="fo-FO"/>
        </w:rPr>
        <w:t>,</w:t>
      </w:r>
      <w:r w:rsidRPr="00E138C4">
        <w:rPr>
          <w:lang w:val="fo-FO"/>
        </w:rPr>
        <w:t xml:space="preserve"> grundað á </w:t>
      </w:r>
      <w:proofErr w:type="spellStart"/>
      <w:r w:rsidRPr="00E138C4">
        <w:rPr>
          <w:lang w:val="fo-FO"/>
        </w:rPr>
        <w:t>familjutilknýti</w:t>
      </w:r>
      <w:proofErr w:type="spellEnd"/>
      <w:r w:rsidRPr="00E138C4">
        <w:rPr>
          <w:lang w:val="fo-FO"/>
        </w:rPr>
        <w:t xml:space="preserve"> til </w:t>
      </w:r>
      <w:proofErr w:type="spellStart"/>
      <w:r w:rsidRPr="00E138C4">
        <w:rPr>
          <w:lang w:val="fo-FO"/>
        </w:rPr>
        <w:t>herbúgvandi</w:t>
      </w:r>
      <w:proofErr w:type="spellEnd"/>
      <w:r w:rsidRPr="00E138C4">
        <w:rPr>
          <w:lang w:val="fo-FO"/>
        </w:rPr>
        <w:t xml:space="preserve"> flóttafólk. </w:t>
      </w:r>
      <w:r w:rsidR="00CE06A4" w:rsidRPr="00CE06A4">
        <w:rPr>
          <w:lang w:val="fo-FO"/>
        </w:rPr>
        <w:t>Víst verður til viðmerkingarnar til m.a. l</w:t>
      </w:r>
      <w:r w:rsidR="00CE06A4">
        <w:rPr>
          <w:lang w:val="fo-FO"/>
        </w:rPr>
        <w:t>ov</w:t>
      </w:r>
      <w:r w:rsidR="00CE06A4" w:rsidRPr="00CE06A4">
        <w:rPr>
          <w:lang w:val="fo-FO"/>
        </w:rPr>
        <w:t xml:space="preserve"> nr. 174 </w:t>
      </w:r>
      <w:proofErr w:type="spellStart"/>
      <w:r w:rsidR="00CE06A4" w:rsidRPr="00CE06A4">
        <w:rPr>
          <w:lang w:val="fo-FO"/>
        </w:rPr>
        <w:t>af</w:t>
      </w:r>
      <w:proofErr w:type="spellEnd"/>
      <w:r w:rsidR="00CE06A4" w:rsidRPr="00CE06A4">
        <w:rPr>
          <w:lang w:val="fo-FO"/>
        </w:rPr>
        <w:t xml:space="preserve"> 27. februar 2019 </w:t>
      </w:r>
      <w:proofErr w:type="spellStart"/>
      <w:r w:rsidR="00CE06A4" w:rsidRPr="00CE06A4">
        <w:rPr>
          <w:lang w:val="fo-FO"/>
        </w:rPr>
        <w:t>om</w:t>
      </w:r>
      <w:proofErr w:type="spellEnd"/>
      <w:r w:rsidR="00CE06A4" w:rsidRPr="00CE06A4">
        <w:rPr>
          <w:lang w:val="fo-FO"/>
        </w:rPr>
        <w:t xml:space="preserve"> </w:t>
      </w:r>
      <w:proofErr w:type="spellStart"/>
      <w:r w:rsidR="00CE06A4" w:rsidRPr="00CE06A4">
        <w:rPr>
          <w:lang w:val="fo-FO"/>
        </w:rPr>
        <w:t>ændring</w:t>
      </w:r>
      <w:proofErr w:type="spellEnd"/>
      <w:r w:rsidR="00CE06A4" w:rsidRPr="00CE06A4">
        <w:rPr>
          <w:lang w:val="fo-FO"/>
        </w:rPr>
        <w:t xml:space="preserve"> </w:t>
      </w:r>
      <w:proofErr w:type="spellStart"/>
      <w:r w:rsidR="00CE06A4" w:rsidRPr="00CE06A4">
        <w:rPr>
          <w:lang w:val="fo-FO"/>
        </w:rPr>
        <w:t>af</w:t>
      </w:r>
      <w:proofErr w:type="spellEnd"/>
      <w:r w:rsidR="00CE06A4" w:rsidRPr="00CE06A4">
        <w:rPr>
          <w:lang w:val="fo-FO"/>
        </w:rPr>
        <w:t xml:space="preserve"> </w:t>
      </w:r>
      <w:proofErr w:type="spellStart"/>
      <w:r w:rsidR="00CE06A4" w:rsidRPr="00CE06A4">
        <w:rPr>
          <w:lang w:val="fo-FO"/>
        </w:rPr>
        <w:t>udlændingeloven</w:t>
      </w:r>
      <w:proofErr w:type="spellEnd"/>
      <w:r w:rsidR="00CE06A4" w:rsidRPr="00CE06A4">
        <w:rPr>
          <w:lang w:val="fo-FO"/>
        </w:rPr>
        <w:t xml:space="preserve">, </w:t>
      </w:r>
      <w:proofErr w:type="spellStart"/>
      <w:r w:rsidR="00CE06A4" w:rsidRPr="00CE06A4">
        <w:rPr>
          <w:lang w:val="fo-FO"/>
        </w:rPr>
        <w:t>integrationsloven</w:t>
      </w:r>
      <w:proofErr w:type="spellEnd"/>
      <w:r w:rsidR="00CE06A4" w:rsidRPr="00CE06A4">
        <w:rPr>
          <w:lang w:val="fo-FO"/>
        </w:rPr>
        <w:t xml:space="preserve">, </w:t>
      </w:r>
      <w:proofErr w:type="spellStart"/>
      <w:r w:rsidR="00CE06A4" w:rsidRPr="00CE06A4">
        <w:rPr>
          <w:lang w:val="fo-FO"/>
        </w:rPr>
        <w:t>repatrieringsloven</w:t>
      </w:r>
      <w:proofErr w:type="spellEnd"/>
      <w:r w:rsidR="00CE06A4" w:rsidRPr="00CE06A4">
        <w:rPr>
          <w:lang w:val="fo-FO"/>
        </w:rPr>
        <w:t xml:space="preserve"> og </w:t>
      </w:r>
      <w:proofErr w:type="spellStart"/>
      <w:r w:rsidR="00CE06A4" w:rsidRPr="00CE06A4">
        <w:rPr>
          <w:lang w:val="fo-FO"/>
        </w:rPr>
        <w:t>forskellige</w:t>
      </w:r>
      <w:proofErr w:type="spellEnd"/>
      <w:r w:rsidR="00CE06A4" w:rsidRPr="00CE06A4">
        <w:rPr>
          <w:lang w:val="fo-FO"/>
        </w:rPr>
        <w:t xml:space="preserve"> </w:t>
      </w:r>
      <w:proofErr w:type="spellStart"/>
      <w:r w:rsidR="00CE06A4" w:rsidRPr="00CE06A4">
        <w:rPr>
          <w:lang w:val="fo-FO"/>
        </w:rPr>
        <w:t>andre</w:t>
      </w:r>
      <w:proofErr w:type="spellEnd"/>
      <w:r w:rsidR="00CE06A4" w:rsidRPr="00CE06A4">
        <w:rPr>
          <w:lang w:val="fo-FO"/>
        </w:rPr>
        <w:t xml:space="preserve"> </w:t>
      </w:r>
      <w:proofErr w:type="spellStart"/>
      <w:r w:rsidR="00CE06A4" w:rsidRPr="00CE06A4">
        <w:rPr>
          <w:lang w:val="fo-FO"/>
        </w:rPr>
        <w:t>love</w:t>
      </w:r>
      <w:proofErr w:type="spellEnd"/>
      <w:r w:rsidR="00CE06A4">
        <w:rPr>
          <w:lang w:val="fo-FO"/>
        </w:rPr>
        <w:t>.</w:t>
      </w:r>
    </w:p>
    <w:p w14:paraId="500DCC98" w14:textId="77777777" w:rsidR="00CE06A4" w:rsidRPr="000146E6" w:rsidRDefault="00CE06A4" w:rsidP="00CE06A4">
      <w:pPr>
        <w:spacing w:after="0" w:line="240" w:lineRule="auto"/>
        <w:rPr>
          <w:highlight w:val="yellow"/>
          <w:lang w:val="fo-FO"/>
        </w:rPr>
      </w:pPr>
    </w:p>
    <w:p w14:paraId="717F0BCF" w14:textId="37E821E6" w:rsidR="00671A78" w:rsidRPr="001278A7" w:rsidRDefault="00671A78" w:rsidP="001278A7">
      <w:pPr>
        <w:spacing w:after="0" w:line="240" w:lineRule="auto"/>
      </w:pPr>
      <w:r w:rsidRPr="00E138C4">
        <w:rPr>
          <w:lang w:val="fo-FO"/>
        </w:rPr>
        <w:t xml:space="preserve">Ein týðandi partur av broytingunum </w:t>
      </w:r>
      <w:r w:rsidR="00E138C4">
        <w:rPr>
          <w:lang w:val="fo-FO"/>
        </w:rPr>
        <w:t xml:space="preserve">í uppskotinum snýr seg um at </w:t>
      </w:r>
      <w:r w:rsidRPr="00E138C4">
        <w:rPr>
          <w:lang w:val="fo-FO"/>
        </w:rPr>
        <w:t xml:space="preserve">geva myndugleikunum lógarheimild til uttan samtykki frá viðkomandi persóni at skifta um upplýsingar um útlendingar og um </w:t>
      </w:r>
      <w:proofErr w:type="spellStart"/>
      <w:r w:rsidRPr="00E138C4">
        <w:rPr>
          <w:lang w:val="fo-FO"/>
        </w:rPr>
        <w:t>herbúgvandi</w:t>
      </w:r>
      <w:proofErr w:type="spellEnd"/>
      <w:r w:rsidRPr="00E138C4">
        <w:rPr>
          <w:lang w:val="fo-FO"/>
        </w:rPr>
        <w:t xml:space="preserve"> persónar í málum</w:t>
      </w:r>
      <w:r w:rsidR="003174AF">
        <w:rPr>
          <w:lang w:val="fo-FO"/>
        </w:rPr>
        <w:t>,</w:t>
      </w:r>
      <w:r w:rsidRPr="00E138C4">
        <w:rPr>
          <w:lang w:val="fo-FO"/>
        </w:rPr>
        <w:t xml:space="preserve"> har </w:t>
      </w:r>
      <w:proofErr w:type="spellStart"/>
      <w:r w:rsidRPr="00E138C4">
        <w:rPr>
          <w:lang w:val="fo-FO"/>
        </w:rPr>
        <w:t>familjutilknýti</w:t>
      </w:r>
      <w:proofErr w:type="spellEnd"/>
      <w:r w:rsidRPr="00E138C4">
        <w:rPr>
          <w:lang w:val="fo-FO"/>
        </w:rPr>
        <w:t xml:space="preserve"> er grundarlagið undir </w:t>
      </w:r>
      <w:proofErr w:type="spellStart"/>
      <w:r w:rsidRPr="00E138C4">
        <w:rPr>
          <w:lang w:val="fo-FO"/>
        </w:rPr>
        <w:t>uppihaldsloyvinum</w:t>
      </w:r>
      <w:proofErr w:type="spellEnd"/>
      <w:r w:rsidRPr="00E138C4">
        <w:rPr>
          <w:lang w:val="fo-FO"/>
        </w:rPr>
        <w:t xml:space="preserve">. Harvið fáa føroyskir myndugleikar møguleika at boða donsku myndugleikunum frá um umstøður, sum kunnu hava týdning fyri eitt nú mál um </w:t>
      </w:r>
      <w:proofErr w:type="spellStart"/>
      <w:r w:rsidRPr="004F08D0">
        <w:rPr>
          <w:lang w:val="fo-FO"/>
        </w:rPr>
        <w:t>frátøku</w:t>
      </w:r>
      <w:proofErr w:type="spellEnd"/>
      <w:r w:rsidRPr="004F08D0">
        <w:rPr>
          <w:lang w:val="fo-FO"/>
        </w:rPr>
        <w:t>.</w:t>
      </w:r>
      <w:r w:rsidRPr="00E138C4">
        <w:rPr>
          <w:lang w:val="fo-FO"/>
        </w:rPr>
        <w:t xml:space="preserve"> </w:t>
      </w:r>
      <w:r w:rsidR="001278A7">
        <w:rPr>
          <w:lang w:val="fo-FO"/>
        </w:rPr>
        <w:t>Hesar reglurnar vór</w:t>
      </w:r>
      <w:r w:rsidR="00094D26">
        <w:rPr>
          <w:lang w:val="fo-FO"/>
        </w:rPr>
        <w:t>ð</w:t>
      </w:r>
      <w:r w:rsidR="001278A7">
        <w:rPr>
          <w:lang w:val="fo-FO"/>
        </w:rPr>
        <w:t xml:space="preserve">u settar í gildi í Danmark í 2012 við </w:t>
      </w:r>
      <w:r w:rsidR="001278A7" w:rsidRPr="001278A7">
        <w:rPr>
          <w:lang w:val="fo-FO"/>
        </w:rPr>
        <w:t>l</w:t>
      </w:r>
      <w:r w:rsidR="001278A7">
        <w:rPr>
          <w:lang w:val="fo-FO"/>
        </w:rPr>
        <w:t>ov</w:t>
      </w:r>
      <w:r w:rsidR="001278A7" w:rsidRPr="001278A7">
        <w:rPr>
          <w:lang w:val="fo-FO"/>
        </w:rPr>
        <w:t xml:space="preserve"> </w:t>
      </w:r>
      <w:r w:rsidR="001278A7" w:rsidRPr="001278A7">
        <w:t>nr. 418 af 12. maj 2012 om ændring af udlændingeloven og forskellige andre love</w:t>
      </w:r>
      <w:r w:rsidR="001278A7">
        <w:t>.</w:t>
      </w:r>
    </w:p>
    <w:p w14:paraId="31F4E8AE" w14:textId="77777777" w:rsidR="00671A78" w:rsidRPr="002A60E7" w:rsidRDefault="00671A78" w:rsidP="00671A78">
      <w:pPr>
        <w:spacing w:after="0" w:line="240" w:lineRule="auto"/>
        <w:jc w:val="both"/>
        <w:rPr>
          <w:highlight w:val="yellow"/>
        </w:rPr>
      </w:pPr>
    </w:p>
    <w:p w14:paraId="1B8F2505" w14:textId="08F4D23F" w:rsidR="00671A78" w:rsidRDefault="00671A78" w:rsidP="00E138C4">
      <w:pPr>
        <w:spacing w:after="0" w:line="240" w:lineRule="auto"/>
      </w:pPr>
      <w:proofErr w:type="spellStart"/>
      <w:r w:rsidRPr="00E138C4">
        <w:t>Við</w:t>
      </w:r>
      <w:proofErr w:type="spellEnd"/>
      <w:r w:rsidRPr="00E138C4">
        <w:t xml:space="preserve"> </w:t>
      </w:r>
      <w:proofErr w:type="spellStart"/>
      <w:r w:rsidRPr="00E138C4">
        <w:t>tí</w:t>
      </w:r>
      <w:proofErr w:type="spellEnd"/>
      <w:r w:rsidRPr="00E138C4">
        <w:t xml:space="preserve"> </w:t>
      </w:r>
      <w:proofErr w:type="spellStart"/>
      <w:r w:rsidRPr="00E138C4">
        <w:t>endamáli</w:t>
      </w:r>
      <w:proofErr w:type="spellEnd"/>
      <w:r w:rsidRPr="00E138C4">
        <w:t xml:space="preserve"> at </w:t>
      </w:r>
      <w:proofErr w:type="spellStart"/>
      <w:r w:rsidRPr="00E138C4">
        <w:t>bøta</w:t>
      </w:r>
      <w:proofErr w:type="spellEnd"/>
      <w:r w:rsidRPr="00E138C4">
        <w:t xml:space="preserve"> </w:t>
      </w:r>
      <w:proofErr w:type="spellStart"/>
      <w:r w:rsidRPr="00E138C4">
        <w:t>um</w:t>
      </w:r>
      <w:proofErr w:type="spellEnd"/>
      <w:r w:rsidRPr="00E138C4">
        <w:t xml:space="preserve"> og </w:t>
      </w:r>
      <w:proofErr w:type="spellStart"/>
      <w:r w:rsidRPr="00E138C4">
        <w:t>einfalda</w:t>
      </w:r>
      <w:proofErr w:type="spellEnd"/>
      <w:r w:rsidRPr="00E138C4">
        <w:t xml:space="preserve"> </w:t>
      </w:r>
      <w:proofErr w:type="spellStart"/>
      <w:r w:rsidRPr="00E138C4">
        <w:t>arbeiðið</w:t>
      </w:r>
      <w:proofErr w:type="spellEnd"/>
      <w:r w:rsidRPr="00E138C4">
        <w:t xml:space="preserve"> hjá </w:t>
      </w:r>
      <w:proofErr w:type="spellStart"/>
      <w:r w:rsidRPr="00E138C4">
        <w:t>løgregluni</w:t>
      </w:r>
      <w:proofErr w:type="spellEnd"/>
      <w:r w:rsidRPr="00E138C4">
        <w:t xml:space="preserve"> </w:t>
      </w:r>
      <w:proofErr w:type="spellStart"/>
      <w:r w:rsidRPr="00E138C4">
        <w:t>við</w:t>
      </w:r>
      <w:proofErr w:type="spellEnd"/>
      <w:r w:rsidRPr="00E138C4">
        <w:t xml:space="preserve"> </w:t>
      </w:r>
      <w:proofErr w:type="spellStart"/>
      <w:r w:rsidRPr="00E138C4">
        <w:t>marknaeftirliti</w:t>
      </w:r>
      <w:proofErr w:type="spellEnd"/>
      <w:r w:rsidR="001278A7">
        <w:t>,</w:t>
      </w:r>
      <w:r w:rsidRPr="00E138C4">
        <w:t xml:space="preserve"> at </w:t>
      </w:r>
      <w:proofErr w:type="spellStart"/>
      <w:r w:rsidRPr="00E138C4">
        <w:t>lofta</w:t>
      </w:r>
      <w:proofErr w:type="spellEnd"/>
      <w:r w:rsidRPr="00E138C4">
        <w:t xml:space="preserve"> </w:t>
      </w:r>
      <w:proofErr w:type="spellStart"/>
      <w:r w:rsidRPr="00E138C4">
        <w:t>menniskja</w:t>
      </w:r>
      <w:proofErr w:type="spellEnd"/>
      <w:r w:rsidRPr="00E138C4">
        <w:t xml:space="preserve">- </w:t>
      </w:r>
      <w:proofErr w:type="spellStart"/>
      <w:r w:rsidRPr="00E138C4">
        <w:t>ella</w:t>
      </w:r>
      <w:proofErr w:type="spellEnd"/>
      <w:r w:rsidRPr="00E138C4">
        <w:t xml:space="preserve"> </w:t>
      </w:r>
      <w:proofErr w:type="spellStart"/>
      <w:r w:rsidRPr="00E138C4">
        <w:t>narkotikasmuglarum</w:t>
      </w:r>
      <w:proofErr w:type="spellEnd"/>
      <w:r w:rsidRPr="00E138C4">
        <w:t xml:space="preserve"> og </w:t>
      </w:r>
      <w:proofErr w:type="spellStart"/>
      <w:r w:rsidRPr="00E138C4">
        <w:t>yvirgangsfólkum</w:t>
      </w:r>
      <w:proofErr w:type="spellEnd"/>
      <w:r w:rsidRPr="00E138C4">
        <w:t xml:space="preserve">, </w:t>
      </w:r>
      <w:proofErr w:type="spellStart"/>
      <w:r w:rsidRPr="00E138C4">
        <w:t>verður</w:t>
      </w:r>
      <w:proofErr w:type="spellEnd"/>
      <w:r w:rsidRPr="00E138C4">
        <w:t xml:space="preserve"> </w:t>
      </w:r>
      <w:proofErr w:type="spellStart"/>
      <w:r w:rsidRPr="00E138C4">
        <w:t>regla</w:t>
      </w:r>
      <w:proofErr w:type="spellEnd"/>
      <w:r w:rsidRPr="00E138C4">
        <w:t xml:space="preserve"> </w:t>
      </w:r>
      <w:proofErr w:type="spellStart"/>
      <w:r w:rsidRPr="00E138C4">
        <w:t>sett</w:t>
      </w:r>
      <w:proofErr w:type="spellEnd"/>
      <w:r w:rsidRPr="00E138C4">
        <w:t xml:space="preserve"> í </w:t>
      </w:r>
      <w:proofErr w:type="spellStart"/>
      <w:r w:rsidRPr="00E138C4">
        <w:t>gildi</w:t>
      </w:r>
      <w:proofErr w:type="spellEnd"/>
      <w:r w:rsidR="001278A7">
        <w:t xml:space="preserve"> </w:t>
      </w:r>
      <w:proofErr w:type="spellStart"/>
      <w:r w:rsidR="001278A7">
        <w:t>soleiðis</w:t>
      </w:r>
      <w:proofErr w:type="spellEnd"/>
      <w:r w:rsidR="003174AF">
        <w:t>,</w:t>
      </w:r>
      <w:r w:rsidR="001278A7">
        <w:t xml:space="preserve"> at heimild </w:t>
      </w:r>
      <w:proofErr w:type="spellStart"/>
      <w:r w:rsidR="001278A7">
        <w:t>verður</w:t>
      </w:r>
      <w:proofErr w:type="spellEnd"/>
      <w:r w:rsidR="001278A7">
        <w:t xml:space="preserve"> at</w:t>
      </w:r>
      <w:r w:rsidRPr="00E138C4">
        <w:t xml:space="preserve"> </w:t>
      </w:r>
      <w:proofErr w:type="spellStart"/>
      <w:r w:rsidRPr="00E138C4">
        <w:t>gera</w:t>
      </w:r>
      <w:proofErr w:type="spellEnd"/>
      <w:r w:rsidRPr="00E138C4">
        <w:t xml:space="preserve"> </w:t>
      </w:r>
      <w:proofErr w:type="spellStart"/>
      <w:r w:rsidRPr="00E138C4">
        <w:t>nærri</w:t>
      </w:r>
      <w:proofErr w:type="spellEnd"/>
      <w:r w:rsidRPr="00E138C4">
        <w:t xml:space="preserve"> </w:t>
      </w:r>
      <w:proofErr w:type="spellStart"/>
      <w:r w:rsidRPr="00E138C4">
        <w:t>reglur</w:t>
      </w:r>
      <w:proofErr w:type="spellEnd"/>
      <w:r w:rsidRPr="00E138C4">
        <w:t xml:space="preserve"> </w:t>
      </w:r>
      <w:proofErr w:type="spellStart"/>
      <w:r w:rsidRPr="00E138C4">
        <w:t>um</w:t>
      </w:r>
      <w:proofErr w:type="spellEnd"/>
      <w:r w:rsidRPr="00E138C4">
        <w:t xml:space="preserve">, at </w:t>
      </w:r>
      <w:proofErr w:type="spellStart"/>
      <w:r w:rsidRPr="00E138C4">
        <w:t>løgreglan</w:t>
      </w:r>
      <w:proofErr w:type="spellEnd"/>
      <w:r w:rsidRPr="00E138C4">
        <w:t xml:space="preserve"> </w:t>
      </w:r>
      <w:proofErr w:type="spellStart"/>
      <w:r w:rsidRPr="00E138C4">
        <w:t>kann</w:t>
      </w:r>
      <w:proofErr w:type="spellEnd"/>
      <w:r w:rsidRPr="00E138C4">
        <w:t xml:space="preserve"> </w:t>
      </w:r>
      <w:proofErr w:type="spellStart"/>
      <w:r w:rsidRPr="00E138C4">
        <w:t>fáa</w:t>
      </w:r>
      <w:proofErr w:type="spellEnd"/>
      <w:r w:rsidRPr="00E138C4">
        <w:t xml:space="preserve"> </w:t>
      </w:r>
      <w:proofErr w:type="spellStart"/>
      <w:r w:rsidRPr="00E138C4">
        <w:t>beinleiðis</w:t>
      </w:r>
      <w:proofErr w:type="spellEnd"/>
      <w:r w:rsidRPr="00E138C4">
        <w:t xml:space="preserve"> </w:t>
      </w:r>
      <w:proofErr w:type="spellStart"/>
      <w:r w:rsidRPr="00E138C4">
        <w:t>elektroniska</w:t>
      </w:r>
      <w:proofErr w:type="spellEnd"/>
      <w:r w:rsidRPr="00E138C4">
        <w:t xml:space="preserve"> </w:t>
      </w:r>
      <w:proofErr w:type="spellStart"/>
      <w:r w:rsidRPr="00E138C4">
        <w:t>atgongd</w:t>
      </w:r>
      <w:proofErr w:type="spellEnd"/>
      <w:r w:rsidRPr="00E138C4">
        <w:t xml:space="preserve"> til </w:t>
      </w:r>
      <w:proofErr w:type="spellStart"/>
      <w:r w:rsidRPr="00E138C4">
        <w:t>bókingarskipanina</w:t>
      </w:r>
      <w:proofErr w:type="spellEnd"/>
      <w:r w:rsidRPr="00E138C4">
        <w:t xml:space="preserve"> hjá </w:t>
      </w:r>
      <w:proofErr w:type="spellStart"/>
      <w:r w:rsidRPr="00E138C4">
        <w:t>flogfeløgum</w:t>
      </w:r>
      <w:proofErr w:type="spellEnd"/>
      <w:r w:rsidRPr="00E138C4">
        <w:t xml:space="preserve">. </w:t>
      </w:r>
      <w:proofErr w:type="spellStart"/>
      <w:r w:rsidR="00E138C4">
        <w:t>Talan</w:t>
      </w:r>
      <w:proofErr w:type="spellEnd"/>
      <w:r w:rsidR="00E138C4">
        <w:t xml:space="preserve"> er </w:t>
      </w:r>
      <w:proofErr w:type="spellStart"/>
      <w:r w:rsidR="00E138C4">
        <w:t>um</w:t>
      </w:r>
      <w:proofErr w:type="spellEnd"/>
      <w:r w:rsidR="00E138C4">
        <w:t xml:space="preserve"> </w:t>
      </w:r>
      <w:proofErr w:type="spellStart"/>
      <w:r w:rsidR="00E138C4">
        <w:t>áseting</w:t>
      </w:r>
      <w:proofErr w:type="spellEnd"/>
      <w:r w:rsidR="00E138C4">
        <w:t xml:space="preserve">, sum </w:t>
      </w:r>
      <w:proofErr w:type="spellStart"/>
      <w:r w:rsidR="00E138C4">
        <w:t>varð</w:t>
      </w:r>
      <w:proofErr w:type="spellEnd"/>
      <w:r w:rsidR="00E138C4">
        <w:t xml:space="preserve"> </w:t>
      </w:r>
      <w:proofErr w:type="spellStart"/>
      <w:r w:rsidR="00E138C4">
        <w:t>sett</w:t>
      </w:r>
      <w:proofErr w:type="spellEnd"/>
      <w:r w:rsidR="00E138C4">
        <w:t xml:space="preserve"> í </w:t>
      </w:r>
      <w:proofErr w:type="spellStart"/>
      <w:r w:rsidR="00E138C4">
        <w:t>gildi</w:t>
      </w:r>
      <w:proofErr w:type="spellEnd"/>
      <w:r w:rsidR="00E138C4">
        <w:t xml:space="preserve"> í Danmark í 2006 við </w:t>
      </w:r>
      <w:r w:rsidRPr="00E138C4">
        <w:t>l</w:t>
      </w:r>
      <w:r w:rsidR="00E138C4">
        <w:t xml:space="preserve">ov </w:t>
      </w:r>
      <w:r w:rsidRPr="00E138C4">
        <w:t>nr. 301 af 19. april 2006 om ændring af udlændingeloven og lov om ægteskabs indgåelse og opløsning</w:t>
      </w:r>
      <w:r w:rsidR="00E138C4">
        <w:t>.</w:t>
      </w:r>
      <w:r w:rsidRPr="00E138C4">
        <w:t xml:space="preserve"> </w:t>
      </w:r>
    </w:p>
    <w:p w14:paraId="341C66D7" w14:textId="77777777" w:rsidR="00CE06A4" w:rsidRDefault="00CE06A4" w:rsidP="00CE06A4">
      <w:pPr>
        <w:spacing w:after="0" w:line="240" w:lineRule="auto"/>
        <w:jc w:val="both"/>
        <w:rPr>
          <w:bCs/>
          <w:szCs w:val="24"/>
          <w:highlight w:val="green"/>
          <w:lang w:val="fo-FO"/>
        </w:rPr>
      </w:pPr>
    </w:p>
    <w:p w14:paraId="79ABFF94" w14:textId="2E2882ED" w:rsidR="00CE06A4" w:rsidRPr="00CE06A4" w:rsidRDefault="00CE06A4" w:rsidP="00CE06A4">
      <w:pPr>
        <w:spacing w:after="0" w:line="240" w:lineRule="auto"/>
      </w:pPr>
      <w:r>
        <w:rPr>
          <w:bCs/>
          <w:szCs w:val="24"/>
          <w:lang w:val="fo-FO"/>
        </w:rPr>
        <w:t>Í uppskotinum verður lagt upp til</w:t>
      </w:r>
      <w:r w:rsidRPr="00CE06A4">
        <w:rPr>
          <w:bCs/>
          <w:szCs w:val="24"/>
          <w:lang w:val="fo-FO"/>
        </w:rPr>
        <w:t xml:space="preserve">, at tollmyndugleikarnir kunnu lata løgregluni upplýsingar um ferðandi, </w:t>
      </w:r>
      <w:r>
        <w:rPr>
          <w:bCs/>
          <w:szCs w:val="24"/>
          <w:lang w:val="fo-FO"/>
        </w:rPr>
        <w:t>ið</w:t>
      </w:r>
      <w:r w:rsidRPr="00CE06A4">
        <w:rPr>
          <w:bCs/>
          <w:szCs w:val="24"/>
          <w:lang w:val="fo-FO"/>
        </w:rPr>
        <w:t xml:space="preserve"> løgreglan skal nýta til eftirlitið við útlendingum, sum ferðast inn og út úr Føroyum. Harafturat verður regla sett í gildi við heimild til, at nærri reglur</w:t>
      </w:r>
      <w:r>
        <w:rPr>
          <w:bCs/>
          <w:szCs w:val="24"/>
          <w:lang w:val="fo-FO"/>
        </w:rPr>
        <w:t xml:space="preserve"> kunnu ásetast</w:t>
      </w:r>
      <w:r w:rsidRPr="00CE06A4">
        <w:rPr>
          <w:bCs/>
          <w:szCs w:val="24"/>
          <w:lang w:val="fo-FO"/>
        </w:rPr>
        <w:t xml:space="preserve"> um hetta eftirlitið, </w:t>
      </w:r>
      <w:proofErr w:type="spellStart"/>
      <w:r>
        <w:rPr>
          <w:bCs/>
          <w:szCs w:val="24"/>
          <w:lang w:val="fo-FO"/>
        </w:rPr>
        <w:t>heruppií</w:t>
      </w:r>
      <w:proofErr w:type="spellEnd"/>
      <w:r>
        <w:rPr>
          <w:bCs/>
          <w:szCs w:val="24"/>
          <w:lang w:val="fo-FO"/>
        </w:rPr>
        <w:t xml:space="preserve"> </w:t>
      </w:r>
      <w:r w:rsidRPr="00CE06A4">
        <w:rPr>
          <w:bCs/>
          <w:szCs w:val="24"/>
          <w:lang w:val="fo-FO"/>
        </w:rPr>
        <w:t>um atgongdina hjá løgregluni til upplýsingar um ferðandi og upplýsingar um akfør, sum eru savnaðar inn umvegis sjálvvirkna nummarplátu</w:t>
      </w:r>
      <w:r w:rsidR="00993244">
        <w:rPr>
          <w:bCs/>
          <w:szCs w:val="24"/>
          <w:lang w:val="fo-FO"/>
        </w:rPr>
        <w:t xml:space="preserve"> </w:t>
      </w:r>
      <w:proofErr w:type="spellStart"/>
      <w:r w:rsidRPr="00CE06A4">
        <w:rPr>
          <w:bCs/>
          <w:szCs w:val="24"/>
          <w:lang w:val="fo-FO"/>
        </w:rPr>
        <w:t>afturkenningartøkni</w:t>
      </w:r>
      <w:proofErr w:type="spellEnd"/>
      <w:r w:rsidRPr="00CE06A4">
        <w:rPr>
          <w:bCs/>
          <w:szCs w:val="24"/>
          <w:lang w:val="fo-FO"/>
        </w:rPr>
        <w:t>, og um skyldurnar hjá flogskiparum og skipsførarum. Víst verður til l</w:t>
      </w:r>
      <w:r w:rsidR="00993244">
        <w:rPr>
          <w:bCs/>
          <w:szCs w:val="24"/>
          <w:lang w:val="fo-FO"/>
        </w:rPr>
        <w:t>ov</w:t>
      </w:r>
      <w:r w:rsidRPr="00CE06A4">
        <w:t xml:space="preserve"> nr. 271 af 25. marts 2015 om ændring af udlændingeloven (Styrkede kontrolmuligheder i grænseområder og lufthavne og skærpelse af bødeniveau for udlændinges ulovlige indrejse, ophold og arbejde).</w:t>
      </w:r>
    </w:p>
    <w:p w14:paraId="5678BD30" w14:textId="77777777" w:rsidR="00CE06A4" w:rsidRPr="00CE06A4" w:rsidRDefault="00CE06A4" w:rsidP="00CE06A4">
      <w:pPr>
        <w:spacing w:after="0" w:line="240" w:lineRule="auto"/>
      </w:pPr>
    </w:p>
    <w:p w14:paraId="75656453" w14:textId="32FC8833" w:rsidR="00CE06A4" w:rsidRPr="00CE06A4" w:rsidRDefault="00CE06A4" w:rsidP="00CE06A4">
      <w:pPr>
        <w:spacing w:after="0" w:line="240" w:lineRule="auto"/>
        <w:rPr>
          <w:bCs/>
          <w:szCs w:val="24"/>
          <w:lang w:val="fo-FO"/>
        </w:rPr>
      </w:pPr>
      <w:r w:rsidRPr="00CE06A4">
        <w:rPr>
          <w:bCs/>
          <w:szCs w:val="24"/>
          <w:lang w:val="fo-FO"/>
        </w:rPr>
        <w:t xml:space="preserve">Reglurnar um at taka, skráseta og strika fingramerki og </w:t>
      </w:r>
      <w:proofErr w:type="spellStart"/>
      <w:r w:rsidRPr="00CE06A4">
        <w:rPr>
          <w:bCs/>
          <w:szCs w:val="24"/>
          <w:lang w:val="fo-FO"/>
        </w:rPr>
        <w:t>persónsmynd</w:t>
      </w:r>
      <w:proofErr w:type="spellEnd"/>
      <w:r w:rsidRPr="00CE06A4">
        <w:rPr>
          <w:bCs/>
          <w:szCs w:val="24"/>
          <w:lang w:val="fo-FO"/>
        </w:rPr>
        <w:t xml:space="preserve"> (</w:t>
      </w:r>
      <w:proofErr w:type="spellStart"/>
      <w:r w:rsidRPr="00CE06A4">
        <w:rPr>
          <w:bCs/>
          <w:szCs w:val="24"/>
          <w:lang w:val="fo-FO"/>
        </w:rPr>
        <w:t>biometri</w:t>
      </w:r>
      <w:proofErr w:type="spellEnd"/>
      <w:r w:rsidRPr="00CE06A4">
        <w:rPr>
          <w:bCs/>
          <w:szCs w:val="24"/>
          <w:lang w:val="fo-FO"/>
        </w:rPr>
        <w:t>) verða við hesum uppskotinum dagførdar, so tær samsvara við donsku reglu</w:t>
      </w:r>
      <w:r w:rsidR="003174AF">
        <w:rPr>
          <w:bCs/>
          <w:szCs w:val="24"/>
          <w:lang w:val="fo-FO"/>
        </w:rPr>
        <w:t>rnar</w:t>
      </w:r>
      <w:r w:rsidRPr="00CE06A4">
        <w:rPr>
          <w:bCs/>
          <w:szCs w:val="24"/>
          <w:lang w:val="fo-FO"/>
        </w:rPr>
        <w:t xml:space="preserve"> og vísa til røttu myndugleikarnar, sum í dag hava uppgávuna við at senda útlendingar av landinum. Harafturat verður heimildin til at krevja </w:t>
      </w:r>
      <w:proofErr w:type="spellStart"/>
      <w:r w:rsidRPr="00CE06A4">
        <w:rPr>
          <w:bCs/>
          <w:szCs w:val="24"/>
          <w:lang w:val="fo-FO"/>
        </w:rPr>
        <w:t>DNA-kanning</w:t>
      </w:r>
      <w:proofErr w:type="spellEnd"/>
      <w:r w:rsidRPr="00CE06A4">
        <w:rPr>
          <w:bCs/>
          <w:szCs w:val="24"/>
          <w:lang w:val="fo-FO"/>
        </w:rPr>
        <w:t xml:space="preserve"> víðkað soleiðis</w:t>
      </w:r>
      <w:r w:rsidR="00993244">
        <w:rPr>
          <w:bCs/>
          <w:szCs w:val="24"/>
          <w:lang w:val="fo-FO"/>
        </w:rPr>
        <w:t>,</w:t>
      </w:r>
      <w:r w:rsidRPr="00CE06A4">
        <w:rPr>
          <w:bCs/>
          <w:szCs w:val="24"/>
          <w:lang w:val="fo-FO"/>
        </w:rPr>
        <w:t xml:space="preserve"> at endamálið við kanningini ikki bert kann vera at staðfesta eitt </w:t>
      </w:r>
      <w:proofErr w:type="spellStart"/>
      <w:r w:rsidRPr="00CE06A4">
        <w:rPr>
          <w:bCs/>
          <w:szCs w:val="24"/>
          <w:lang w:val="fo-FO"/>
        </w:rPr>
        <w:t>familjutilknýti</w:t>
      </w:r>
      <w:proofErr w:type="spellEnd"/>
      <w:r w:rsidRPr="00CE06A4">
        <w:rPr>
          <w:bCs/>
          <w:szCs w:val="24"/>
          <w:lang w:val="fo-FO"/>
        </w:rPr>
        <w:t xml:space="preserve">, men eisini at staðfesta eitt </w:t>
      </w:r>
      <w:r w:rsidRPr="00CE06A4">
        <w:rPr>
          <w:bCs/>
          <w:i/>
          <w:iCs/>
          <w:szCs w:val="24"/>
          <w:lang w:val="fo-FO"/>
        </w:rPr>
        <w:t>annað</w:t>
      </w:r>
      <w:r w:rsidRPr="00CE06A4">
        <w:rPr>
          <w:bCs/>
          <w:szCs w:val="24"/>
          <w:lang w:val="fo-FO"/>
        </w:rPr>
        <w:t xml:space="preserve"> </w:t>
      </w:r>
      <w:proofErr w:type="spellStart"/>
      <w:r w:rsidRPr="00CE06A4">
        <w:rPr>
          <w:bCs/>
          <w:szCs w:val="24"/>
          <w:lang w:val="fo-FO"/>
        </w:rPr>
        <w:t>familjutilknýti</w:t>
      </w:r>
      <w:proofErr w:type="spellEnd"/>
      <w:r w:rsidRPr="00CE06A4">
        <w:rPr>
          <w:bCs/>
          <w:szCs w:val="24"/>
          <w:lang w:val="fo-FO"/>
        </w:rPr>
        <w:t xml:space="preserve"> enn tað, sum umsøkjarin upplýsir. Heimild verður eisini sett í gildi um at krevjast kann, at útlendingar, sum eru undir 18 ár, sum ikki fylgjast við einum </w:t>
      </w:r>
      <w:proofErr w:type="spellStart"/>
      <w:r w:rsidRPr="00CE06A4">
        <w:rPr>
          <w:bCs/>
          <w:szCs w:val="24"/>
          <w:lang w:val="fo-FO"/>
        </w:rPr>
        <w:t>foreldri</w:t>
      </w:r>
      <w:proofErr w:type="spellEnd"/>
      <w:r w:rsidRPr="00CE06A4">
        <w:rPr>
          <w:bCs/>
          <w:szCs w:val="24"/>
          <w:lang w:val="fo-FO"/>
        </w:rPr>
        <w:t xml:space="preserve"> ella verja, og sum søkja friðskjól í Føroyum, skulu lata seg kanna av lækna til tess at staðfesta aldurin á útlendinginum.</w:t>
      </w:r>
      <w:r w:rsidR="0043059A">
        <w:rPr>
          <w:bCs/>
          <w:szCs w:val="24"/>
          <w:lang w:val="fo-FO"/>
        </w:rPr>
        <w:t xml:space="preserve"> </w:t>
      </w:r>
      <w:r w:rsidRPr="00CE06A4">
        <w:rPr>
          <w:bCs/>
          <w:szCs w:val="24"/>
          <w:lang w:val="fo-FO"/>
        </w:rPr>
        <w:t xml:space="preserve">Heimild verður harafturat sett í gildi til tess, at </w:t>
      </w:r>
      <w:proofErr w:type="spellStart"/>
      <w:r w:rsidRPr="00CE06A4">
        <w:rPr>
          <w:bCs/>
          <w:szCs w:val="24"/>
          <w:lang w:val="fo-FO"/>
        </w:rPr>
        <w:t>útlendingamyndugleikarnir</w:t>
      </w:r>
      <w:proofErr w:type="spellEnd"/>
      <w:r w:rsidRPr="00CE06A4">
        <w:rPr>
          <w:bCs/>
          <w:szCs w:val="24"/>
          <w:lang w:val="fo-FO"/>
        </w:rPr>
        <w:t xml:space="preserve"> endaliga skráseta útlendingar við uppihaldsloyvi í Føroyum í </w:t>
      </w:r>
      <w:proofErr w:type="spellStart"/>
      <w:r w:rsidRPr="00CE06A4">
        <w:rPr>
          <w:bCs/>
          <w:szCs w:val="24"/>
          <w:lang w:val="fo-FO"/>
        </w:rPr>
        <w:t>málsviðgerðarskipanina</w:t>
      </w:r>
      <w:proofErr w:type="spellEnd"/>
      <w:r w:rsidRPr="00CE06A4">
        <w:rPr>
          <w:bCs/>
          <w:szCs w:val="24"/>
          <w:lang w:val="fo-FO"/>
        </w:rPr>
        <w:t xml:space="preserve"> við rætta navn</w:t>
      </w:r>
      <w:r w:rsidR="003174AF">
        <w:rPr>
          <w:bCs/>
          <w:szCs w:val="24"/>
          <w:lang w:val="fo-FO"/>
        </w:rPr>
        <w:t>i</w:t>
      </w:r>
      <w:r w:rsidRPr="00CE06A4">
        <w:rPr>
          <w:bCs/>
          <w:szCs w:val="24"/>
          <w:lang w:val="fo-FO"/>
        </w:rPr>
        <w:t>, føði</w:t>
      </w:r>
      <w:r w:rsidR="003174AF">
        <w:rPr>
          <w:bCs/>
          <w:szCs w:val="24"/>
          <w:lang w:val="fo-FO"/>
        </w:rPr>
        <w:t>ngardegi</w:t>
      </w:r>
      <w:r w:rsidRPr="00CE06A4">
        <w:rPr>
          <w:bCs/>
          <w:szCs w:val="24"/>
          <w:lang w:val="fo-FO"/>
        </w:rPr>
        <w:t>, føðiland</w:t>
      </w:r>
      <w:r w:rsidR="003174AF">
        <w:rPr>
          <w:bCs/>
          <w:szCs w:val="24"/>
          <w:lang w:val="fo-FO"/>
        </w:rPr>
        <w:t>i</w:t>
      </w:r>
      <w:r w:rsidRPr="00CE06A4">
        <w:rPr>
          <w:bCs/>
          <w:szCs w:val="24"/>
          <w:lang w:val="fo-FO"/>
        </w:rPr>
        <w:t xml:space="preserve"> og ríkisborgaraskap</w:t>
      </w:r>
      <w:r w:rsidR="003174AF">
        <w:rPr>
          <w:bCs/>
          <w:szCs w:val="24"/>
          <w:lang w:val="fo-FO"/>
        </w:rPr>
        <w:t>i</w:t>
      </w:r>
      <w:r w:rsidRPr="00CE06A4">
        <w:rPr>
          <w:bCs/>
          <w:szCs w:val="24"/>
          <w:lang w:val="fo-FO"/>
        </w:rPr>
        <w:t xml:space="preserve">. Heimild verður at enda eisini sett í gildi til tess, at danski myndugleikin Nationalt </w:t>
      </w:r>
      <w:proofErr w:type="spellStart"/>
      <w:r w:rsidRPr="00CE06A4">
        <w:rPr>
          <w:bCs/>
          <w:szCs w:val="24"/>
          <w:lang w:val="fo-FO"/>
        </w:rPr>
        <w:t>ID-center</w:t>
      </w:r>
      <w:proofErr w:type="spellEnd"/>
      <w:r w:rsidRPr="00CE06A4">
        <w:rPr>
          <w:bCs/>
          <w:szCs w:val="24"/>
          <w:lang w:val="fo-FO"/>
        </w:rPr>
        <w:t xml:space="preserve"> kann hjálpa føroyskum myndugleikum at staðfesta rætta samleikan hjá útlendingum, sum ynskja at koma higar.</w:t>
      </w:r>
    </w:p>
    <w:p w14:paraId="4DC6C4F4" w14:textId="77777777" w:rsidR="00CE06A4" w:rsidRPr="00CE06A4" w:rsidRDefault="00CE06A4" w:rsidP="00CE06A4">
      <w:pPr>
        <w:spacing w:after="0" w:line="240" w:lineRule="auto"/>
        <w:rPr>
          <w:bCs/>
          <w:szCs w:val="24"/>
          <w:lang w:val="fo-FO"/>
        </w:rPr>
      </w:pPr>
    </w:p>
    <w:p w14:paraId="5D7EA7C5" w14:textId="1FBA4BFB" w:rsidR="00CE06A4" w:rsidRPr="00CE06A4" w:rsidRDefault="00CE06A4" w:rsidP="00CE06A4">
      <w:pPr>
        <w:spacing w:after="0" w:line="240" w:lineRule="auto"/>
        <w:rPr>
          <w:bCs/>
          <w:szCs w:val="24"/>
          <w:lang w:val="fo-FO"/>
        </w:rPr>
      </w:pPr>
      <w:r w:rsidRPr="00284167">
        <w:rPr>
          <w:bCs/>
          <w:szCs w:val="24"/>
          <w:lang w:val="fo-FO"/>
        </w:rPr>
        <w:t xml:space="preserve">Higartil hevur føroyski </w:t>
      </w:r>
      <w:proofErr w:type="spellStart"/>
      <w:r w:rsidRPr="00284167">
        <w:rPr>
          <w:bCs/>
          <w:szCs w:val="24"/>
          <w:lang w:val="fo-FO"/>
        </w:rPr>
        <w:t>útlendingamyndugleikin</w:t>
      </w:r>
      <w:proofErr w:type="spellEnd"/>
      <w:r w:rsidRPr="00284167">
        <w:rPr>
          <w:bCs/>
          <w:szCs w:val="24"/>
          <w:lang w:val="fo-FO"/>
        </w:rPr>
        <w:t xml:space="preserve">, Útlendingastovan, bert fingið kunning um ávís uppihaldsloyvi, sum donsku </w:t>
      </w:r>
      <w:proofErr w:type="spellStart"/>
      <w:r w:rsidRPr="00284167">
        <w:rPr>
          <w:bCs/>
          <w:szCs w:val="24"/>
          <w:lang w:val="fo-FO"/>
        </w:rPr>
        <w:t>útlendingamyndugleikarnir</w:t>
      </w:r>
      <w:proofErr w:type="spellEnd"/>
      <w:r w:rsidRPr="00284167">
        <w:rPr>
          <w:bCs/>
          <w:szCs w:val="24"/>
          <w:lang w:val="fo-FO"/>
        </w:rPr>
        <w:t xml:space="preserve"> hava latið </w:t>
      </w:r>
      <w:r w:rsidRPr="00CE06A4">
        <w:rPr>
          <w:bCs/>
          <w:szCs w:val="24"/>
          <w:lang w:val="fo-FO"/>
        </w:rPr>
        <w:t xml:space="preserve">útlendingum, t.e. loyvi latin </w:t>
      </w:r>
      <w:proofErr w:type="spellStart"/>
      <w:r w:rsidRPr="00CE06A4">
        <w:rPr>
          <w:bCs/>
          <w:szCs w:val="24"/>
          <w:lang w:val="fo-FO"/>
        </w:rPr>
        <w:t>ES-borgarum</w:t>
      </w:r>
      <w:proofErr w:type="spellEnd"/>
      <w:r w:rsidRPr="00CE06A4">
        <w:rPr>
          <w:bCs/>
          <w:szCs w:val="24"/>
          <w:lang w:val="fo-FO"/>
        </w:rPr>
        <w:t xml:space="preserve">, sum arbeiða hjá </w:t>
      </w:r>
      <w:proofErr w:type="spellStart"/>
      <w:r w:rsidRPr="00CE06A4">
        <w:rPr>
          <w:bCs/>
          <w:szCs w:val="24"/>
          <w:lang w:val="fo-FO"/>
        </w:rPr>
        <w:t>undangóðkendum</w:t>
      </w:r>
      <w:proofErr w:type="spellEnd"/>
      <w:r w:rsidRPr="00CE06A4">
        <w:rPr>
          <w:bCs/>
          <w:szCs w:val="24"/>
          <w:lang w:val="fo-FO"/>
        </w:rPr>
        <w:t xml:space="preserve"> arbeiðsgevarum eftir </w:t>
      </w:r>
      <w:proofErr w:type="spellStart"/>
      <w:r w:rsidRPr="00CE06A4">
        <w:rPr>
          <w:bCs/>
          <w:szCs w:val="24"/>
          <w:lang w:val="fo-FO"/>
        </w:rPr>
        <w:t>ES-skipanini</w:t>
      </w:r>
      <w:proofErr w:type="spellEnd"/>
      <w:r w:rsidRPr="00CE06A4">
        <w:rPr>
          <w:bCs/>
          <w:szCs w:val="24"/>
          <w:lang w:val="fo-FO"/>
        </w:rPr>
        <w:t xml:space="preserve">. Í teimum flestu av hinum </w:t>
      </w:r>
      <w:proofErr w:type="spellStart"/>
      <w:r w:rsidRPr="00CE06A4">
        <w:rPr>
          <w:bCs/>
          <w:szCs w:val="24"/>
          <w:lang w:val="fo-FO"/>
        </w:rPr>
        <w:t>útlendingamálunum</w:t>
      </w:r>
      <w:proofErr w:type="spellEnd"/>
      <w:r w:rsidRPr="00CE06A4">
        <w:rPr>
          <w:bCs/>
          <w:szCs w:val="24"/>
          <w:lang w:val="fo-FO"/>
        </w:rPr>
        <w:t xml:space="preserve"> verða umsóknirnar sendar </w:t>
      </w:r>
      <w:proofErr w:type="spellStart"/>
      <w:r w:rsidRPr="00CE06A4">
        <w:rPr>
          <w:bCs/>
          <w:szCs w:val="24"/>
          <w:lang w:val="fo-FO"/>
        </w:rPr>
        <w:t>Útlendingastovuni</w:t>
      </w:r>
      <w:proofErr w:type="spellEnd"/>
      <w:r w:rsidRPr="00CE06A4">
        <w:rPr>
          <w:bCs/>
          <w:szCs w:val="24"/>
          <w:lang w:val="fo-FO"/>
        </w:rPr>
        <w:t xml:space="preserve"> til hoyringar. Útlendingastovan hevur tó higartil ikki fingið kunning um endaligu avgerðina í málunum, og Útlendingastovan er sostatt ikki vitandi um, hvørjir útlendingar hava uppihaldsloyvi í Føroyum. Umframt </w:t>
      </w:r>
      <w:proofErr w:type="spellStart"/>
      <w:r w:rsidRPr="00CE06A4">
        <w:rPr>
          <w:bCs/>
          <w:szCs w:val="24"/>
          <w:lang w:val="fo-FO"/>
        </w:rPr>
        <w:t>útlendingamál</w:t>
      </w:r>
      <w:proofErr w:type="spellEnd"/>
      <w:r w:rsidRPr="00CE06A4">
        <w:rPr>
          <w:bCs/>
          <w:szCs w:val="24"/>
          <w:lang w:val="fo-FO"/>
        </w:rPr>
        <w:t xml:space="preserve"> hevur Útlendingastovan eisini til uppgávu at arbeiða við integratión. Uttan upplýsingar um, hvørjir útlendingar hava uppihaldsloyvi í Føroyum, </w:t>
      </w:r>
      <w:proofErr w:type="spellStart"/>
      <w:r w:rsidRPr="00CE06A4">
        <w:rPr>
          <w:bCs/>
          <w:szCs w:val="24"/>
          <w:lang w:val="fo-FO"/>
        </w:rPr>
        <w:t>heruppií</w:t>
      </w:r>
      <w:proofErr w:type="spellEnd"/>
      <w:r w:rsidRPr="00CE06A4">
        <w:rPr>
          <w:bCs/>
          <w:szCs w:val="24"/>
          <w:lang w:val="fo-FO"/>
        </w:rPr>
        <w:t xml:space="preserve"> eisini hvat slag av loyvi talan er um, er torførari at gera uppsøkjandi arbeiði fyri at vegleiða tilflytarum ítøkiliga og persónliga um, hvussu teir skulu bera seg at fyri at gerast ein partur av føroyska samfelagnum. Við hesum uppskotinum verður lógarheimild sett í gildi til tess, at donsku </w:t>
      </w:r>
      <w:proofErr w:type="spellStart"/>
      <w:r w:rsidRPr="00CE06A4">
        <w:rPr>
          <w:bCs/>
          <w:szCs w:val="24"/>
          <w:lang w:val="fo-FO"/>
        </w:rPr>
        <w:t>útlendingamyndugleikarnir</w:t>
      </w:r>
      <w:proofErr w:type="spellEnd"/>
      <w:r w:rsidRPr="00CE06A4">
        <w:rPr>
          <w:bCs/>
          <w:szCs w:val="24"/>
          <w:lang w:val="fo-FO"/>
        </w:rPr>
        <w:t xml:space="preserve"> kunnu geva føroyska útlendinga- og </w:t>
      </w:r>
      <w:proofErr w:type="spellStart"/>
      <w:r w:rsidRPr="00CE06A4">
        <w:rPr>
          <w:bCs/>
          <w:szCs w:val="24"/>
          <w:lang w:val="fo-FO"/>
        </w:rPr>
        <w:t>integratiónsmyndugleikanum</w:t>
      </w:r>
      <w:proofErr w:type="spellEnd"/>
      <w:r w:rsidRPr="00CE06A4">
        <w:rPr>
          <w:bCs/>
          <w:szCs w:val="24"/>
          <w:lang w:val="fo-FO"/>
        </w:rPr>
        <w:t xml:space="preserve"> upplýsingar um útlendingar, sum hava fingið uppihaldsloyvi, noktan, </w:t>
      </w:r>
      <w:proofErr w:type="spellStart"/>
      <w:r w:rsidRPr="00CE06A4">
        <w:rPr>
          <w:bCs/>
          <w:szCs w:val="24"/>
          <w:lang w:val="fo-FO"/>
        </w:rPr>
        <w:t>frátøku</w:t>
      </w:r>
      <w:proofErr w:type="spellEnd"/>
      <w:r w:rsidRPr="00CE06A4">
        <w:rPr>
          <w:bCs/>
          <w:szCs w:val="24"/>
          <w:lang w:val="fo-FO"/>
        </w:rPr>
        <w:t xml:space="preserve"> ella afturtøku. Hetta fer m.a. at geva </w:t>
      </w:r>
      <w:proofErr w:type="spellStart"/>
      <w:r w:rsidRPr="00CE06A4">
        <w:rPr>
          <w:bCs/>
          <w:szCs w:val="24"/>
          <w:lang w:val="fo-FO"/>
        </w:rPr>
        <w:t>Útlendingastovuni</w:t>
      </w:r>
      <w:proofErr w:type="spellEnd"/>
      <w:r w:rsidRPr="00CE06A4">
        <w:rPr>
          <w:bCs/>
          <w:szCs w:val="24"/>
          <w:lang w:val="fo-FO"/>
        </w:rPr>
        <w:t xml:space="preserve"> møguleika at kalla inn ávísar tilflytarar til </w:t>
      </w:r>
      <w:proofErr w:type="spellStart"/>
      <w:r w:rsidRPr="00CE06A4">
        <w:rPr>
          <w:bCs/>
          <w:szCs w:val="24"/>
          <w:lang w:val="fo-FO"/>
        </w:rPr>
        <w:t>integratiónssamrøðu</w:t>
      </w:r>
      <w:proofErr w:type="spellEnd"/>
      <w:r w:rsidRPr="00CE06A4">
        <w:rPr>
          <w:bCs/>
          <w:szCs w:val="24"/>
          <w:lang w:val="fo-FO"/>
        </w:rPr>
        <w:t xml:space="preserve">, sum tað hevur verið lagt upp til við lógaruppskotinum til </w:t>
      </w:r>
      <w:proofErr w:type="spellStart"/>
      <w:r w:rsidRPr="00CE06A4">
        <w:rPr>
          <w:bCs/>
          <w:szCs w:val="24"/>
          <w:lang w:val="fo-FO"/>
        </w:rPr>
        <w:t>integratiónslóg</w:t>
      </w:r>
      <w:proofErr w:type="spellEnd"/>
      <w:r w:rsidRPr="00CE06A4">
        <w:rPr>
          <w:bCs/>
          <w:szCs w:val="24"/>
          <w:lang w:val="fo-FO"/>
        </w:rPr>
        <w:t>.</w:t>
      </w:r>
    </w:p>
    <w:p w14:paraId="5EF71651" w14:textId="77777777" w:rsidR="00CE06A4" w:rsidRPr="00CE06A4" w:rsidRDefault="00CE06A4" w:rsidP="00CE06A4">
      <w:pPr>
        <w:spacing w:after="0" w:line="240" w:lineRule="auto"/>
        <w:rPr>
          <w:bCs/>
          <w:szCs w:val="24"/>
          <w:lang w:val="fo-FO"/>
        </w:rPr>
      </w:pPr>
    </w:p>
    <w:p w14:paraId="482014E4" w14:textId="7C33A097" w:rsidR="00CE06A4" w:rsidRPr="00CE06A4" w:rsidRDefault="00CE06A4" w:rsidP="00CE06A4">
      <w:pPr>
        <w:spacing w:after="0" w:line="240" w:lineRule="auto"/>
        <w:rPr>
          <w:bCs/>
          <w:szCs w:val="24"/>
          <w:lang w:val="fo-FO"/>
        </w:rPr>
      </w:pPr>
      <w:r w:rsidRPr="00CE06A4">
        <w:rPr>
          <w:bCs/>
          <w:szCs w:val="24"/>
          <w:lang w:val="fo-FO"/>
        </w:rPr>
        <w:t xml:space="preserve">Lagt verður eisini upp til at seta í gildi </w:t>
      </w:r>
      <w:r w:rsidR="003174AF">
        <w:rPr>
          <w:bCs/>
          <w:szCs w:val="24"/>
          <w:lang w:val="fo-FO"/>
        </w:rPr>
        <w:t xml:space="preserve">eina </w:t>
      </w:r>
      <w:r w:rsidRPr="00CE06A4">
        <w:rPr>
          <w:bCs/>
          <w:szCs w:val="24"/>
          <w:lang w:val="fo-FO"/>
        </w:rPr>
        <w:t>heimild til</w:t>
      </w:r>
      <w:r w:rsidR="003174AF">
        <w:rPr>
          <w:bCs/>
          <w:szCs w:val="24"/>
          <w:lang w:val="fo-FO"/>
        </w:rPr>
        <w:t>,</w:t>
      </w:r>
      <w:r w:rsidRPr="00CE06A4">
        <w:rPr>
          <w:bCs/>
          <w:szCs w:val="24"/>
          <w:lang w:val="fo-FO"/>
        </w:rPr>
        <w:t xml:space="preserve"> at donsku og føroysku </w:t>
      </w:r>
      <w:proofErr w:type="spellStart"/>
      <w:r w:rsidRPr="00CE06A4">
        <w:rPr>
          <w:bCs/>
          <w:szCs w:val="24"/>
          <w:lang w:val="fo-FO"/>
        </w:rPr>
        <w:t>útlendingamyndugleikarnir</w:t>
      </w:r>
      <w:proofErr w:type="spellEnd"/>
      <w:r w:rsidRPr="00CE06A4">
        <w:rPr>
          <w:bCs/>
          <w:szCs w:val="24"/>
          <w:lang w:val="fo-FO"/>
        </w:rPr>
        <w:t xml:space="preserve"> skifta um upplýsingar við donsku fregnartænasturnar og ákæruvaldið uttan samtykki frá útlendinginum. Útlendingurin skal tó fáa kunning um, at upplýsingar hansara kunnu verða latn</w:t>
      </w:r>
      <w:r w:rsidR="00C2012A">
        <w:rPr>
          <w:bCs/>
          <w:szCs w:val="24"/>
          <w:lang w:val="fo-FO"/>
        </w:rPr>
        <w:t>ir</w:t>
      </w:r>
      <w:r w:rsidRPr="00CE06A4">
        <w:rPr>
          <w:bCs/>
          <w:szCs w:val="24"/>
          <w:lang w:val="fo-FO"/>
        </w:rPr>
        <w:t xml:space="preserve"> fregnartænastu</w:t>
      </w:r>
      <w:r w:rsidR="00C2012A">
        <w:rPr>
          <w:bCs/>
          <w:szCs w:val="24"/>
          <w:lang w:val="fo-FO"/>
        </w:rPr>
        <w:t>num</w:t>
      </w:r>
      <w:r w:rsidRPr="00CE06A4">
        <w:rPr>
          <w:bCs/>
          <w:szCs w:val="24"/>
          <w:lang w:val="fo-FO"/>
        </w:rPr>
        <w:t xml:space="preserve"> og ákæruvaldi</w:t>
      </w:r>
      <w:r w:rsidR="00C2012A">
        <w:rPr>
          <w:bCs/>
          <w:szCs w:val="24"/>
          <w:lang w:val="fo-FO"/>
        </w:rPr>
        <w:t>num</w:t>
      </w:r>
      <w:r w:rsidRPr="00CE06A4">
        <w:rPr>
          <w:bCs/>
          <w:szCs w:val="24"/>
          <w:lang w:val="fo-FO"/>
        </w:rPr>
        <w:t xml:space="preserve">, t.d. í </w:t>
      </w:r>
      <w:proofErr w:type="spellStart"/>
      <w:r w:rsidRPr="00CE06A4">
        <w:rPr>
          <w:bCs/>
          <w:szCs w:val="24"/>
          <w:lang w:val="fo-FO"/>
        </w:rPr>
        <w:t>vegleiðingini</w:t>
      </w:r>
      <w:proofErr w:type="spellEnd"/>
      <w:r w:rsidRPr="00CE06A4">
        <w:rPr>
          <w:bCs/>
          <w:szCs w:val="24"/>
          <w:lang w:val="fo-FO"/>
        </w:rPr>
        <w:t xml:space="preserve"> tá umsókn verður latin inn. Tað er danska løgmálaráðið, sum metir um</w:t>
      </w:r>
      <w:r w:rsidR="00284167">
        <w:rPr>
          <w:bCs/>
          <w:szCs w:val="24"/>
          <w:lang w:val="fo-FO"/>
        </w:rPr>
        <w:t>, hvørt</w:t>
      </w:r>
      <w:r w:rsidRPr="00CE06A4">
        <w:rPr>
          <w:bCs/>
          <w:szCs w:val="24"/>
          <w:lang w:val="fo-FO"/>
        </w:rPr>
        <w:t xml:space="preserve"> ein útlendingur </w:t>
      </w:r>
      <w:r w:rsidRPr="00CE06A4">
        <w:rPr>
          <w:lang w:val="fo-FO"/>
        </w:rPr>
        <w:t xml:space="preserve">er stjórnarvaldinum til vanda. Løgmálaráðið kann avgera, at upplýsingar, sum eru grundarlag undir hesi meting, ikki kunnu latast útlendinginum ella </w:t>
      </w:r>
      <w:proofErr w:type="spellStart"/>
      <w:r w:rsidRPr="00CE06A4">
        <w:rPr>
          <w:lang w:val="fo-FO"/>
        </w:rPr>
        <w:t>útlendingamyndugleikunum</w:t>
      </w:r>
      <w:proofErr w:type="spellEnd"/>
      <w:r w:rsidRPr="00CE06A4">
        <w:rPr>
          <w:lang w:val="fo-FO"/>
        </w:rPr>
        <w:t xml:space="preserve"> av </w:t>
      </w:r>
      <w:proofErr w:type="spellStart"/>
      <w:r w:rsidRPr="00CE06A4">
        <w:rPr>
          <w:lang w:val="fo-FO"/>
        </w:rPr>
        <w:t>trygdarávum</w:t>
      </w:r>
      <w:proofErr w:type="spellEnd"/>
      <w:r w:rsidRPr="00CE06A4">
        <w:rPr>
          <w:lang w:val="fo-FO"/>
        </w:rPr>
        <w:t>.</w:t>
      </w:r>
    </w:p>
    <w:p w14:paraId="11CE4526" w14:textId="77777777" w:rsidR="00CE06A4" w:rsidRPr="00CE06A4" w:rsidRDefault="00CE06A4" w:rsidP="00CE06A4">
      <w:pPr>
        <w:spacing w:after="0" w:line="240" w:lineRule="auto"/>
        <w:rPr>
          <w:bCs/>
          <w:szCs w:val="24"/>
          <w:lang w:val="fo-FO"/>
        </w:rPr>
      </w:pPr>
    </w:p>
    <w:p w14:paraId="313F7FDF" w14:textId="63A4BCC9" w:rsidR="00CE06A4" w:rsidRPr="00CE06A4" w:rsidRDefault="00CE06A4" w:rsidP="00CE06A4">
      <w:pPr>
        <w:spacing w:after="0" w:line="240" w:lineRule="auto"/>
        <w:rPr>
          <w:bCs/>
          <w:szCs w:val="24"/>
          <w:lang w:val="fo-FO"/>
        </w:rPr>
      </w:pPr>
      <w:r w:rsidRPr="00CE06A4">
        <w:rPr>
          <w:bCs/>
          <w:szCs w:val="24"/>
          <w:lang w:val="fo-FO"/>
        </w:rPr>
        <w:t xml:space="preserve">Reglur verða eisini settar í gildi til tess at heimild verður til í ávísum førum at nokta at viðgera eina umsókn um uppihaldsloyvi, um útlendingurin ikki vil geva </w:t>
      </w:r>
      <w:proofErr w:type="spellStart"/>
      <w:r w:rsidRPr="00CE06A4">
        <w:rPr>
          <w:bCs/>
          <w:szCs w:val="24"/>
          <w:lang w:val="fo-FO"/>
        </w:rPr>
        <w:t>biometri</w:t>
      </w:r>
      <w:proofErr w:type="spellEnd"/>
      <w:r w:rsidRPr="00CE06A4">
        <w:rPr>
          <w:bCs/>
          <w:szCs w:val="24"/>
          <w:lang w:val="fo-FO"/>
        </w:rPr>
        <w:t>.</w:t>
      </w:r>
    </w:p>
    <w:p w14:paraId="6C196946" w14:textId="77777777" w:rsidR="00CE06A4" w:rsidRPr="00CE06A4" w:rsidRDefault="00CE06A4" w:rsidP="00CE06A4">
      <w:pPr>
        <w:spacing w:after="0" w:line="240" w:lineRule="auto"/>
        <w:rPr>
          <w:bCs/>
          <w:szCs w:val="24"/>
          <w:lang w:val="fo-FO"/>
        </w:rPr>
      </w:pPr>
    </w:p>
    <w:p w14:paraId="25E88569" w14:textId="4EE29AAF" w:rsidR="00CE06A4" w:rsidRPr="00690E4F" w:rsidRDefault="00CE06A4" w:rsidP="00CE06A4">
      <w:pPr>
        <w:spacing w:after="0" w:line="240" w:lineRule="auto"/>
        <w:rPr>
          <w:bCs/>
          <w:szCs w:val="24"/>
          <w:lang w:val="fo-FO"/>
        </w:rPr>
      </w:pPr>
      <w:r w:rsidRPr="00CE06A4">
        <w:rPr>
          <w:bCs/>
          <w:szCs w:val="24"/>
          <w:lang w:val="fo-FO"/>
        </w:rPr>
        <w:t xml:space="preserve">Revsingin fyri at ferðast inn </w:t>
      </w:r>
      <w:r w:rsidR="003174AF">
        <w:rPr>
          <w:bCs/>
          <w:szCs w:val="24"/>
          <w:lang w:val="fo-FO"/>
        </w:rPr>
        <w:t>til</w:t>
      </w:r>
      <w:r w:rsidRPr="00CE06A4">
        <w:rPr>
          <w:bCs/>
          <w:szCs w:val="24"/>
          <w:lang w:val="fo-FO"/>
        </w:rPr>
        <w:t xml:space="preserve"> ella úr Føroyum, Grønlandi ella </w:t>
      </w:r>
      <w:proofErr w:type="spellStart"/>
      <w:r w:rsidRPr="00CE06A4">
        <w:rPr>
          <w:bCs/>
          <w:szCs w:val="24"/>
          <w:lang w:val="fo-FO"/>
        </w:rPr>
        <w:t>Schengen</w:t>
      </w:r>
      <w:r w:rsidR="00C2012A">
        <w:rPr>
          <w:bCs/>
          <w:szCs w:val="24"/>
          <w:lang w:val="fo-FO"/>
        </w:rPr>
        <w:t>-</w:t>
      </w:r>
      <w:r w:rsidRPr="00CE06A4">
        <w:rPr>
          <w:bCs/>
          <w:szCs w:val="24"/>
          <w:lang w:val="fo-FO"/>
        </w:rPr>
        <w:t>økinum</w:t>
      </w:r>
      <w:proofErr w:type="spellEnd"/>
      <w:r w:rsidRPr="00CE06A4">
        <w:rPr>
          <w:bCs/>
          <w:szCs w:val="24"/>
          <w:lang w:val="fo-FO"/>
        </w:rPr>
        <w:t xml:space="preserve"> uttan um </w:t>
      </w:r>
      <w:proofErr w:type="spellStart"/>
      <w:r w:rsidRPr="00CE06A4">
        <w:rPr>
          <w:bCs/>
          <w:szCs w:val="24"/>
          <w:lang w:val="fo-FO"/>
        </w:rPr>
        <w:t>pas</w:t>
      </w:r>
      <w:r w:rsidR="00284167">
        <w:rPr>
          <w:bCs/>
          <w:szCs w:val="24"/>
          <w:lang w:val="fo-FO"/>
        </w:rPr>
        <w:t>s</w:t>
      </w:r>
      <w:r w:rsidRPr="00CE06A4">
        <w:rPr>
          <w:bCs/>
          <w:szCs w:val="24"/>
          <w:lang w:val="fo-FO"/>
        </w:rPr>
        <w:t>eftirlitið</w:t>
      </w:r>
      <w:proofErr w:type="spellEnd"/>
      <w:r w:rsidRPr="00CE06A4">
        <w:rPr>
          <w:bCs/>
          <w:szCs w:val="24"/>
          <w:lang w:val="fo-FO"/>
        </w:rPr>
        <w:t xml:space="preserve"> ella við órøttum upplýsingum verður herd. Revsingin til teirra, ið hjálpa útlendingum við hesum, verður eisini herd. Somuleiðis verður revsingin fyri menniskjasmugling eisini herd, </w:t>
      </w:r>
      <w:proofErr w:type="spellStart"/>
      <w:r w:rsidRPr="00CE06A4">
        <w:rPr>
          <w:bCs/>
          <w:szCs w:val="24"/>
          <w:lang w:val="fo-FO"/>
        </w:rPr>
        <w:t>heruppií</w:t>
      </w:r>
      <w:proofErr w:type="spellEnd"/>
      <w:r w:rsidRPr="00CE06A4">
        <w:rPr>
          <w:bCs/>
          <w:szCs w:val="24"/>
          <w:lang w:val="fo-FO"/>
        </w:rPr>
        <w:t xml:space="preserve"> </w:t>
      </w:r>
      <w:r w:rsidR="003174AF">
        <w:rPr>
          <w:bCs/>
          <w:szCs w:val="24"/>
          <w:lang w:val="fo-FO"/>
        </w:rPr>
        <w:t xml:space="preserve">eisini </w:t>
      </w:r>
      <w:r w:rsidRPr="00CE06A4">
        <w:rPr>
          <w:bCs/>
          <w:szCs w:val="24"/>
          <w:lang w:val="fo-FO"/>
        </w:rPr>
        <w:t xml:space="preserve">revsing til flogfeløg og onnur </w:t>
      </w:r>
      <w:proofErr w:type="spellStart"/>
      <w:r w:rsidRPr="00CE06A4">
        <w:rPr>
          <w:bCs/>
          <w:szCs w:val="24"/>
          <w:lang w:val="fo-FO"/>
        </w:rPr>
        <w:t>flutningsfeløg</w:t>
      </w:r>
      <w:proofErr w:type="spellEnd"/>
      <w:r w:rsidRPr="00CE06A4">
        <w:rPr>
          <w:bCs/>
          <w:szCs w:val="24"/>
          <w:lang w:val="fo-FO"/>
        </w:rPr>
        <w:t>.</w:t>
      </w:r>
    </w:p>
    <w:p w14:paraId="04938D39" w14:textId="35502966" w:rsidR="00E138C4" w:rsidRDefault="00E138C4" w:rsidP="00671A78">
      <w:pPr>
        <w:spacing w:after="0" w:line="240" w:lineRule="auto"/>
        <w:jc w:val="both"/>
        <w:rPr>
          <w:bCs/>
          <w:i/>
          <w:iCs/>
          <w:szCs w:val="24"/>
          <w:lang w:val="fo-FO"/>
        </w:rPr>
      </w:pPr>
    </w:p>
    <w:p w14:paraId="5F50EF17" w14:textId="77777777" w:rsidR="00E20969" w:rsidRPr="00E138C4" w:rsidRDefault="00E20969" w:rsidP="00671A78">
      <w:pPr>
        <w:spacing w:after="0" w:line="240" w:lineRule="auto"/>
        <w:jc w:val="both"/>
        <w:rPr>
          <w:bCs/>
          <w:i/>
          <w:iCs/>
          <w:szCs w:val="24"/>
          <w:lang w:val="fo-FO"/>
        </w:rPr>
      </w:pPr>
    </w:p>
    <w:p w14:paraId="4F00DE4A" w14:textId="77777777" w:rsidR="00BF46D7" w:rsidRPr="00BF46D7" w:rsidRDefault="00BF46D7" w:rsidP="00B05B61">
      <w:pPr>
        <w:spacing w:after="0" w:line="240" w:lineRule="auto"/>
        <w:rPr>
          <w:b/>
          <w:szCs w:val="24"/>
          <w:lang w:val="fo-FO"/>
        </w:rPr>
      </w:pPr>
      <w:r w:rsidRPr="00BF46D7">
        <w:rPr>
          <w:b/>
          <w:szCs w:val="24"/>
          <w:lang w:val="fo-FO"/>
        </w:rPr>
        <w:t>1.4. Samandráttur av nýskipanini við uppskotinum</w:t>
      </w:r>
    </w:p>
    <w:p w14:paraId="4348EBA7" w14:textId="3E12D766" w:rsidR="009678B1" w:rsidRDefault="009678B1" w:rsidP="009678B1">
      <w:pPr>
        <w:spacing w:after="0" w:line="240" w:lineRule="auto"/>
        <w:rPr>
          <w:szCs w:val="24"/>
          <w:lang w:val="fo-FO"/>
        </w:rPr>
      </w:pPr>
      <w:r>
        <w:rPr>
          <w:szCs w:val="24"/>
          <w:lang w:val="fo-FO"/>
        </w:rPr>
        <w:t xml:space="preserve">Við uppskotinum verða neyðugu broytingarnar gjørdar í </w:t>
      </w:r>
      <w:proofErr w:type="spellStart"/>
      <w:r>
        <w:rPr>
          <w:szCs w:val="24"/>
          <w:lang w:val="fo-FO"/>
        </w:rPr>
        <w:t>útlendingalógini</w:t>
      </w:r>
      <w:proofErr w:type="spellEnd"/>
      <w:r>
        <w:rPr>
          <w:szCs w:val="24"/>
          <w:lang w:val="fo-FO"/>
        </w:rPr>
        <w:t xml:space="preserve"> soleiðis, at tær viðkomandi </w:t>
      </w:r>
      <w:proofErr w:type="spellStart"/>
      <w:r>
        <w:rPr>
          <w:szCs w:val="24"/>
          <w:lang w:val="fo-FO"/>
        </w:rPr>
        <w:t>ES-fyriskipanirnar</w:t>
      </w:r>
      <w:proofErr w:type="spellEnd"/>
      <w:r>
        <w:rPr>
          <w:szCs w:val="24"/>
          <w:lang w:val="fo-FO"/>
        </w:rPr>
        <w:t xml:space="preserve">, sum eru samtyktar og koma í gildi í næstum, eisini verða galdandi í Føroyum. Á tann hátt verður eftirlitið við inn- og </w:t>
      </w:r>
      <w:r w:rsidR="009005AC">
        <w:rPr>
          <w:szCs w:val="24"/>
          <w:lang w:val="fo-FO"/>
        </w:rPr>
        <w:t>frá</w:t>
      </w:r>
      <w:r>
        <w:rPr>
          <w:szCs w:val="24"/>
          <w:lang w:val="fo-FO"/>
        </w:rPr>
        <w:t>ferð í Føroyum</w:t>
      </w:r>
      <w:r w:rsidR="009005AC">
        <w:rPr>
          <w:szCs w:val="24"/>
          <w:lang w:val="fo-FO"/>
        </w:rPr>
        <w:t xml:space="preserve"> styrkt og </w:t>
      </w:r>
      <w:r>
        <w:rPr>
          <w:szCs w:val="24"/>
          <w:lang w:val="fo-FO"/>
        </w:rPr>
        <w:t>sam</w:t>
      </w:r>
      <w:r w:rsidR="009005AC">
        <w:rPr>
          <w:szCs w:val="24"/>
          <w:lang w:val="fo-FO"/>
        </w:rPr>
        <w:t>svarandi</w:t>
      </w:r>
      <w:r>
        <w:rPr>
          <w:szCs w:val="24"/>
          <w:lang w:val="fo-FO"/>
        </w:rPr>
        <w:t xml:space="preserve"> </w:t>
      </w:r>
      <w:r w:rsidR="009005AC">
        <w:rPr>
          <w:szCs w:val="24"/>
          <w:lang w:val="fo-FO"/>
        </w:rPr>
        <w:t>tí</w:t>
      </w:r>
      <w:r>
        <w:rPr>
          <w:szCs w:val="24"/>
          <w:lang w:val="fo-FO"/>
        </w:rPr>
        <w:t xml:space="preserve"> í </w:t>
      </w:r>
      <w:proofErr w:type="spellStart"/>
      <w:r>
        <w:rPr>
          <w:szCs w:val="24"/>
          <w:lang w:val="fo-FO"/>
        </w:rPr>
        <w:t>Schengen-økinum</w:t>
      </w:r>
      <w:proofErr w:type="spellEnd"/>
      <w:r w:rsidR="009005AC">
        <w:rPr>
          <w:szCs w:val="24"/>
          <w:lang w:val="fo-FO"/>
        </w:rPr>
        <w:t xml:space="preserve">, og Føroyar kunnu framhaldandi </w:t>
      </w:r>
      <w:r>
        <w:rPr>
          <w:szCs w:val="24"/>
          <w:lang w:val="fo-FO"/>
        </w:rPr>
        <w:t xml:space="preserve">hava eitt sokallað “portur” inn í </w:t>
      </w:r>
      <w:proofErr w:type="spellStart"/>
      <w:r>
        <w:rPr>
          <w:szCs w:val="24"/>
          <w:lang w:val="fo-FO"/>
        </w:rPr>
        <w:t>Schengen-økið</w:t>
      </w:r>
      <w:proofErr w:type="spellEnd"/>
      <w:r>
        <w:rPr>
          <w:szCs w:val="24"/>
          <w:lang w:val="fo-FO"/>
        </w:rPr>
        <w:t>.</w:t>
      </w:r>
    </w:p>
    <w:p w14:paraId="5F854EF1" w14:textId="7FC4DAA4" w:rsidR="009678B1" w:rsidRDefault="009678B1" w:rsidP="009678B1">
      <w:pPr>
        <w:spacing w:after="0" w:line="240" w:lineRule="auto"/>
        <w:rPr>
          <w:szCs w:val="24"/>
          <w:lang w:val="fo-FO"/>
        </w:rPr>
      </w:pPr>
    </w:p>
    <w:p w14:paraId="64F392E8" w14:textId="076FBBC3" w:rsidR="009678B1" w:rsidRDefault="009678B1" w:rsidP="009678B1">
      <w:pPr>
        <w:spacing w:after="0" w:line="240" w:lineRule="auto"/>
        <w:rPr>
          <w:szCs w:val="24"/>
          <w:lang w:val="fo-FO"/>
        </w:rPr>
      </w:pPr>
      <w:r>
        <w:rPr>
          <w:szCs w:val="24"/>
          <w:lang w:val="fo-FO"/>
        </w:rPr>
        <w:t xml:space="preserve">Yvirskipað snýr tað </w:t>
      </w:r>
      <w:r w:rsidR="00C2012A">
        <w:rPr>
          <w:szCs w:val="24"/>
          <w:lang w:val="fo-FO"/>
        </w:rPr>
        <w:t xml:space="preserve">seg </w:t>
      </w:r>
      <w:r>
        <w:rPr>
          <w:szCs w:val="24"/>
          <w:lang w:val="fo-FO"/>
        </w:rPr>
        <w:t>um hesar fyriskipanirnar:</w:t>
      </w:r>
    </w:p>
    <w:p w14:paraId="6F57C3D7" w14:textId="77777777" w:rsidR="009678B1" w:rsidRDefault="009678B1" w:rsidP="009678B1">
      <w:pPr>
        <w:spacing w:after="0" w:line="240" w:lineRule="auto"/>
        <w:rPr>
          <w:szCs w:val="24"/>
          <w:lang w:val="fo-FO"/>
        </w:rPr>
      </w:pPr>
    </w:p>
    <w:p w14:paraId="15010F16" w14:textId="41EB55A5" w:rsidR="009678B1" w:rsidRPr="000D00E0" w:rsidRDefault="009678B1" w:rsidP="009678B1">
      <w:pPr>
        <w:pStyle w:val="Listeafsnit"/>
        <w:numPr>
          <w:ilvl w:val="0"/>
          <w:numId w:val="25"/>
        </w:numPr>
        <w:rPr>
          <w:lang w:val="fo-FO"/>
        </w:rPr>
      </w:pPr>
      <w:proofErr w:type="spellStart"/>
      <w:r>
        <w:rPr>
          <w:rFonts w:ascii="Times New Roman" w:hAnsi="Times New Roman" w:cs="Times New Roman"/>
          <w:sz w:val="24"/>
          <w:szCs w:val="24"/>
          <w:lang w:val="fo-FO"/>
        </w:rPr>
        <w:t>ETIAS-fyriskipanin</w:t>
      </w:r>
      <w:proofErr w:type="spellEnd"/>
      <w:r>
        <w:rPr>
          <w:rFonts w:ascii="Times New Roman" w:hAnsi="Times New Roman" w:cs="Times New Roman"/>
          <w:sz w:val="24"/>
          <w:szCs w:val="24"/>
          <w:lang w:val="fo-FO"/>
        </w:rPr>
        <w:t xml:space="preserve"> (EU) 2018/1240. ETIAS merkir </w:t>
      </w:r>
      <w:proofErr w:type="spellStart"/>
      <w:r>
        <w:rPr>
          <w:rFonts w:ascii="Times New Roman" w:hAnsi="Times New Roman" w:cs="Times New Roman"/>
          <w:sz w:val="24"/>
          <w:szCs w:val="24"/>
          <w:lang w:val="fo-FO"/>
        </w:rPr>
        <w:t>European</w:t>
      </w:r>
      <w:proofErr w:type="spellEnd"/>
      <w:r>
        <w:rPr>
          <w:rFonts w:ascii="Times New Roman" w:hAnsi="Times New Roman" w:cs="Times New Roman"/>
          <w:sz w:val="24"/>
          <w:szCs w:val="24"/>
          <w:lang w:val="fo-FO"/>
        </w:rPr>
        <w:t xml:space="preserve"> </w:t>
      </w:r>
      <w:proofErr w:type="spellStart"/>
      <w:r>
        <w:rPr>
          <w:rFonts w:ascii="Times New Roman" w:hAnsi="Times New Roman" w:cs="Times New Roman"/>
          <w:sz w:val="24"/>
          <w:szCs w:val="24"/>
          <w:lang w:val="fo-FO"/>
        </w:rPr>
        <w:t>Travel</w:t>
      </w:r>
      <w:proofErr w:type="spellEnd"/>
      <w:r>
        <w:rPr>
          <w:rFonts w:ascii="Times New Roman" w:hAnsi="Times New Roman" w:cs="Times New Roman"/>
          <w:sz w:val="24"/>
          <w:szCs w:val="24"/>
          <w:lang w:val="fo-FO"/>
        </w:rPr>
        <w:t xml:space="preserve"> </w:t>
      </w:r>
      <w:proofErr w:type="spellStart"/>
      <w:r>
        <w:rPr>
          <w:rFonts w:ascii="Times New Roman" w:hAnsi="Times New Roman" w:cs="Times New Roman"/>
          <w:sz w:val="24"/>
          <w:szCs w:val="24"/>
          <w:lang w:val="fo-FO"/>
        </w:rPr>
        <w:t>Information</w:t>
      </w:r>
      <w:proofErr w:type="spellEnd"/>
      <w:r>
        <w:rPr>
          <w:rFonts w:ascii="Times New Roman" w:hAnsi="Times New Roman" w:cs="Times New Roman"/>
          <w:sz w:val="24"/>
          <w:szCs w:val="24"/>
          <w:lang w:val="fo-FO"/>
        </w:rPr>
        <w:t xml:space="preserve"> </w:t>
      </w:r>
      <w:proofErr w:type="spellStart"/>
      <w:r>
        <w:rPr>
          <w:rFonts w:ascii="Times New Roman" w:hAnsi="Times New Roman" w:cs="Times New Roman"/>
          <w:sz w:val="24"/>
          <w:szCs w:val="24"/>
          <w:lang w:val="fo-FO"/>
        </w:rPr>
        <w:t>and</w:t>
      </w:r>
      <w:proofErr w:type="spellEnd"/>
      <w:r>
        <w:rPr>
          <w:rFonts w:ascii="Times New Roman" w:hAnsi="Times New Roman" w:cs="Times New Roman"/>
          <w:sz w:val="24"/>
          <w:szCs w:val="24"/>
          <w:lang w:val="fo-FO"/>
        </w:rPr>
        <w:t xml:space="preserve"> </w:t>
      </w:r>
      <w:proofErr w:type="spellStart"/>
      <w:r>
        <w:rPr>
          <w:rFonts w:ascii="Times New Roman" w:hAnsi="Times New Roman" w:cs="Times New Roman"/>
          <w:sz w:val="24"/>
          <w:szCs w:val="24"/>
          <w:lang w:val="fo-FO"/>
        </w:rPr>
        <w:t>Authorisation</w:t>
      </w:r>
      <w:proofErr w:type="spellEnd"/>
      <w:r>
        <w:rPr>
          <w:rFonts w:ascii="Times New Roman" w:hAnsi="Times New Roman" w:cs="Times New Roman"/>
          <w:sz w:val="24"/>
          <w:szCs w:val="24"/>
          <w:lang w:val="fo-FO"/>
        </w:rPr>
        <w:t xml:space="preserve"> System. </w:t>
      </w:r>
      <w:r w:rsidR="009005AC">
        <w:rPr>
          <w:rFonts w:ascii="Times New Roman" w:hAnsi="Times New Roman" w:cs="Times New Roman"/>
          <w:sz w:val="24"/>
          <w:szCs w:val="24"/>
          <w:lang w:val="fo-FO"/>
        </w:rPr>
        <w:t>S</w:t>
      </w:r>
      <w:r>
        <w:rPr>
          <w:rFonts w:ascii="Times New Roman" w:hAnsi="Times New Roman" w:cs="Times New Roman"/>
          <w:sz w:val="24"/>
          <w:szCs w:val="24"/>
          <w:lang w:val="fo-FO"/>
        </w:rPr>
        <w:t xml:space="preserve">tatsborgarar úr triðjalondum, sum eru frítiknir fyri </w:t>
      </w:r>
      <w:proofErr w:type="spellStart"/>
      <w:r>
        <w:rPr>
          <w:rFonts w:ascii="Times New Roman" w:hAnsi="Times New Roman" w:cs="Times New Roman"/>
          <w:sz w:val="24"/>
          <w:szCs w:val="24"/>
          <w:lang w:val="fo-FO"/>
        </w:rPr>
        <w:t>visum</w:t>
      </w:r>
      <w:proofErr w:type="spellEnd"/>
      <w:r>
        <w:rPr>
          <w:rFonts w:ascii="Times New Roman" w:hAnsi="Times New Roman" w:cs="Times New Roman"/>
          <w:sz w:val="24"/>
          <w:szCs w:val="24"/>
          <w:lang w:val="fo-FO"/>
        </w:rPr>
        <w:t xml:space="preserve">, skulu </w:t>
      </w:r>
      <w:r w:rsidR="009005AC">
        <w:rPr>
          <w:rFonts w:ascii="Times New Roman" w:hAnsi="Times New Roman" w:cs="Times New Roman"/>
          <w:sz w:val="24"/>
          <w:szCs w:val="24"/>
          <w:lang w:val="fo-FO"/>
        </w:rPr>
        <w:t xml:space="preserve">frameftir </w:t>
      </w:r>
      <w:r>
        <w:rPr>
          <w:rFonts w:ascii="Times New Roman" w:hAnsi="Times New Roman" w:cs="Times New Roman"/>
          <w:sz w:val="24"/>
          <w:szCs w:val="24"/>
          <w:lang w:val="fo-FO"/>
        </w:rPr>
        <w:t>hava</w:t>
      </w:r>
      <w:r w:rsidR="009005AC">
        <w:rPr>
          <w:rFonts w:ascii="Times New Roman" w:hAnsi="Times New Roman" w:cs="Times New Roman"/>
          <w:sz w:val="24"/>
          <w:szCs w:val="24"/>
          <w:lang w:val="fo-FO"/>
        </w:rPr>
        <w:t xml:space="preserve"> eitt ferðaloyvi sambært </w:t>
      </w:r>
      <w:proofErr w:type="spellStart"/>
      <w:r w:rsidR="009005AC">
        <w:rPr>
          <w:rFonts w:ascii="Times New Roman" w:hAnsi="Times New Roman" w:cs="Times New Roman"/>
          <w:sz w:val="24"/>
          <w:szCs w:val="24"/>
          <w:lang w:val="fo-FO"/>
        </w:rPr>
        <w:t>ETIAS-fyriskipanini</w:t>
      </w:r>
      <w:proofErr w:type="spellEnd"/>
      <w:r>
        <w:rPr>
          <w:rFonts w:ascii="Times New Roman" w:hAnsi="Times New Roman" w:cs="Times New Roman"/>
          <w:sz w:val="24"/>
          <w:szCs w:val="24"/>
          <w:lang w:val="fo-FO"/>
        </w:rPr>
        <w:t xml:space="preserve">, áðrenn teir koma til ytru mørkini í </w:t>
      </w:r>
      <w:proofErr w:type="spellStart"/>
      <w:r>
        <w:rPr>
          <w:rFonts w:ascii="Times New Roman" w:hAnsi="Times New Roman" w:cs="Times New Roman"/>
          <w:sz w:val="24"/>
          <w:szCs w:val="24"/>
          <w:lang w:val="fo-FO"/>
        </w:rPr>
        <w:t>Schengen</w:t>
      </w:r>
      <w:proofErr w:type="spellEnd"/>
      <w:r>
        <w:rPr>
          <w:rFonts w:ascii="Times New Roman" w:hAnsi="Times New Roman" w:cs="Times New Roman"/>
          <w:sz w:val="24"/>
          <w:szCs w:val="24"/>
          <w:lang w:val="fo-FO"/>
        </w:rPr>
        <w:t xml:space="preserve">. </w:t>
      </w:r>
      <w:r w:rsidR="009005AC">
        <w:rPr>
          <w:rFonts w:ascii="Times New Roman" w:hAnsi="Times New Roman" w:cs="Times New Roman"/>
          <w:sz w:val="24"/>
          <w:szCs w:val="24"/>
          <w:lang w:val="fo-FO"/>
        </w:rPr>
        <w:t xml:space="preserve">Tað verður ein treyt, at </w:t>
      </w:r>
      <w:proofErr w:type="spellStart"/>
      <w:r w:rsidR="009005AC">
        <w:rPr>
          <w:rFonts w:ascii="Times New Roman" w:hAnsi="Times New Roman" w:cs="Times New Roman"/>
          <w:sz w:val="24"/>
          <w:szCs w:val="24"/>
          <w:lang w:val="fo-FO"/>
        </w:rPr>
        <w:t>triðjalandsborgarar</w:t>
      </w:r>
      <w:proofErr w:type="spellEnd"/>
      <w:r w:rsidR="009005AC">
        <w:rPr>
          <w:rFonts w:ascii="Times New Roman" w:hAnsi="Times New Roman" w:cs="Times New Roman"/>
          <w:sz w:val="24"/>
          <w:szCs w:val="24"/>
          <w:lang w:val="fo-FO"/>
        </w:rPr>
        <w:t xml:space="preserve">, áðrenn </w:t>
      </w:r>
      <w:proofErr w:type="spellStart"/>
      <w:r w:rsidR="009005AC">
        <w:rPr>
          <w:rFonts w:ascii="Times New Roman" w:hAnsi="Times New Roman" w:cs="Times New Roman"/>
          <w:sz w:val="24"/>
          <w:szCs w:val="24"/>
          <w:lang w:val="fo-FO"/>
        </w:rPr>
        <w:t>innferð</w:t>
      </w:r>
      <w:proofErr w:type="spellEnd"/>
      <w:r w:rsidR="009005AC">
        <w:rPr>
          <w:rFonts w:ascii="Times New Roman" w:hAnsi="Times New Roman" w:cs="Times New Roman"/>
          <w:sz w:val="24"/>
          <w:szCs w:val="24"/>
          <w:lang w:val="fo-FO"/>
        </w:rPr>
        <w:t xml:space="preserve"> hava eitt </w:t>
      </w:r>
      <w:proofErr w:type="spellStart"/>
      <w:r w:rsidR="009005AC">
        <w:rPr>
          <w:rFonts w:ascii="Times New Roman" w:hAnsi="Times New Roman" w:cs="Times New Roman"/>
          <w:sz w:val="24"/>
          <w:szCs w:val="24"/>
          <w:lang w:val="fo-FO"/>
        </w:rPr>
        <w:t>gild</w:t>
      </w:r>
      <w:r w:rsidR="00C2012A">
        <w:rPr>
          <w:rFonts w:ascii="Times New Roman" w:hAnsi="Times New Roman" w:cs="Times New Roman"/>
          <w:sz w:val="24"/>
          <w:szCs w:val="24"/>
          <w:lang w:val="fo-FO"/>
        </w:rPr>
        <w:t>u</w:t>
      </w:r>
      <w:r w:rsidR="009005AC">
        <w:rPr>
          <w:rFonts w:ascii="Times New Roman" w:hAnsi="Times New Roman" w:cs="Times New Roman"/>
          <w:sz w:val="24"/>
          <w:szCs w:val="24"/>
          <w:lang w:val="fo-FO"/>
        </w:rPr>
        <w:t>gt</w:t>
      </w:r>
      <w:proofErr w:type="spellEnd"/>
      <w:r w:rsidR="009005AC">
        <w:rPr>
          <w:rFonts w:ascii="Times New Roman" w:hAnsi="Times New Roman" w:cs="Times New Roman"/>
          <w:sz w:val="24"/>
          <w:szCs w:val="24"/>
          <w:lang w:val="fo-FO"/>
        </w:rPr>
        <w:t xml:space="preserve"> ferðaloyvi, og lata seg skráseta í inn- og </w:t>
      </w:r>
      <w:proofErr w:type="spellStart"/>
      <w:r w:rsidR="009005AC">
        <w:rPr>
          <w:rFonts w:ascii="Times New Roman" w:hAnsi="Times New Roman" w:cs="Times New Roman"/>
          <w:sz w:val="24"/>
          <w:szCs w:val="24"/>
          <w:lang w:val="fo-FO"/>
        </w:rPr>
        <w:t>fráferðarskipanini</w:t>
      </w:r>
      <w:proofErr w:type="spellEnd"/>
      <w:r w:rsidR="009005AC">
        <w:rPr>
          <w:rFonts w:ascii="Times New Roman" w:hAnsi="Times New Roman" w:cs="Times New Roman"/>
          <w:sz w:val="24"/>
          <w:szCs w:val="24"/>
          <w:lang w:val="fo-FO"/>
        </w:rPr>
        <w:t xml:space="preserve">. </w:t>
      </w:r>
      <w:proofErr w:type="spellStart"/>
      <w:r w:rsidR="009005AC">
        <w:rPr>
          <w:rFonts w:ascii="Times New Roman" w:hAnsi="Times New Roman" w:cs="Times New Roman"/>
          <w:sz w:val="24"/>
          <w:szCs w:val="24"/>
          <w:lang w:val="fo-FO"/>
        </w:rPr>
        <w:t>Transportørar</w:t>
      </w:r>
      <w:proofErr w:type="spellEnd"/>
      <w:r w:rsidR="00B119CC">
        <w:rPr>
          <w:rFonts w:ascii="Times New Roman" w:hAnsi="Times New Roman" w:cs="Times New Roman"/>
          <w:sz w:val="24"/>
          <w:szCs w:val="24"/>
          <w:lang w:val="fo-FO"/>
        </w:rPr>
        <w:t xml:space="preserve"> kunnu verða revsaðir</w:t>
      </w:r>
      <w:r w:rsidR="009005AC">
        <w:rPr>
          <w:rFonts w:ascii="Times New Roman" w:hAnsi="Times New Roman" w:cs="Times New Roman"/>
          <w:sz w:val="24"/>
          <w:szCs w:val="24"/>
          <w:lang w:val="fo-FO"/>
        </w:rPr>
        <w:t xml:space="preserve">, </w:t>
      </w:r>
      <w:r w:rsidR="00B119CC">
        <w:rPr>
          <w:rFonts w:ascii="Times New Roman" w:hAnsi="Times New Roman" w:cs="Times New Roman"/>
          <w:sz w:val="24"/>
          <w:szCs w:val="24"/>
          <w:lang w:val="fo-FO"/>
        </w:rPr>
        <w:t>um teir</w:t>
      </w:r>
      <w:r w:rsidR="009005AC">
        <w:rPr>
          <w:rFonts w:ascii="Times New Roman" w:hAnsi="Times New Roman" w:cs="Times New Roman"/>
          <w:sz w:val="24"/>
          <w:szCs w:val="24"/>
          <w:lang w:val="fo-FO"/>
        </w:rPr>
        <w:t xml:space="preserve"> føra ein útlending til landið, sum ikki hevur krav</w:t>
      </w:r>
      <w:r w:rsidR="00B119CC">
        <w:rPr>
          <w:rFonts w:ascii="Times New Roman" w:hAnsi="Times New Roman" w:cs="Times New Roman"/>
          <w:sz w:val="24"/>
          <w:szCs w:val="24"/>
          <w:lang w:val="fo-FO"/>
        </w:rPr>
        <w:t xml:space="preserve">da ferðaloyvið í sambandi við </w:t>
      </w:r>
      <w:proofErr w:type="spellStart"/>
      <w:r w:rsidR="00B119CC">
        <w:rPr>
          <w:rFonts w:ascii="Times New Roman" w:hAnsi="Times New Roman" w:cs="Times New Roman"/>
          <w:sz w:val="24"/>
          <w:szCs w:val="24"/>
          <w:lang w:val="fo-FO"/>
        </w:rPr>
        <w:t>innferðina</w:t>
      </w:r>
      <w:proofErr w:type="spellEnd"/>
      <w:r w:rsidR="00B119CC">
        <w:rPr>
          <w:rFonts w:ascii="Times New Roman" w:hAnsi="Times New Roman" w:cs="Times New Roman"/>
          <w:sz w:val="24"/>
          <w:szCs w:val="24"/>
          <w:lang w:val="fo-FO"/>
        </w:rPr>
        <w:t xml:space="preserve"> ella gjøgnumferð á einum flogvølli.</w:t>
      </w:r>
    </w:p>
    <w:p w14:paraId="0FD51B66" w14:textId="7D88D1F9" w:rsidR="009005AC" w:rsidRDefault="009005AC" w:rsidP="009678B1">
      <w:pPr>
        <w:pStyle w:val="Listeafsnit"/>
        <w:ind w:left="360"/>
        <w:rPr>
          <w:lang w:val="fo-FO"/>
        </w:rPr>
      </w:pPr>
    </w:p>
    <w:p w14:paraId="04EC26F6" w14:textId="77777777" w:rsidR="009005AC" w:rsidRPr="00A70D69" w:rsidRDefault="009005AC" w:rsidP="009678B1">
      <w:pPr>
        <w:pStyle w:val="Listeafsnit"/>
        <w:ind w:left="360"/>
        <w:rPr>
          <w:lang w:val="fo-FO"/>
        </w:rPr>
      </w:pPr>
    </w:p>
    <w:p w14:paraId="4814A73B" w14:textId="0500DC6B" w:rsidR="009678B1" w:rsidRPr="009005AC" w:rsidRDefault="009678B1" w:rsidP="009678B1">
      <w:pPr>
        <w:pStyle w:val="Listeafsnit"/>
        <w:numPr>
          <w:ilvl w:val="0"/>
          <w:numId w:val="25"/>
        </w:numPr>
        <w:rPr>
          <w:lang w:val="fo-FO"/>
        </w:rPr>
      </w:pPr>
      <w:proofErr w:type="spellStart"/>
      <w:r>
        <w:rPr>
          <w:rFonts w:ascii="Times New Roman" w:hAnsi="Times New Roman" w:cs="Times New Roman"/>
          <w:sz w:val="24"/>
          <w:szCs w:val="24"/>
          <w:lang w:val="fo-FO"/>
        </w:rPr>
        <w:t>EES-fyriskipanin</w:t>
      </w:r>
      <w:proofErr w:type="spellEnd"/>
      <w:r>
        <w:rPr>
          <w:rFonts w:ascii="Times New Roman" w:hAnsi="Times New Roman" w:cs="Times New Roman"/>
          <w:sz w:val="24"/>
          <w:szCs w:val="24"/>
          <w:lang w:val="fo-FO"/>
        </w:rPr>
        <w:t xml:space="preserve"> (EU) 2017/2226. EES merkir </w:t>
      </w:r>
      <w:proofErr w:type="spellStart"/>
      <w:r>
        <w:rPr>
          <w:rFonts w:ascii="Times New Roman" w:hAnsi="Times New Roman" w:cs="Times New Roman"/>
          <w:sz w:val="24"/>
          <w:szCs w:val="24"/>
          <w:lang w:val="fo-FO"/>
        </w:rPr>
        <w:t>Entry</w:t>
      </w:r>
      <w:proofErr w:type="spellEnd"/>
      <w:r>
        <w:rPr>
          <w:rFonts w:ascii="Times New Roman" w:hAnsi="Times New Roman" w:cs="Times New Roman"/>
          <w:sz w:val="24"/>
          <w:szCs w:val="24"/>
          <w:lang w:val="fo-FO"/>
        </w:rPr>
        <w:t>/</w:t>
      </w:r>
      <w:proofErr w:type="spellStart"/>
      <w:r>
        <w:rPr>
          <w:rFonts w:ascii="Times New Roman" w:hAnsi="Times New Roman" w:cs="Times New Roman"/>
          <w:sz w:val="24"/>
          <w:szCs w:val="24"/>
          <w:lang w:val="fo-FO"/>
        </w:rPr>
        <w:t>Exit</w:t>
      </w:r>
      <w:proofErr w:type="spellEnd"/>
      <w:r>
        <w:rPr>
          <w:rFonts w:ascii="Times New Roman" w:hAnsi="Times New Roman" w:cs="Times New Roman"/>
          <w:sz w:val="24"/>
          <w:szCs w:val="24"/>
          <w:lang w:val="fo-FO"/>
        </w:rPr>
        <w:t xml:space="preserve"> System. Talan er um eina elektroniska skráseting av inn- og </w:t>
      </w:r>
      <w:r w:rsidR="009005AC">
        <w:rPr>
          <w:rFonts w:ascii="Times New Roman" w:hAnsi="Times New Roman" w:cs="Times New Roman"/>
          <w:sz w:val="24"/>
          <w:szCs w:val="24"/>
          <w:lang w:val="fo-FO"/>
        </w:rPr>
        <w:t>frá</w:t>
      </w:r>
      <w:r>
        <w:rPr>
          <w:rFonts w:ascii="Times New Roman" w:hAnsi="Times New Roman" w:cs="Times New Roman"/>
          <w:sz w:val="24"/>
          <w:szCs w:val="24"/>
          <w:lang w:val="fo-FO"/>
        </w:rPr>
        <w:t xml:space="preserve">ferð, sum fer beinleiðis í inn- og </w:t>
      </w:r>
      <w:proofErr w:type="spellStart"/>
      <w:r w:rsidR="009005AC">
        <w:rPr>
          <w:rFonts w:ascii="Times New Roman" w:hAnsi="Times New Roman" w:cs="Times New Roman"/>
          <w:sz w:val="24"/>
          <w:szCs w:val="24"/>
          <w:lang w:val="fo-FO"/>
        </w:rPr>
        <w:t>frá</w:t>
      </w:r>
      <w:r>
        <w:rPr>
          <w:rFonts w:ascii="Times New Roman" w:hAnsi="Times New Roman" w:cs="Times New Roman"/>
          <w:sz w:val="24"/>
          <w:szCs w:val="24"/>
          <w:lang w:val="fo-FO"/>
        </w:rPr>
        <w:t>ferðarskipanina</w:t>
      </w:r>
      <w:proofErr w:type="spellEnd"/>
      <w:r>
        <w:rPr>
          <w:rFonts w:ascii="Times New Roman" w:hAnsi="Times New Roman" w:cs="Times New Roman"/>
          <w:sz w:val="24"/>
          <w:szCs w:val="24"/>
          <w:lang w:val="fo-FO"/>
        </w:rPr>
        <w:t xml:space="preserve"> við tí endamáli at bøta um góðskuna og effektivitetin í ytra marknaeftirlitinum. Skipanin kemur ístaðin fyri núverandi skipan, har pass verða stemplað manuelt.</w:t>
      </w:r>
    </w:p>
    <w:p w14:paraId="0D149518" w14:textId="77777777" w:rsidR="009005AC" w:rsidRPr="009005AC" w:rsidRDefault="009005AC" w:rsidP="009005AC">
      <w:pPr>
        <w:rPr>
          <w:lang w:val="fo-FO"/>
        </w:rPr>
      </w:pPr>
    </w:p>
    <w:p w14:paraId="18D81117" w14:textId="7324B11D" w:rsidR="009678B1" w:rsidRPr="004F08D0" w:rsidRDefault="009678B1" w:rsidP="009678B1">
      <w:pPr>
        <w:pStyle w:val="Listeafsnit"/>
        <w:numPr>
          <w:ilvl w:val="0"/>
          <w:numId w:val="25"/>
        </w:numPr>
        <w:spacing w:after="160" w:line="259" w:lineRule="auto"/>
        <w:rPr>
          <w:lang w:val="fo-FO"/>
        </w:rPr>
      </w:pPr>
      <w:proofErr w:type="spellStart"/>
      <w:r w:rsidRPr="000D00E0">
        <w:rPr>
          <w:rFonts w:ascii="Times New Roman" w:hAnsi="Times New Roman" w:cs="Times New Roman"/>
          <w:sz w:val="24"/>
          <w:szCs w:val="24"/>
          <w:lang w:val="fo-FO"/>
        </w:rPr>
        <w:t>SIS-fyriskipanin</w:t>
      </w:r>
      <w:proofErr w:type="spellEnd"/>
      <w:r w:rsidRPr="000D00E0">
        <w:rPr>
          <w:rFonts w:ascii="Times New Roman" w:hAnsi="Times New Roman" w:cs="Times New Roman"/>
          <w:sz w:val="24"/>
          <w:szCs w:val="24"/>
          <w:lang w:val="fo-FO"/>
        </w:rPr>
        <w:t xml:space="preserve"> um afturferð (EU) 2018/1860, </w:t>
      </w:r>
      <w:proofErr w:type="spellStart"/>
      <w:r w:rsidRPr="000D00E0">
        <w:rPr>
          <w:rFonts w:ascii="Times New Roman" w:hAnsi="Times New Roman" w:cs="Times New Roman"/>
          <w:sz w:val="24"/>
          <w:szCs w:val="24"/>
          <w:lang w:val="fo-FO"/>
        </w:rPr>
        <w:t>SIS-fyriskipanin</w:t>
      </w:r>
      <w:proofErr w:type="spellEnd"/>
      <w:r w:rsidRPr="000D00E0">
        <w:rPr>
          <w:rFonts w:ascii="Times New Roman" w:hAnsi="Times New Roman" w:cs="Times New Roman"/>
          <w:sz w:val="24"/>
          <w:szCs w:val="24"/>
          <w:lang w:val="fo-FO"/>
        </w:rPr>
        <w:t xml:space="preserve"> um </w:t>
      </w:r>
      <w:proofErr w:type="spellStart"/>
      <w:r w:rsidRPr="000D00E0">
        <w:rPr>
          <w:rFonts w:ascii="Times New Roman" w:hAnsi="Times New Roman" w:cs="Times New Roman"/>
          <w:sz w:val="24"/>
          <w:szCs w:val="24"/>
          <w:lang w:val="fo-FO"/>
        </w:rPr>
        <w:t>marknaumsiting</w:t>
      </w:r>
      <w:proofErr w:type="spellEnd"/>
      <w:r w:rsidRPr="000D00E0">
        <w:rPr>
          <w:rFonts w:ascii="Times New Roman" w:hAnsi="Times New Roman" w:cs="Times New Roman"/>
          <w:sz w:val="24"/>
          <w:szCs w:val="24"/>
          <w:lang w:val="fo-FO"/>
        </w:rPr>
        <w:t xml:space="preserve"> (EU) 2018/1861 og </w:t>
      </w:r>
      <w:proofErr w:type="spellStart"/>
      <w:r w:rsidRPr="000D00E0">
        <w:rPr>
          <w:rFonts w:ascii="Times New Roman" w:hAnsi="Times New Roman" w:cs="Times New Roman"/>
          <w:sz w:val="24"/>
          <w:szCs w:val="24"/>
          <w:lang w:val="fo-FO"/>
        </w:rPr>
        <w:t>SIS-fyriskipanin</w:t>
      </w:r>
      <w:proofErr w:type="spellEnd"/>
      <w:r w:rsidRPr="000D00E0">
        <w:rPr>
          <w:rFonts w:ascii="Times New Roman" w:hAnsi="Times New Roman" w:cs="Times New Roman"/>
          <w:sz w:val="24"/>
          <w:szCs w:val="24"/>
          <w:lang w:val="fo-FO"/>
        </w:rPr>
        <w:t xml:space="preserve"> um </w:t>
      </w:r>
      <w:proofErr w:type="spellStart"/>
      <w:r w:rsidRPr="000D00E0">
        <w:rPr>
          <w:rFonts w:ascii="Times New Roman" w:hAnsi="Times New Roman" w:cs="Times New Roman"/>
          <w:sz w:val="24"/>
          <w:szCs w:val="24"/>
          <w:lang w:val="fo-FO"/>
        </w:rPr>
        <w:t>rættarverju</w:t>
      </w:r>
      <w:proofErr w:type="spellEnd"/>
      <w:r w:rsidRPr="000D00E0">
        <w:rPr>
          <w:rFonts w:ascii="Times New Roman" w:hAnsi="Times New Roman" w:cs="Times New Roman"/>
          <w:sz w:val="24"/>
          <w:szCs w:val="24"/>
          <w:lang w:val="fo-FO"/>
        </w:rPr>
        <w:t xml:space="preserve"> (EU) 2018/1862. </w:t>
      </w:r>
      <w:proofErr w:type="spellStart"/>
      <w:r w:rsidRPr="000D00E0">
        <w:rPr>
          <w:rFonts w:ascii="Times New Roman" w:hAnsi="Times New Roman" w:cs="Times New Roman"/>
          <w:sz w:val="24"/>
          <w:szCs w:val="24"/>
          <w:lang w:val="fo-FO"/>
        </w:rPr>
        <w:t>SIS-fyriskipanirnar</w:t>
      </w:r>
      <w:proofErr w:type="spellEnd"/>
      <w:r w:rsidRPr="000D00E0">
        <w:rPr>
          <w:rFonts w:ascii="Times New Roman" w:hAnsi="Times New Roman" w:cs="Times New Roman"/>
          <w:sz w:val="24"/>
          <w:szCs w:val="24"/>
          <w:lang w:val="fo-FO"/>
        </w:rPr>
        <w:t xml:space="preserve"> hava til endamál at effektivisera og víðka um nýtsluna av SIS (</w:t>
      </w:r>
      <w:proofErr w:type="spellStart"/>
      <w:r w:rsidRPr="000D00E0">
        <w:rPr>
          <w:rFonts w:ascii="Times New Roman" w:hAnsi="Times New Roman" w:cs="Times New Roman"/>
          <w:sz w:val="24"/>
          <w:szCs w:val="24"/>
          <w:lang w:val="fo-FO"/>
        </w:rPr>
        <w:t>Schengen-kunningarskipanini</w:t>
      </w:r>
      <w:proofErr w:type="spellEnd"/>
      <w:r w:rsidRPr="000D00E0">
        <w:rPr>
          <w:rFonts w:ascii="Times New Roman" w:hAnsi="Times New Roman" w:cs="Times New Roman"/>
          <w:sz w:val="24"/>
          <w:szCs w:val="24"/>
          <w:lang w:val="fo-FO"/>
        </w:rPr>
        <w:t>) og harvið bet</w:t>
      </w:r>
      <w:r w:rsidR="00C2012A">
        <w:rPr>
          <w:rFonts w:ascii="Times New Roman" w:hAnsi="Times New Roman" w:cs="Times New Roman"/>
          <w:sz w:val="24"/>
          <w:szCs w:val="24"/>
          <w:lang w:val="fo-FO"/>
        </w:rPr>
        <w:t>u</w:t>
      </w:r>
      <w:r w:rsidRPr="000D00E0">
        <w:rPr>
          <w:rFonts w:ascii="Times New Roman" w:hAnsi="Times New Roman" w:cs="Times New Roman"/>
          <w:sz w:val="24"/>
          <w:szCs w:val="24"/>
          <w:lang w:val="fo-FO"/>
        </w:rPr>
        <w:t>r</w:t>
      </w:r>
      <w:r w:rsidR="00C2012A">
        <w:rPr>
          <w:rFonts w:ascii="Times New Roman" w:hAnsi="Times New Roman" w:cs="Times New Roman"/>
          <w:sz w:val="24"/>
          <w:szCs w:val="24"/>
          <w:lang w:val="fo-FO"/>
        </w:rPr>
        <w:t xml:space="preserve"> kunna</w:t>
      </w:r>
      <w:r w:rsidRPr="000D00E0">
        <w:rPr>
          <w:rFonts w:ascii="Times New Roman" w:hAnsi="Times New Roman" w:cs="Times New Roman"/>
          <w:sz w:val="24"/>
          <w:szCs w:val="24"/>
          <w:lang w:val="fo-FO"/>
        </w:rPr>
        <w:t xml:space="preserve"> handfara avbjóðingar viðvíkjandi trygd og </w:t>
      </w:r>
      <w:proofErr w:type="spellStart"/>
      <w:r w:rsidRPr="000D00E0">
        <w:rPr>
          <w:rFonts w:ascii="Times New Roman" w:hAnsi="Times New Roman" w:cs="Times New Roman"/>
          <w:sz w:val="24"/>
          <w:szCs w:val="24"/>
          <w:lang w:val="fo-FO"/>
        </w:rPr>
        <w:t>migratión</w:t>
      </w:r>
      <w:proofErr w:type="spellEnd"/>
      <w:r w:rsidRPr="000D00E0">
        <w:rPr>
          <w:rFonts w:ascii="Times New Roman" w:hAnsi="Times New Roman" w:cs="Times New Roman"/>
          <w:sz w:val="24"/>
          <w:szCs w:val="24"/>
          <w:lang w:val="fo-FO"/>
        </w:rPr>
        <w:t xml:space="preserve"> í ES. </w:t>
      </w:r>
    </w:p>
    <w:p w14:paraId="34145C6C" w14:textId="77777777" w:rsidR="009678B1" w:rsidRPr="004F08D0" w:rsidRDefault="009678B1" w:rsidP="009678B1">
      <w:pPr>
        <w:pStyle w:val="Listeafsnit"/>
        <w:rPr>
          <w:lang w:val="fo-FO"/>
        </w:rPr>
      </w:pPr>
    </w:p>
    <w:p w14:paraId="0C2A7680" w14:textId="77777777" w:rsidR="009678B1" w:rsidRPr="000D00E0" w:rsidRDefault="009678B1" w:rsidP="009678B1">
      <w:proofErr w:type="spellStart"/>
      <w:r>
        <w:rPr>
          <w:szCs w:val="24"/>
        </w:rPr>
        <w:t>Eisini</w:t>
      </w:r>
      <w:proofErr w:type="spellEnd"/>
      <w:r>
        <w:rPr>
          <w:szCs w:val="24"/>
        </w:rPr>
        <w:t xml:space="preserve"> </w:t>
      </w:r>
      <w:proofErr w:type="spellStart"/>
      <w:r>
        <w:rPr>
          <w:szCs w:val="24"/>
        </w:rPr>
        <w:t>verður</w:t>
      </w:r>
      <w:proofErr w:type="spellEnd"/>
      <w:r>
        <w:rPr>
          <w:szCs w:val="24"/>
        </w:rPr>
        <w:t xml:space="preserve"> </w:t>
      </w:r>
      <w:proofErr w:type="spellStart"/>
      <w:r>
        <w:rPr>
          <w:szCs w:val="24"/>
        </w:rPr>
        <w:t>skotið</w:t>
      </w:r>
      <w:proofErr w:type="spellEnd"/>
      <w:r>
        <w:rPr>
          <w:szCs w:val="24"/>
        </w:rPr>
        <w:t xml:space="preserve"> </w:t>
      </w:r>
      <w:proofErr w:type="spellStart"/>
      <w:r>
        <w:rPr>
          <w:szCs w:val="24"/>
        </w:rPr>
        <w:t>upp</w:t>
      </w:r>
      <w:proofErr w:type="spellEnd"/>
      <w:r>
        <w:rPr>
          <w:szCs w:val="24"/>
        </w:rPr>
        <w:t xml:space="preserve"> at </w:t>
      </w:r>
      <w:proofErr w:type="spellStart"/>
      <w:r>
        <w:rPr>
          <w:szCs w:val="24"/>
        </w:rPr>
        <w:t>gera</w:t>
      </w:r>
      <w:proofErr w:type="spellEnd"/>
      <w:r>
        <w:rPr>
          <w:szCs w:val="24"/>
        </w:rPr>
        <w:t xml:space="preserve"> </w:t>
      </w:r>
      <w:proofErr w:type="spellStart"/>
      <w:r>
        <w:rPr>
          <w:szCs w:val="24"/>
        </w:rPr>
        <w:t>nakrar</w:t>
      </w:r>
      <w:proofErr w:type="spellEnd"/>
      <w:r>
        <w:rPr>
          <w:szCs w:val="24"/>
        </w:rPr>
        <w:t xml:space="preserve"> </w:t>
      </w:r>
      <w:proofErr w:type="spellStart"/>
      <w:r>
        <w:rPr>
          <w:szCs w:val="24"/>
        </w:rPr>
        <w:t>broytingar</w:t>
      </w:r>
      <w:proofErr w:type="spellEnd"/>
      <w:r>
        <w:rPr>
          <w:szCs w:val="24"/>
        </w:rPr>
        <w:t xml:space="preserve"> í lov nr. 418 af 10. juni 1997 om Danmarks tiltrædelse af Schengenkonventionen, sum </w:t>
      </w:r>
      <w:proofErr w:type="spellStart"/>
      <w:r>
        <w:rPr>
          <w:szCs w:val="24"/>
        </w:rPr>
        <w:t>sett</w:t>
      </w:r>
      <w:proofErr w:type="spellEnd"/>
      <w:r>
        <w:rPr>
          <w:szCs w:val="24"/>
        </w:rPr>
        <w:t xml:space="preserve"> í </w:t>
      </w:r>
      <w:proofErr w:type="spellStart"/>
      <w:r>
        <w:rPr>
          <w:szCs w:val="24"/>
        </w:rPr>
        <w:t>gildi</w:t>
      </w:r>
      <w:proofErr w:type="spellEnd"/>
      <w:r>
        <w:rPr>
          <w:szCs w:val="24"/>
        </w:rPr>
        <w:t xml:space="preserve"> </w:t>
      </w:r>
      <w:proofErr w:type="spellStart"/>
      <w:r>
        <w:rPr>
          <w:szCs w:val="24"/>
        </w:rPr>
        <w:t>við</w:t>
      </w:r>
      <w:proofErr w:type="spellEnd"/>
      <w:r>
        <w:rPr>
          <w:szCs w:val="24"/>
        </w:rPr>
        <w:t xml:space="preserve"> </w:t>
      </w:r>
      <w:r w:rsidRPr="004F42E8">
        <w:rPr>
          <w:szCs w:val="24"/>
        </w:rPr>
        <w:t>kongelig anordning nr. 183 af 22. marts 2001</w:t>
      </w:r>
      <w:r>
        <w:rPr>
          <w:szCs w:val="24"/>
        </w:rPr>
        <w:t>.</w:t>
      </w:r>
    </w:p>
    <w:p w14:paraId="37067B9C" w14:textId="105B5CE9" w:rsidR="009678B1" w:rsidRDefault="009678B1" w:rsidP="009678B1">
      <w:pPr>
        <w:spacing w:line="240" w:lineRule="auto"/>
        <w:rPr>
          <w:noProof/>
        </w:rPr>
      </w:pPr>
      <w:r>
        <w:t xml:space="preserve">Lagt </w:t>
      </w:r>
      <w:proofErr w:type="spellStart"/>
      <w:r>
        <w:t>verður</w:t>
      </w:r>
      <w:proofErr w:type="spellEnd"/>
      <w:r>
        <w:t xml:space="preserve"> </w:t>
      </w:r>
      <w:proofErr w:type="spellStart"/>
      <w:r>
        <w:t>upp</w:t>
      </w:r>
      <w:proofErr w:type="spellEnd"/>
      <w:r>
        <w:t xml:space="preserve"> til at </w:t>
      </w:r>
      <w:proofErr w:type="spellStart"/>
      <w:r>
        <w:t>gera</w:t>
      </w:r>
      <w:proofErr w:type="spellEnd"/>
      <w:r>
        <w:t xml:space="preserve"> </w:t>
      </w:r>
      <w:proofErr w:type="spellStart"/>
      <w:r>
        <w:t>aðrar</w:t>
      </w:r>
      <w:proofErr w:type="spellEnd"/>
      <w:r>
        <w:t xml:space="preserve"> </w:t>
      </w:r>
      <w:proofErr w:type="spellStart"/>
      <w:r>
        <w:t>broytingar</w:t>
      </w:r>
      <w:proofErr w:type="spellEnd"/>
      <w:r w:rsidR="00B119CC">
        <w:t xml:space="preserve"> í </w:t>
      </w:r>
      <w:proofErr w:type="spellStart"/>
      <w:r w:rsidR="00B119CC">
        <w:t>útlendingalógini</w:t>
      </w:r>
      <w:proofErr w:type="spellEnd"/>
      <w:r>
        <w:t xml:space="preserve">, </w:t>
      </w:r>
      <w:proofErr w:type="spellStart"/>
      <w:r>
        <w:t>heruppií</w:t>
      </w:r>
      <w:proofErr w:type="spellEnd"/>
      <w:r>
        <w:t xml:space="preserve"> </w:t>
      </w:r>
      <w:proofErr w:type="spellStart"/>
      <w:r>
        <w:t>herðing</w:t>
      </w:r>
      <w:proofErr w:type="spellEnd"/>
      <w:r>
        <w:t xml:space="preserve"> av </w:t>
      </w:r>
      <w:proofErr w:type="spellStart"/>
      <w:r>
        <w:t>reglunum</w:t>
      </w:r>
      <w:proofErr w:type="spellEnd"/>
      <w:r>
        <w:t xml:space="preserve"> </w:t>
      </w:r>
      <w:proofErr w:type="spellStart"/>
      <w:r>
        <w:t>um</w:t>
      </w:r>
      <w:proofErr w:type="spellEnd"/>
      <w:r>
        <w:t xml:space="preserve"> </w:t>
      </w:r>
      <w:proofErr w:type="spellStart"/>
      <w:r>
        <w:t>stríðið</w:t>
      </w:r>
      <w:proofErr w:type="spellEnd"/>
      <w:r>
        <w:t xml:space="preserve"> </w:t>
      </w:r>
      <w:proofErr w:type="spellStart"/>
      <w:r>
        <w:t>móti</w:t>
      </w:r>
      <w:proofErr w:type="spellEnd"/>
      <w:r>
        <w:t xml:space="preserve"> </w:t>
      </w:r>
      <w:proofErr w:type="spellStart"/>
      <w:r>
        <w:t>yvirgangi</w:t>
      </w:r>
      <w:proofErr w:type="spellEnd"/>
      <w:r>
        <w:t xml:space="preserve">, </w:t>
      </w:r>
      <w:proofErr w:type="spellStart"/>
      <w:r>
        <w:t>reglunum</w:t>
      </w:r>
      <w:proofErr w:type="spellEnd"/>
      <w:r>
        <w:t xml:space="preserve"> </w:t>
      </w:r>
      <w:proofErr w:type="spellStart"/>
      <w:r>
        <w:t>um</w:t>
      </w:r>
      <w:proofErr w:type="spellEnd"/>
      <w:r>
        <w:t xml:space="preserve"> </w:t>
      </w:r>
      <w:proofErr w:type="spellStart"/>
      <w:r>
        <w:t>útihýsing</w:t>
      </w:r>
      <w:proofErr w:type="spellEnd"/>
      <w:r>
        <w:t xml:space="preserve"> </w:t>
      </w:r>
      <w:proofErr w:type="spellStart"/>
      <w:r>
        <w:t>frá</w:t>
      </w:r>
      <w:proofErr w:type="spellEnd"/>
      <w:r>
        <w:t xml:space="preserve"> og </w:t>
      </w:r>
      <w:proofErr w:type="spellStart"/>
      <w:r>
        <w:t>frátøka</w:t>
      </w:r>
      <w:proofErr w:type="spellEnd"/>
      <w:r>
        <w:t xml:space="preserve"> av </w:t>
      </w:r>
      <w:proofErr w:type="spellStart"/>
      <w:r>
        <w:t>uppihaldsloyvi</w:t>
      </w:r>
      <w:proofErr w:type="spellEnd"/>
      <w:r>
        <w:t xml:space="preserve">, </w:t>
      </w:r>
      <w:proofErr w:type="spellStart"/>
      <w:r>
        <w:t>reglunum</w:t>
      </w:r>
      <w:proofErr w:type="spellEnd"/>
      <w:r>
        <w:t xml:space="preserve"> </w:t>
      </w:r>
      <w:proofErr w:type="spellStart"/>
      <w:r>
        <w:t>um</w:t>
      </w:r>
      <w:proofErr w:type="spellEnd"/>
      <w:r>
        <w:t xml:space="preserve"> </w:t>
      </w:r>
      <w:proofErr w:type="spellStart"/>
      <w:r>
        <w:t>útvísing</w:t>
      </w:r>
      <w:proofErr w:type="spellEnd"/>
      <w:r>
        <w:t xml:space="preserve"> í </w:t>
      </w:r>
      <w:proofErr w:type="spellStart"/>
      <w:r>
        <w:t>sambandi</w:t>
      </w:r>
      <w:proofErr w:type="spellEnd"/>
      <w:r>
        <w:t xml:space="preserve"> </w:t>
      </w:r>
      <w:proofErr w:type="spellStart"/>
      <w:r>
        <w:t>við</w:t>
      </w:r>
      <w:proofErr w:type="spellEnd"/>
      <w:r>
        <w:t xml:space="preserve"> kriminalitet, </w:t>
      </w:r>
      <w:proofErr w:type="spellStart"/>
      <w:r>
        <w:t>reglunum</w:t>
      </w:r>
      <w:proofErr w:type="spellEnd"/>
      <w:r>
        <w:t xml:space="preserve"> </w:t>
      </w:r>
      <w:proofErr w:type="spellStart"/>
      <w:r>
        <w:t>um</w:t>
      </w:r>
      <w:proofErr w:type="spellEnd"/>
      <w:r>
        <w:t xml:space="preserve"> at </w:t>
      </w:r>
      <w:proofErr w:type="spellStart"/>
      <w:r>
        <w:t>skifta</w:t>
      </w:r>
      <w:proofErr w:type="spellEnd"/>
      <w:r>
        <w:t xml:space="preserve"> </w:t>
      </w:r>
      <w:proofErr w:type="spellStart"/>
      <w:r>
        <w:t>um</w:t>
      </w:r>
      <w:proofErr w:type="spellEnd"/>
      <w:r>
        <w:t xml:space="preserve"> </w:t>
      </w:r>
      <w:proofErr w:type="spellStart"/>
      <w:r>
        <w:t>upplýsingar</w:t>
      </w:r>
      <w:proofErr w:type="spellEnd"/>
      <w:r>
        <w:t xml:space="preserve"> </w:t>
      </w:r>
      <w:proofErr w:type="spellStart"/>
      <w:r>
        <w:t>millum</w:t>
      </w:r>
      <w:proofErr w:type="spellEnd"/>
      <w:r>
        <w:t xml:space="preserve"> </w:t>
      </w:r>
      <w:proofErr w:type="spellStart"/>
      <w:r>
        <w:t>m.a.</w:t>
      </w:r>
      <w:proofErr w:type="spellEnd"/>
      <w:r>
        <w:t xml:space="preserve"> </w:t>
      </w:r>
      <w:proofErr w:type="spellStart"/>
      <w:r>
        <w:t>útlendingamyndugleikar</w:t>
      </w:r>
      <w:proofErr w:type="spellEnd"/>
      <w:r>
        <w:t xml:space="preserve"> og </w:t>
      </w:r>
      <w:proofErr w:type="spellStart"/>
      <w:r>
        <w:t>fregnartænstuna</w:t>
      </w:r>
      <w:proofErr w:type="spellEnd"/>
      <w:r>
        <w:t xml:space="preserve"> og </w:t>
      </w:r>
      <w:proofErr w:type="spellStart"/>
      <w:r>
        <w:t>ákæruvaldið</w:t>
      </w:r>
      <w:proofErr w:type="spellEnd"/>
      <w:r>
        <w:t xml:space="preserve"> </w:t>
      </w:r>
      <w:proofErr w:type="spellStart"/>
      <w:r>
        <w:t>umframt</w:t>
      </w:r>
      <w:proofErr w:type="spellEnd"/>
      <w:r>
        <w:t xml:space="preserve"> </w:t>
      </w:r>
      <w:proofErr w:type="spellStart"/>
      <w:r>
        <w:t>herðing</w:t>
      </w:r>
      <w:proofErr w:type="spellEnd"/>
      <w:r>
        <w:t xml:space="preserve"> av </w:t>
      </w:r>
      <w:proofErr w:type="spellStart"/>
      <w:r>
        <w:t>reglunum</w:t>
      </w:r>
      <w:proofErr w:type="spellEnd"/>
      <w:r>
        <w:t xml:space="preserve"> </w:t>
      </w:r>
      <w:proofErr w:type="spellStart"/>
      <w:r>
        <w:t>um</w:t>
      </w:r>
      <w:proofErr w:type="spellEnd"/>
      <w:r>
        <w:t xml:space="preserve"> </w:t>
      </w:r>
      <w:proofErr w:type="spellStart"/>
      <w:r>
        <w:t>ólógliga</w:t>
      </w:r>
      <w:proofErr w:type="spellEnd"/>
      <w:r>
        <w:t xml:space="preserve"> </w:t>
      </w:r>
      <w:proofErr w:type="spellStart"/>
      <w:r>
        <w:t>innferð</w:t>
      </w:r>
      <w:proofErr w:type="spellEnd"/>
      <w:r>
        <w:t xml:space="preserve">, </w:t>
      </w:r>
      <w:proofErr w:type="spellStart"/>
      <w:r>
        <w:t>uppihald</w:t>
      </w:r>
      <w:proofErr w:type="spellEnd"/>
      <w:r>
        <w:t xml:space="preserve"> og arbeiði o.a. </w:t>
      </w:r>
      <w:proofErr w:type="spellStart"/>
      <w:r>
        <w:t>Ha</w:t>
      </w:r>
      <w:r w:rsidR="00C2012A">
        <w:t>r</w:t>
      </w:r>
      <w:r>
        <w:t>við</w:t>
      </w:r>
      <w:proofErr w:type="spellEnd"/>
      <w:r>
        <w:t xml:space="preserve"> </w:t>
      </w:r>
      <w:proofErr w:type="spellStart"/>
      <w:r>
        <w:t>verð</w:t>
      </w:r>
      <w:r w:rsidR="00C2012A">
        <w:t>a</w:t>
      </w:r>
      <w:proofErr w:type="spellEnd"/>
      <w:r>
        <w:t xml:space="preserve"> </w:t>
      </w:r>
      <w:proofErr w:type="spellStart"/>
      <w:r>
        <w:t>reglurnar</w:t>
      </w:r>
      <w:proofErr w:type="spellEnd"/>
      <w:r>
        <w:t xml:space="preserve"> </w:t>
      </w:r>
      <w:proofErr w:type="spellStart"/>
      <w:r>
        <w:t>um</w:t>
      </w:r>
      <w:proofErr w:type="spellEnd"/>
      <w:r>
        <w:t xml:space="preserve"> </w:t>
      </w:r>
      <w:proofErr w:type="spellStart"/>
      <w:r>
        <w:t>hesi</w:t>
      </w:r>
      <w:proofErr w:type="spellEnd"/>
      <w:r>
        <w:t xml:space="preserve"> </w:t>
      </w:r>
      <w:proofErr w:type="spellStart"/>
      <w:r>
        <w:t>viðurskifti</w:t>
      </w:r>
      <w:proofErr w:type="spellEnd"/>
      <w:r>
        <w:t xml:space="preserve"> </w:t>
      </w:r>
      <w:proofErr w:type="spellStart"/>
      <w:r w:rsidR="003174AF">
        <w:t>d</w:t>
      </w:r>
      <w:r w:rsidR="00B119CC">
        <w:t>agførdar</w:t>
      </w:r>
      <w:proofErr w:type="spellEnd"/>
      <w:r w:rsidR="00B119CC">
        <w:t xml:space="preserve"> og </w:t>
      </w:r>
      <w:proofErr w:type="spellStart"/>
      <w:r w:rsidR="00B119CC">
        <w:t>verða</w:t>
      </w:r>
      <w:proofErr w:type="spellEnd"/>
      <w:r w:rsidR="00B119CC">
        <w:t xml:space="preserve"> tær </w:t>
      </w:r>
      <w:proofErr w:type="spellStart"/>
      <w:r w:rsidR="00B119CC">
        <w:t>nú</w:t>
      </w:r>
      <w:proofErr w:type="spellEnd"/>
      <w:r w:rsidR="00B119CC">
        <w:t xml:space="preserve"> í </w:t>
      </w:r>
      <w:proofErr w:type="spellStart"/>
      <w:r w:rsidR="00B119CC">
        <w:t>samsvari</w:t>
      </w:r>
      <w:proofErr w:type="spellEnd"/>
      <w:r w:rsidR="00B119CC">
        <w:t xml:space="preserve"> </w:t>
      </w:r>
      <w:proofErr w:type="spellStart"/>
      <w:r w:rsidR="00B119CC">
        <w:t>við</w:t>
      </w:r>
      <w:proofErr w:type="spellEnd"/>
      <w:r w:rsidR="00B119CC">
        <w:t xml:space="preserve"> </w:t>
      </w:r>
      <w:proofErr w:type="spellStart"/>
      <w:r w:rsidR="00B119CC">
        <w:t>ásetingarnar</w:t>
      </w:r>
      <w:proofErr w:type="spellEnd"/>
      <w:r w:rsidR="003174AF">
        <w:t xml:space="preserve"> </w:t>
      </w:r>
      <w:r>
        <w:t xml:space="preserve">í </w:t>
      </w:r>
      <w:proofErr w:type="spellStart"/>
      <w:r>
        <w:t>Ukraina-lógini</w:t>
      </w:r>
      <w:proofErr w:type="spellEnd"/>
      <w:r>
        <w:t xml:space="preserve">, sum </w:t>
      </w:r>
      <w:proofErr w:type="spellStart"/>
      <w:r>
        <w:t>varð</w:t>
      </w:r>
      <w:proofErr w:type="spellEnd"/>
      <w:r>
        <w:t xml:space="preserve"> </w:t>
      </w:r>
      <w:proofErr w:type="spellStart"/>
      <w:r>
        <w:t>sett</w:t>
      </w:r>
      <w:proofErr w:type="spellEnd"/>
      <w:r>
        <w:t xml:space="preserve"> í </w:t>
      </w:r>
      <w:proofErr w:type="spellStart"/>
      <w:r>
        <w:t>gildi</w:t>
      </w:r>
      <w:proofErr w:type="spellEnd"/>
      <w:r>
        <w:t xml:space="preserve"> </w:t>
      </w:r>
      <w:proofErr w:type="spellStart"/>
      <w:r>
        <w:t>við</w:t>
      </w:r>
      <w:proofErr w:type="spellEnd"/>
      <w:r>
        <w:t xml:space="preserve"> </w:t>
      </w:r>
      <w:r>
        <w:rPr>
          <w:noProof/>
        </w:rPr>
        <w:t>anordning nr. 433 af 8. april 2022 om ikrafttræden for Færøerne af lov om midlertidig opholdstilladelse til personer, der er fordrevet fra Ukraine.</w:t>
      </w:r>
    </w:p>
    <w:p w14:paraId="0EC0D3DC" w14:textId="4E38A102" w:rsidR="009678B1" w:rsidRPr="00E26C2F" w:rsidRDefault="009678B1" w:rsidP="009678B1">
      <w:pPr>
        <w:spacing w:line="240" w:lineRule="auto"/>
      </w:pPr>
      <w:proofErr w:type="spellStart"/>
      <w:r>
        <w:rPr>
          <w:bCs/>
          <w:szCs w:val="24"/>
        </w:rPr>
        <w:t>Eisini</w:t>
      </w:r>
      <w:proofErr w:type="spellEnd"/>
      <w:r>
        <w:rPr>
          <w:bCs/>
          <w:szCs w:val="24"/>
        </w:rPr>
        <w:t xml:space="preserve"> </w:t>
      </w:r>
      <w:proofErr w:type="spellStart"/>
      <w:r>
        <w:rPr>
          <w:bCs/>
          <w:szCs w:val="24"/>
        </w:rPr>
        <w:t>verður</w:t>
      </w:r>
      <w:proofErr w:type="spellEnd"/>
      <w:r>
        <w:rPr>
          <w:bCs/>
          <w:szCs w:val="24"/>
        </w:rPr>
        <w:t xml:space="preserve"> lagt </w:t>
      </w:r>
      <w:proofErr w:type="spellStart"/>
      <w:r>
        <w:rPr>
          <w:bCs/>
          <w:szCs w:val="24"/>
        </w:rPr>
        <w:t>upp</w:t>
      </w:r>
      <w:proofErr w:type="spellEnd"/>
      <w:r>
        <w:rPr>
          <w:bCs/>
          <w:szCs w:val="24"/>
        </w:rPr>
        <w:t xml:space="preserve"> til at </w:t>
      </w:r>
      <w:proofErr w:type="spellStart"/>
      <w:r>
        <w:rPr>
          <w:bCs/>
          <w:szCs w:val="24"/>
        </w:rPr>
        <w:t>gera</w:t>
      </w:r>
      <w:proofErr w:type="spellEnd"/>
      <w:r>
        <w:rPr>
          <w:bCs/>
          <w:szCs w:val="24"/>
        </w:rPr>
        <w:t xml:space="preserve"> </w:t>
      </w:r>
      <w:proofErr w:type="spellStart"/>
      <w:r>
        <w:rPr>
          <w:bCs/>
          <w:szCs w:val="24"/>
        </w:rPr>
        <w:t>ávísar</w:t>
      </w:r>
      <w:proofErr w:type="spellEnd"/>
      <w:r>
        <w:rPr>
          <w:bCs/>
          <w:szCs w:val="24"/>
        </w:rPr>
        <w:t xml:space="preserve"> </w:t>
      </w:r>
      <w:proofErr w:type="spellStart"/>
      <w:r>
        <w:rPr>
          <w:bCs/>
          <w:szCs w:val="24"/>
        </w:rPr>
        <w:t>aðrar</w:t>
      </w:r>
      <w:proofErr w:type="spellEnd"/>
      <w:r>
        <w:rPr>
          <w:bCs/>
          <w:szCs w:val="24"/>
        </w:rPr>
        <w:t xml:space="preserve"> </w:t>
      </w:r>
      <w:proofErr w:type="spellStart"/>
      <w:r>
        <w:rPr>
          <w:bCs/>
          <w:szCs w:val="24"/>
        </w:rPr>
        <w:t>broytingar</w:t>
      </w:r>
      <w:proofErr w:type="spellEnd"/>
      <w:r>
        <w:rPr>
          <w:bCs/>
          <w:szCs w:val="24"/>
        </w:rPr>
        <w:t xml:space="preserve">, sum </w:t>
      </w:r>
      <w:proofErr w:type="spellStart"/>
      <w:r>
        <w:rPr>
          <w:bCs/>
          <w:szCs w:val="24"/>
        </w:rPr>
        <w:t>Umhvørvis</w:t>
      </w:r>
      <w:proofErr w:type="spellEnd"/>
      <w:r>
        <w:rPr>
          <w:bCs/>
          <w:szCs w:val="24"/>
        </w:rPr>
        <w:t xml:space="preserve">- og </w:t>
      </w:r>
      <w:proofErr w:type="spellStart"/>
      <w:r>
        <w:rPr>
          <w:bCs/>
          <w:szCs w:val="24"/>
        </w:rPr>
        <w:t>vinnumálaráðið</w:t>
      </w:r>
      <w:proofErr w:type="spellEnd"/>
      <w:r>
        <w:rPr>
          <w:bCs/>
          <w:szCs w:val="24"/>
        </w:rPr>
        <w:t xml:space="preserve"> og Útlendingastovan </w:t>
      </w:r>
      <w:proofErr w:type="spellStart"/>
      <w:r>
        <w:rPr>
          <w:bCs/>
          <w:szCs w:val="24"/>
        </w:rPr>
        <w:t>hava</w:t>
      </w:r>
      <w:proofErr w:type="spellEnd"/>
      <w:r>
        <w:rPr>
          <w:bCs/>
          <w:szCs w:val="24"/>
        </w:rPr>
        <w:t xml:space="preserve"> mælt til at </w:t>
      </w:r>
      <w:proofErr w:type="spellStart"/>
      <w:r>
        <w:rPr>
          <w:bCs/>
          <w:szCs w:val="24"/>
        </w:rPr>
        <w:t>seta</w:t>
      </w:r>
      <w:proofErr w:type="spellEnd"/>
      <w:r>
        <w:rPr>
          <w:bCs/>
          <w:szCs w:val="24"/>
        </w:rPr>
        <w:t xml:space="preserve"> í </w:t>
      </w:r>
      <w:proofErr w:type="spellStart"/>
      <w:r>
        <w:rPr>
          <w:bCs/>
          <w:szCs w:val="24"/>
        </w:rPr>
        <w:t>gildi</w:t>
      </w:r>
      <w:proofErr w:type="spellEnd"/>
      <w:r>
        <w:rPr>
          <w:bCs/>
          <w:szCs w:val="24"/>
        </w:rPr>
        <w:t xml:space="preserve"> </w:t>
      </w:r>
      <w:proofErr w:type="spellStart"/>
      <w:r>
        <w:rPr>
          <w:bCs/>
          <w:szCs w:val="24"/>
        </w:rPr>
        <w:t>fyri</w:t>
      </w:r>
      <w:proofErr w:type="spellEnd"/>
      <w:r>
        <w:rPr>
          <w:bCs/>
          <w:szCs w:val="24"/>
        </w:rPr>
        <w:t xml:space="preserve"> Føroyar. </w:t>
      </w:r>
      <w:proofErr w:type="spellStart"/>
      <w:r>
        <w:rPr>
          <w:bCs/>
          <w:szCs w:val="24"/>
        </w:rPr>
        <w:t>Talan</w:t>
      </w:r>
      <w:proofErr w:type="spellEnd"/>
      <w:r>
        <w:rPr>
          <w:bCs/>
          <w:szCs w:val="24"/>
        </w:rPr>
        <w:t xml:space="preserve"> er </w:t>
      </w:r>
      <w:proofErr w:type="spellStart"/>
      <w:r>
        <w:rPr>
          <w:bCs/>
          <w:szCs w:val="24"/>
        </w:rPr>
        <w:t>um</w:t>
      </w:r>
      <w:proofErr w:type="spellEnd"/>
      <w:r>
        <w:rPr>
          <w:bCs/>
          <w:szCs w:val="24"/>
        </w:rPr>
        <w:t xml:space="preserve"> </w:t>
      </w:r>
      <w:proofErr w:type="spellStart"/>
      <w:r>
        <w:rPr>
          <w:bCs/>
          <w:szCs w:val="24"/>
        </w:rPr>
        <w:t>ásetingar</w:t>
      </w:r>
      <w:proofErr w:type="spellEnd"/>
      <w:r>
        <w:rPr>
          <w:bCs/>
          <w:szCs w:val="24"/>
        </w:rPr>
        <w:t xml:space="preserve">, sum </w:t>
      </w:r>
      <w:proofErr w:type="spellStart"/>
      <w:r w:rsidR="003174AF">
        <w:rPr>
          <w:bCs/>
          <w:szCs w:val="24"/>
        </w:rPr>
        <w:t>geva</w:t>
      </w:r>
      <w:proofErr w:type="spellEnd"/>
      <w:r>
        <w:rPr>
          <w:bCs/>
          <w:szCs w:val="24"/>
        </w:rPr>
        <w:t xml:space="preserve"> </w:t>
      </w:r>
      <w:proofErr w:type="spellStart"/>
      <w:r>
        <w:rPr>
          <w:bCs/>
          <w:szCs w:val="24"/>
        </w:rPr>
        <w:t>Útlendingastovuni</w:t>
      </w:r>
      <w:proofErr w:type="spellEnd"/>
      <w:r w:rsidR="003174AF">
        <w:rPr>
          <w:bCs/>
          <w:szCs w:val="24"/>
        </w:rPr>
        <w:t xml:space="preserve"> </w:t>
      </w:r>
      <w:proofErr w:type="spellStart"/>
      <w:r w:rsidR="003174AF">
        <w:rPr>
          <w:bCs/>
          <w:szCs w:val="24"/>
        </w:rPr>
        <w:t>eitt</w:t>
      </w:r>
      <w:proofErr w:type="spellEnd"/>
      <w:r w:rsidR="003174AF">
        <w:rPr>
          <w:bCs/>
          <w:szCs w:val="24"/>
        </w:rPr>
        <w:t xml:space="preserve"> </w:t>
      </w:r>
      <w:proofErr w:type="spellStart"/>
      <w:r w:rsidR="003174AF">
        <w:rPr>
          <w:bCs/>
          <w:szCs w:val="24"/>
        </w:rPr>
        <w:t>betri</w:t>
      </w:r>
      <w:proofErr w:type="spellEnd"/>
      <w:r w:rsidR="003174AF">
        <w:rPr>
          <w:bCs/>
          <w:szCs w:val="24"/>
        </w:rPr>
        <w:t xml:space="preserve"> </w:t>
      </w:r>
      <w:proofErr w:type="spellStart"/>
      <w:r w:rsidR="003174AF">
        <w:rPr>
          <w:bCs/>
          <w:szCs w:val="24"/>
        </w:rPr>
        <w:t>innlit</w:t>
      </w:r>
      <w:proofErr w:type="spellEnd"/>
      <w:r w:rsidR="003174AF">
        <w:rPr>
          <w:bCs/>
          <w:szCs w:val="24"/>
        </w:rPr>
        <w:t xml:space="preserve"> í, </w:t>
      </w:r>
      <w:proofErr w:type="spellStart"/>
      <w:r w:rsidR="003174AF">
        <w:rPr>
          <w:bCs/>
          <w:szCs w:val="24"/>
        </w:rPr>
        <w:t>hvørji</w:t>
      </w:r>
      <w:proofErr w:type="spellEnd"/>
      <w:r w:rsidR="003174AF">
        <w:rPr>
          <w:bCs/>
          <w:szCs w:val="24"/>
        </w:rPr>
        <w:t xml:space="preserve"> </w:t>
      </w:r>
      <w:proofErr w:type="spellStart"/>
      <w:r>
        <w:rPr>
          <w:bCs/>
          <w:szCs w:val="24"/>
        </w:rPr>
        <w:t>arbeiðs</w:t>
      </w:r>
      <w:proofErr w:type="spellEnd"/>
      <w:r>
        <w:rPr>
          <w:bCs/>
          <w:szCs w:val="24"/>
        </w:rPr>
        <w:t xml:space="preserve">- og </w:t>
      </w:r>
      <w:proofErr w:type="spellStart"/>
      <w:r>
        <w:rPr>
          <w:bCs/>
          <w:szCs w:val="24"/>
        </w:rPr>
        <w:t>uppihaldsloyv</w:t>
      </w:r>
      <w:r w:rsidR="003174AF">
        <w:rPr>
          <w:bCs/>
          <w:szCs w:val="24"/>
        </w:rPr>
        <w:t>i</w:t>
      </w:r>
      <w:proofErr w:type="spellEnd"/>
      <w:r w:rsidR="003174AF">
        <w:rPr>
          <w:bCs/>
          <w:szCs w:val="24"/>
        </w:rPr>
        <w:t xml:space="preserve"> </w:t>
      </w:r>
      <w:proofErr w:type="spellStart"/>
      <w:r w:rsidR="003174AF">
        <w:rPr>
          <w:bCs/>
          <w:szCs w:val="24"/>
        </w:rPr>
        <w:t>verða</w:t>
      </w:r>
      <w:proofErr w:type="spellEnd"/>
      <w:r w:rsidR="003174AF">
        <w:rPr>
          <w:bCs/>
          <w:szCs w:val="24"/>
        </w:rPr>
        <w:t xml:space="preserve"> </w:t>
      </w:r>
      <w:proofErr w:type="spellStart"/>
      <w:r w:rsidR="003174AF">
        <w:rPr>
          <w:bCs/>
          <w:szCs w:val="24"/>
        </w:rPr>
        <w:t>givin</w:t>
      </w:r>
      <w:proofErr w:type="spellEnd"/>
      <w:r w:rsidR="003174AF">
        <w:rPr>
          <w:bCs/>
          <w:szCs w:val="24"/>
        </w:rPr>
        <w:t xml:space="preserve"> til </w:t>
      </w:r>
      <w:proofErr w:type="spellStart"/>
      <w:r w:rsidR="003174AF">
        <w:rPr>
          <w:bCs/>
          <w:szCs w:val="24"/>
        </w:rPr>
        <w:t>Føroyar</w:t>
      </w:r>
      <w:proofErr w:type="spellEnd"/>
      <w:r>
        <w:rPr>
          <w:bCs/>
          <w:szCs w:val="24"/>
        </w:rPr>
        <w:t xml:space="preserve">, og </w:t>
      </w:r>
      <w:proofErr w:type="spellStart"/>
      <w:r>
        <w:rPr>
          <w:bCs/>
          <w:szCs w:val="24"/>
        </w:rPr>
        <w:t>harafturat</w:t>
      </w:r>
      <w:proofErr w:type="spellEnd"/>
      <w:r>
        <w:rPr>
          <w:bCs/>
          <w:szCs w:val="24"/>
        </w:rPr>
        <w:t xml:space="preserve"> </w:t>
      </w:r>
      <w:proofErr w:type="spellStart"/>
      <w:r>
        <w:rPr>
          <w:bCs/>
          <w:szCs w:val="24"/>
        </w:rPr>
        <w:t>ásetingar</w:t>
      </w:r>
      <w:proofErr w:type="spellEnd"/>
      <w:r>
        <w:rPr>
          <w:bCs/>
          <w:szCs w:val="24"/>
        </w:rPr>
        <w:t xml:space="preserve">, sum </w:t>
      </w:r>
      <w:proofErr w:type="spellStart"/>
      <w:r>
        <w:rPr>
          <w:bCs/>
          <w:szCs w:val="24"/>
        </w:rPr>
        <w:t>geva</w:t>
      </w:r>
      <w:proofErr w:type="spellEnd"/>
      <w:r>
        <w:rPr>
          <w:bCs/>
          <w:szCs w:val="24"/>
        </w:rPr>
        <w:t xml:space="preserve"> </w:t>
      </w:r>
      <w:proofErr w:type="spellStart"/>
      <w:r>
        <w:rPr>
          <w:bCs/>
          <w:szCs w:val="24"/>
        </w:rPr>
        <w:t>Útlendingastovuni</w:t>
      </w:r>
      <w:proofErr w:type="spellEnd"/>
      <w:r>
        <w:rPr>
          <w:bCs/>
          <w:szCs w:val="24"/>
        </w:rPr>
        <w:t xml:space="preserve"> </w:t>
      </w:r>
      <w:proofErr w:type="spellStart"/>
      <w:r>
        <w:rPr>
          <w:bCs/>
          <w:szCs w:val="24"/>
        </w:rPr>
        <w:t>betri</w:t>
      </w:r>
      <w:proofErr w:type="spellEnd"/>
      <w:r>
        <w:rPr>
          <w:bCs/>
          <w:szCs w:val="24"/>
        </w:rPr>
        <w:t xml:space="preserve"> </w:t>
      </w:r>
      <w:proofErr w:type="spellStart"/>
      <w:r>
        <w:rPr>
          <w:bCs/>
          <w:szCs w:val="24"/>
        </w:rPr>
        <w:t>møguleikar</w:t>
      </w:r>
      <w:proofErr w:type="spellEnd"/>
      <w:r>
        <w:rPr>
          <w:bCs/>
          <w:szCs w:val="24"/>
        </w:rPr>
        <w:t xml:space="preserve"> at </w:t>
      </w:r>
      <w:proofErr w:type="spellStart"/>
      <w:r>
        <w:rPr>
          <w:bCs/>
          <w:szCs w:val="24"/>
        </w:rPr>
        <w:t>seta</w:t>
      </w:r>
      <w:proofErr w:type="spellEnd"/>
      <w:r>
        <w:rPr>
          <w:bCs/>
          <w:szCs w:val="24"/>
        </w:rPr>
        <w:t xml:space="preserve"> </w:t>
      </w:r>
      <w:proofErr w:type="spellStart"/>
      <w:r>
        <w:rPr>
          <w:bCs/>
          <w:szCs w:val="24"/>
        </w:rPr>
        <w:t>miðvís</w:t>
      </w:r>
      <w:proofErr w:type="spellEnd"/>
      <w:r>
        <w:rPr>
          <w:bCs/>
          <w:szCs w:val="24"/>
        </w:rPr>
        <w:t xml:space="preserve"> </w:t>
      </w:r>
      <w:proofErr w:type="spellStart"/>
      <w:r>
        <w:rPr>
          <w:bCs/>
          <w:szCs w:val="24"/>
        </w:rPr>
        <w:t>integratiónsátøk</w:t>
      </w:r>
      <w:proofErr w:type="spellEnd"/>
      <w:r>
        <w:rPr>
          <w:bCs/>
          <w:szCs w:val="24"/>
        </w:rPr>
        <w:t xml:space="preserve"> í </w:t>
      </w:r>
      <w:proofErr w:type="spellStart"/>
      <w:r>
        <w:rPr>
          <w:bCs/>
          <w:szCs w:val="24"/>
        </w:rPr>
        <w:t>verk</w:t>
      </w:r>
      <w:proofErr w:type="spellEnd"/>
      <w:r>
        <w:rPr>
          <w:bCs/>
          <w:szCs w:val="24"/>
        </w:rPr>
        <w:t xml:space="preserve">. </w:t>
      </w:r>
    </w:p>
    <w:p w14:paraId="49EDD622" w14:textId="6C0F6811" w:rsidR="00BF46D7" w:rsidRPr="003F7820" w:rsidRDefault="00BF46D7" w:rsidP="00B05B61">
      <w:pPr>
        <w:spacing w:after="0" w:line="240" w:lineRule="auto"/>
        <w:jc w:val="both"/>
        <w:rPr>
          <w:b/>
          <w:szCs w:val="24"/>
        </w:rPr>
      </w:pPr>
    </w:p>
    <w:p w14:paraId="26184B04" w14:textId="77777777" w:rsidR="00A12C76" w:rsidRPr="00BF46D7" w:rsidRDefault="00A12C76" w:rsidP="00B05B61">
      <w:pPr>
        <w:spacing w:after="0" w:line="240" w:lineRule="auto"/>
        <w:jc w:val="both"/>
        <w:rPr>
          <w:b/>
          <w:szCs w:val="24"/>
          <w:lang w:val="fo-FO"/>
        </w:rPr>
      </w:pPr>
    </w:p>
    <w:p w14:paraId="443CBE6D" w14:textId="77777777" w:rsidR="00BF46D7" w:rsidRPr="00BF46D7" w:rsidRDefault="00BF46D7" w:rsidP="00B05B61">
      <w:pPr>
        <w:spacing w:after="0" w:line="240" w:lineRule="auto"/>
        <w:rPr>
          <w:b/>
          <w:szCs w:val="24"/>
          <w:lang w:val="fo-FO"/>
        </w:rPr>
      </w:pPr>
      <w:r w:rsidRPr="00BF46D7">
        <w:rPr>
          <w:b/>
          <w:szCs w:val="24"/>
          <w:lang w:val="fo-FO"/>
        </w:rPr>
        <w:t>1.5. Ummæli og ummælisskjal</w:t>
      </w:r>
    </w:p>
    <w:p w14:paraId="5626BCBE" w14:textId="702ED350" w:rsidR="00BF46D7" w:rsidRDefault="00BF46D7" w:rsidP="00214669">
      <w:pPr>
        <w:spacing w:after="0" w:line="240" w:lineRule="auto"/>
        <w:jc w:val="both"/>
        <w:rPr>
          <w:szCs w:val="24"/>
          <w:lang w:val="fo-FO"/>
        </w:rPr>
      </w:pPr>
      <w:r w:rsidRPr="00BF46D7">
        <w:rPr>
          <w:szCs w:val="24"/>
          <w:lang w:val="fo-FO"/>
        </w:rPr>
        <w:t>U</w:t>
      </w:r>
      <w:r w:rsidR="00214669">
        <w:rPr>
          <w:szCs w:val="24"/>
          <w:lang w:val="fo-FO"/>
        </w:rPr>
        <w:t xml:space="preserve">ppskotið er sent til ummælis hjá ...... </w:t>
      </w:r>
    </w:p>
    <w:p w14:paraId="4F6DA84F" w14:textId="3CDECF78" w:rsidR="00214669" w:rsidRDefault="00214669" w:rsidP="00214669">
      <w:pPr>
        <w:spacing w:after="0" w:line="240" w:lineRule="auto"/>
        <w:jc w:val="both"/>
        <w:rPr>
          <w:szCs w:val="24"/>
          <w:lang w:val="fo-FO"/>
        </w:rPr>
      </w:pPr>
    </w:p>
    <w:p w14:paraId="4AC9F03B" w14:textId="77777777" w:rsidR="00214669" w:rsidRPr="00BF46D7" w:rsidRDefault="00214669" w:rsidP="00214669">
      <w:pPr>
        <w:spacing w:after="0" w:line="240" w:lineRule="auto"/>
        <w:jc w:val="both"/>
        <w:rPr>
          <w:szCs w:val="24"/>
          <w:lang w:val="fo-FO"/>
        </w:rPr>
      </w:pPr>
    </w:p>
    <w:p w14:paraId="2723A169" w14:textId="77777777" w:rsidR="00BF46D7" w:rsidRPr="00BF46D7" w:rsidRDefault="00BF46D7" w:rsidP="00B05B61">
      <w:pPr>
        <w:spacing w:after="0" w:line="240" w:lineRule="auto"/>
        <w:rPr>
          <w:b/>
          <w:szCs w:val="24"/>
          <w:lang w:val="fo-FO"/>
        </w:rPr>
      </w:pPr>
      <w:r w:rsidRPr="00BF46D7">
        <w:rPr>
          <w:b/>
          <w:szCs w:val="24"/>
          <w:lang w:val="fo-FO"/>
        </w:rPr>
        <w:t>Kapittul 2. Avleiðingarnar av uppskotinum</w:t>
      </w:r>
    </w:p>
    <w:p w14:paraId="1CF41190" w14:textId="77777777" w:rsidR="00BF46D7" w:rsidRPr="00BF46D7" w:rsidRDefault="00BF46D7" w:rsidP="00B05B61">
      <w:pPr>
        <w:spacing w:after="0" w:line="240" w:lineRule="auto"/>
        <w:jc w:val="both"/>
        <w:rPr>
          <w:szCs w:val="24"/>
          <w:lang w:val="fo-FO"/>
        </w:rPr>
      </w:pPr>
    </w:p>
    <w:p w14:paraId="5A5281AD" w14:textId="77777777" w:rsidR="00BF46D7" w:rsidRPr="00BF46D7" w:rsidRDefault="00BF46D7" w:rsidP="00B05B61">
      <w:pPr>
        <w:spacing w:after="0" w:line="240" w:lineRule="auto"/>
        <w:jc w:val="both"/>
        <w:rPr>
          <w:szCs w:val="24"/>
          <w:lang w:val="fo-FO"/>
        </w:rPr>
      </w:pPr>
    </w:p>
    <w:p w14:paraId="6AAAD70E" w14:textId="77777777" w:rsidR="00B81D66" w:rsidRDefault="00BF46D7" w:rsidP="00B81D66">
      <w:pPr>
        <w:spacing w:after="0" w:line="240" w:lineRule="auto"/>
        <w:rPr>
          <w:b/>
          <w:szCs w:val="24"/>
          <w:lang w:val="fo-FO"/>
        </w:rPr>
      </w:pPr>
      <w:r w:rsidRPr="00BF46D7">
        <w:rPr>
          <w:b/>
          <w:szCs w:val="24"/>
          <w:lang w:val="fo-FO"/>
        </w:rPr>
        <w:t>2.1. Fíggjarligar avleiðingar fyri land og kommunur</w:t>
      </w:r>
    </w:p>
    <w:p w14:paraId="5CD10C20" w14:textId="77777777" w:rsidR="00B81D66" w:rsidRDefault="00B81D66" w:rsidP="00B81D66">
      <w:pPr>
        <w:spacing w:after="0" w:line="240" w:lineRule="auto"/>
        <w:rPr>
          <w:b/>
          <w:szCs w:val="24"/>
          <w:lang w:val="fo-FO"/>
        </w:rPr>
      </w:pPr>
      <w:proofErr w:type="spellStart"/>
      <w:r>
        <w:rPr>
          <w:rFonts w:eastAsia="Times New Roman"/>
          <w:szCs w:val="24"/>
          <w:lang w:eastAsia="da-DK"/>
        </w:rPr>
        <w:t>Uppskotið</w:t>
      </w:r>
      <w:proofErr w:type="spellEnd"/>
      <w:r>
        <w:rPr>
          <w:rFonts w:eastAsia="Times New Roman"/>
          <w:szCs w:val="24"/>
          <w:lang w:eastAsia="da-DK"/>
        </w:rPr>
        <w:t xml:space="preserve"> </w:t>
      </w:r>
      <w:proofErr w:type="spellStart"/>
      <w:r>
        <w:rPr>
          <w:rFonts w:eastAsia="Times New Roman"/>
          <w:szCs w:val="24"/>
          <w:lang w:eastAsia="da-DK"/>
        </w:rPr>
        <w:t>hevur</w:t>
      </w:r>
      <w:proofErr w:type="spellEnd"/>
      <w:r>
        <w:rPr>
          <w:rFonts w:eastAsia="Times New Roman"/>
          <w:szCs w:val="24"/>
          <w:lang w:eastAsia="da-DK"/>
        </w:rPr>
        <w:t xml:space="preserve"> </w:t>
      </w:r>
      <w:proofErr w:type="spellStart"/>
      <w:r>
        <w:rPr>
          <w:rFonts w:eastAsia="Times New Roman"/>
          <w:szCs w:val="24"/>
          <w:lang w:eastAsia="da-DK"/>
        </w:rPr>
        <w:t>ikki</w:t>
      </w:r>
      <w:proofErr w:type="spellEnd"/>
      <w:r>
        <w:rPr>
          <w:rFonts w:eastAsia="Times New Roman"/>
          <w:szCs w:val="24"/>
          <w:lang w:eastAsia="da-DK"/>
        </w:rPr>
        <w:t xml:space="preserve"> </w:t>
      </w:r>
      <w:proofErr w:type="spellStart"/>
      <w:r>
        <w:rPr>
          <w:rFonts w:eastAsia="Times New Roman"/>
          <w:szCs w:val="24"/>
          <w:lang w:eastAsia="da-DK"/>
        </w:rPr>
        <w:t>fíggjarligar</w:t>
      </w:r>
      <w:proofErr w:type="spellEnd"/>
      <w:r>
        <w:rPr>
          <w:rFonts w:eastAsia="Times New Roman"/>
          <w:szCs w:val="24"/>
          <w:lang w:eastAsia="da-DK"/>
        </w:rPr>
        <w:t xml:space="preserve"> </w:t>
      </w:r>
      <w:proofErr w:type="spellStart"/>
      <w:r>
        <w:rPr>
          <w:rFonts w:eastAsia="Times New Roman"/>
          <w:szCs w:val="24"/>
          <w:lang w:eastAsia="da-DK"/>
        </w:rPr>
        <w:t>avleiðingar</w:t>
      </w:r>
      <w:proofErr w:type="spellEnd"/>
      <w:r>
        <w:rPr>
          <w:rFonts w:eastAsia="Times New Roman"/>
          <w:szCs w:val="24"/>
          <w:lang w:eastAsia="da-DK"/>
        </w:rPr>
        <w:t xml:space="preserve"> </w:t>
      </w:r>
      <w:proofErr w:type="spellStart"/>
      <w:r>
        <w:rPr>
          <w:rFonts w:eastAsia="Times New Roman"/>
          <w:szCs w:val="24"/>
          <w:lang w:eastAsia="da-DK"/>
        </w:rPr>
        <w:t>fyri</w:t>
      </w:r>
      <w:proofErr w:type="spellEnd"/>
      <w:r>
        <w:rPr>
          <w:rFonts w:eastAsia="Times New Roman"/>
          <w:szCs w:val="24"/>
          <w:lang w:eastAsia="da-DK"/>
        </w:rPr>
        <w:t xml:space="preserve"> </w:t>
      </w:r>
      <w:proofErr w:type="spellStart"/>
      <w:r>
        <w:rPr>
          <w:rFonts w:eastAsia="Times New Roman"/>
          <w:szCs w:val="24"/>
          <w:lang w:eastAsia="da-DK"/>
        </w:rPr>
        <w:t>landskassan</w:t>
      </w:r>
      <w:proofErr w:type="spellEnd"/>
      <w:r>
        <w:rPr>
          <w:rFonts w:eastAsia="Times New Roman"/>
          <w:szCs w:val="24"/>
          <w:lang w:eastAsia="da-DK"/>
        </w:rPr>
        <w:t xml:space="preserve"> og </w:t>
      </w:r>
      <w:proofErr w:type="spellStart"/>
      <w:r>
        <w:rPr>
          <w:rFonts w:eastAsia="Times New Roman"/>
          <w:szCs w:val="24"/>
          <w:lang w:eastAsia="da-DK"/>
        </w:rPr>
        <w:t>kommunurnar</w:t>
      </w:r>
      <w:proofErr w:type="spellEnd"/>
      <w:r>
        <w:rPr>
          <w:rFonts w:eastAsia="Times New Roman"/>
          <w:szCs w:val="24"/>
          <w:lang w:eastAsia="da-DK"/>
        </w:rPr>
        <w:t xml:space="preserve">. </w:t>
      </w:r>
    </w:p>
    <w:p w14:paraId="3D0ED558" w14:textId="77777777" w:rsidR="00B81D66" w:rsidRDefault="00B81D66" w:rsidP="00B81D66">
      <w:pPr>
        <w:spacing w:after="0" w:line="240" w:lineRule="auto"/>
        <w:rPr>
          <w:b/>
          <w:szCs w:val="24"/>
          <w:lang w:val="fo-FO"/>
        </w:rPr>
      </w:pPr>
    </w:p>
    <w:p w14:paraId="70593B08" w14:textId="17020BCA" w:rsidR="00B81D66" w:rsidRPr="00B81D66" w:rsidRDefault="00B81D66" w:rsidP="00B81D66">
      <w:pPr>
        <w:spacing w:after="0" w:line="240" w:lineRule="auto"/>
        <w:rPr>
          <w:b/>
          <w:szCs w:val="24"/>
          <w:lang w:val="fo-FO"/>
        </w:rPr>
      </w:pPr>
      <w:proofErr w:type="spellStart"/>
      <w:r>
        <w:rPr>
          <w:rFonts w:eastAsia="Times New Roman"/>
          <w:szCs w:val="24"/>
          <w:lang w:eastAsia="da-DK"/>
        </w:rPr>
        <w:t>Málsøkið</w:t>
      </w:r>
      <w:proofErr w:type="spellEnd"/>
      <w:r>
        <w:rPr>
          <w:rFonts w:eastAsia="Times New Roman"/>
          <w:szCs w:val="24"/>
          <w:lang w:eastAsia="da-DK"/>
        </w:rPr>
        <w:t xml:space="preserve"> </w:t>
      </w:r>
      <w:proofErr w:type="spellStart"/>
      <w:r>
        <w:rPr>
          <w:rFonts w:eastAsia="Times New Roman"/>
          <w:szCs w:val="24"/>
          <w:lang w:eastAsia="da-DK"/>
        </w:rPr>
        <w:t>útlendingarættur</w:t>
      </w:r>
      <w:proofErr w:type="spellEnd"/>
      <w:r>
        <w:rPr>
          <w:rFonts w:eastAsia="Times New Roman"/>
          <w:szCs w:val="24"/>
          <w:lang w:eastAsia="da-DK"/>
        </w:rPr>
        <w:t xml:space="preserve"> og </w:t>
      </w:r>
      <w:proofErr w:type="spellStart"/>
      <w:r>
        <w:rPr>
          <w:rFonts w:eastAsia="Times New Roman"/>
          <w:szCs w:val="24"/>
          <w:lang w:eastAsia="da-DK"/>
        </w:rPr>
        <w:t>marknaeftirlit</w:t>
      </w:r>
      <w:proofErr w:type="spellEnd"/>
      <w:r>
        <w:rPr>
          <w:rFonts w:eastAsia="Times New Roman"/>
          <w:szCs w:val="24"/>
          <w:lang w:eastAsia="da-DK"/>
        </w:rPr>
        <w:t xml:space="preserve"> er </w:t>
      </w:r>
      <w:proofErr w:type="spellStart"/>
      <w:r>
        <w:rPr>
          <w:rFonts w:eastAsia="Times New Roman"/>
          <w:szCs w:val="24"/>
          <w:lang w:eastAsia="da-DK"/>
        </w:rPr>
        <w:t>felagsmál</w:t>
      </w:r>
      <w:proofErr w:type="spellEnd"/>
      <w:r>
        <w:rPr>
          <w:rFonts w:eastAsia="Times New Roman"/>
          <w:szCs w:val="24"/>
          <w:lang w:eastAsia="da-DK"/>
        </w:rPr>
        <w:t xml:space="preserve">. </w:t>
      </w:r>
      <w:proofErr w:type="spellStart"/>
      <w:r>
        <w:rPr>
          <w:rFonts w:eastAsia="Times New Roman"/>
          <w:szCs w:val="24"/>
          <w:lang w:eastAsia="da-DK"/>
        </w:rPr>
        <w:t>Uppskotið</w:t>
      </w:r>
      <w:proofErr w:type="spellEnd"/>
      <w:r>
        <w:rPr>
          <w:rFonts w:eastAsia="Times New Roman"/>
          <w:szCs w:val="24"/>
          <w:lang w:eastAsia="da-DK"/>
        </w:rPr>
        <w:t xml:space="preserve"> </w:t>
      </w:r>
      <w:proofErr w:type="spellStart"/>
      <w:r>
        <w:rPr>
          <w:rFonts w:eastAsia="Times New Roman"/>
          <w:szCs w:val="24"/>
          <w:lang w:eastAsia="da-DK"/>
        </w:rPr>
        <w:t>hevur</w:t>
      </w:r>
      <w:proofErr w:type="spellEnd"/>
      <w:r>
        <w:rPr>
          <w:rFonts w:eastAsia="Times New Roman"/>
          <w:szCs w:val="24"/>
          <w:lang w:eastAsia="da-DK"/>
        </w:rPr>
        <w:t xml:space="preserve"> </w:t>
      </w:r>
      <w:proofErr w:type="spellStart"/>
      <w:r>
        <w:rPr>
          <w:rFonts w:eastAsia="Times New Roman"/>
          <w:szCs w:val="24"/>
          <w:lang w:eastAsia="da-DK"/>
        </w:rPr>
        <w:t>fíggjarligar</w:t>
      </w:r>
      <w:proofErr w:type="spellEnd"/>
      <w:r>
        <w:rPr>
          <w:rFonts w:eastAsia="Times New Roman"/>
          <w:szCs w:val="24"/>
          <w:lang w:eastAsia="da-DK"/>
        </w:rPr>
        <w:t xml:space="preserve"> </w:t>
      </w:r>
      <w:proofErr w:type="spellStart"/>
      <w:r>
        <w:rPr>
          <w:rFonts w:eastAsia="Times New Roman"/>
          <w:szCs w:val="24"/>
          <w:lang w:eastAsia="da-DK"/>
        </w:rPr>
        <w:t>avleiðingar</w:t>
      </w:r>
      <w:proofErr w:type="spellEnd"/>
      <w:r>
        <w:rPr>
          <w:rFonts w:eastAsia="Times New Roman"/>
          <w:szCs w:val="24"/>
          <w:lang w:eastAsia="da-DK"/>
        </w:rPr>
        <w:t xml:space="preserve"> </w:t>
      </w:r>
      <w:proofErr w:type="spellStart"/>
      <w:r>
        <w:rPr>
          <w:rFonts w:eastAsia="Times New Roman"/>
          <w:szCs w:val="24"/>
          <w:lang w:eastAsia="da-DK"/>
        </w:rPr>
        <w:t>fyri</w:t>
      </w:r>
      <w:proofErr w:type="spellEnd"/>
      <w:r>
        <w:rPr>
          <w:rFonts w:eastAsia="Times New Roman"/>
          <w:szCs w:val="24"/>
          <w:lang w:eastAsia="da-DK"/>
        </w:rPr>
        <w:t xml:space="preserve"> </w:t>
      </w:r>
      <w:proofErr w:type="spellStart"/>
      <w:r>
        <w:rPr>
          <w:rFonts w:eastAsia="Times New Roman"/>
          <w:szCs w:val="24"/>
          <w:lang w:eastAsia="da-DK"/>
        </w:rPr>
        <w:t>ríkismyndugleikarnar</w:t>
      </w:r>
      <w:proofErr w:type="spellEnd"/>
      <w:r>
        <w:rPr>
          <w:rFonts w:eastAsia="Times New Roman"/>
          <w:szCs w:val="24"/>
          <w:lang w:eastAsia="da-DK"/>
        </w:rPr>
        <w:t xml:space="preserve">. </w:t>
      </w:r>
      <w:proofErr w:type="spellStart"/>
      <w:r w:rsidR="004F08D0">
        <w:rPr>
          <w:rFonts w:eastAsia="Times New Roman"/>
          <w:szCs w:val="24"/>
          <w:lang w:eastAsia="da-DK"/>
        </w:rPr>
        <w:t>F</w:t>
      </w:r>
      <w:r>
        <w:rPr>
          <w:rFonts w:eastAsia="Times New Roman"/>
          <w:szCs w:val="24"/>
          <w:lang w:eastAsia="da-DK"/>
        </w:rPr>
        <w:t>íggjarligu</w:t>
      </w:r>
      <w:proofErr w:type="spellEnd"/>
      <w:r>
        <w:rPr>
          <w:rFonts w:eastAsia="Times New Roman"/>
          <w:szCs w:val="24"/>
          <w:lang w:eastAsia="da-DK"/>
        </w:rPr>
        <w:t xml:space="preserve"> </w:t>
      </w:r>
      <w:proofErr w:type="spellStart"/>
      <w:r>
        <w:rPr>
          <w:rFonts w:eastAsia="Times New Roman"/>
          <w:szCs w:val="24"/>
          <w:lang w:eastAsia="da-DK"/>
        </w:rPr>
        <w:t>avleiðingarnar</w:t>
      </w:r>
      <w:proofErr w:type="spellEnd"/>
      <w:r>
        <w:rPr>
          <w:rFonts w:eastAsia="Times New Roman"/>
          <w:szCs w:val="24"/>
          <w:lang w:eastAsia="da-DK"/>
        </w:rPr>
        <w:t xml:space="preserve"> </w:t>
      </w:r>
      <w:proofErr w:type="spellStart"/>
      <w:r>
        <w:rPr>
          <w:rFonts w:eastAsia="Times New Roman"/>
          <w:szCs w:val="24"/>
          <w:lang w:eastAsia="da-DK"/>
        </w:rPr>
        <w:t>fyri</w:t>
      </w:r>
      <w:proofErr w:type="spellEnd"/>
      <w:r>
        <w:rPr>
          <w:rFonts w:eastAsia="Times New Roman"/>
          <w:szCs w:val="24"/>
          <w:lang w:eastAsia="da-DK"/>
        </w:rPr>
        <w:t xml:space="preserve"> </w:t>
      </w:r>
      <w:proofErr w:type="spellStart"/>
      <w:r w:rsidR="004F08D0">
        <w:rPr>
          <w:rFonts w:eastAsia="Times New Roman"/>
          <w:szCs w:val="24"/>
          <w:lang w:eastAsia="da-DK"/>
        </w:rPr>
        <w:t>danska</w:t>
      </w:r>
      <w:proofErr w:type="spellEnd"/>
      <w:r w:rsidR="004F08D0">
        <w:rPr>
          <w:rFonts w:eastAsia="Times New Roman"/>
          <w:szCs w:val="24"/>
          <w:lang w:eastAsia="da-DK"/>
        </w:rPr>
        <w:t xml:space="preserve"> </w:t>
      </w:r>
      <w:proofErr w:type="spellStart"/>
      <w:r>
        <w:rPr>
          <w:rFonts w:eastAsia="Times New Roman"/>
          <w:szCs w:val="24"/>
          <w:lang w:eastAsia="da-DK"/>
        </w:rPr>
        <w:t>ríkiskassan</w:t>
      </w:r>
      <w:proofErr w:type="spellEnd"/>
      <w:r>
        <w:rPr>
          <w:rFonts w:eastAsia="Times New Roman"/>
          <w:szCs w:val="24"/>
          <w:lang w:eastAsia="da-DK"/>
        </w:rPr>
        <w:t xml:space="preserve"> </w:t>
      </w:r>
      <w:proofErr w:type="spellStart"/>
      <w:r w:rsidRPr="004F08D0">
        <w:rPr>
          <w:rFonts w:eastAsia="Times New Roman"/>
          <w:szCs w:val="24"/>
          <w:lang w:eastAsia="da-DK"/>
        </w:rPr>
        <w:t>verða</w:t>
      </w:r>
      <w:proofErr w:type="spellEnd"/>
      <w:r w:rsidRPr="004F08D0">
        <w:rPr>
          <w:rFonts w:eastAsia="Times New Roman"/>
          <w:szCs w:val="24"/>
          <w:lang w:eastAsia="da-DK"/>
        </w:rPr>
        <w:t xml:space="preserve"> </w:t>
      </w:r>
      <w:proofErr w:type="spellStart"/>
      <w:r w:rsidRPr="004F08D0">
        <w:rPr>
          <w:rFonts w:eastAsia="Times New Roman"/>
          <w:szCs w:val="24"/>
          <w:lang w:eastAsia="da-DK"/>
        </w:rPr>
        <w:t>mettar</w:t>
      </w:r>
      <w:proofErr w:type="spellEnd"/>
      <w:r w:rsidRPr="004F08D0">
        <w:rPr>
          <w:rFonts w:eastAsia="Times New Roman"/>
          <w:szCs w:val="24"/>
          <w:lang w:eastAsia="da-DK"/>
        </w:rPr>
        <w:t xml:space="preserve"> at</w:t>
      </w:r>
      <w:r>
        <w:rPr>
          <w:rFonts w:eastAsia="Times New Roman"/>
          <w:szCs w:val="24"/>
          <w:lang w:eastAsia="da-DK"/>
        </w:rPr>
        <w:t xml:space="preserve"> </w:t>
      </w:r>
      <w:proofErr w:type="spellStart"/>
      <w:r>
        <w:rPr>
          <w:rFonts w:eastAsia="Times New Roman"/>
          <w:szCs w:val="24"/>
          <w:lang w:eastAsia="da-DK"/>
        </w:rPr>
        <w:t>verða</w:t>
      </w:r>
      <w:proofErr w:type="spellEnd"/>
      <w:r>
        <w:rPr>
          <w:rFonts w:eastAsia="Times New Roman"/>
          <w:szCs w:val="24"/>
          <w:lang w:eastAsia="da-DK"/>
        </w:rPr>
        <w:t xml:space="preserve"> </w:t>
      </w:r>
      <w:proofErr w:type="spellStart"/>
      <w:r>
        <w:rPr>
          <w:rFonts w:eastAsia="Times New Roman"/>
          <w:szCs w:val="24"/>
          <w:lang w:eastAsia="da-DK"/>
        </w:rPr>
        <w:t>uml</w:t>
      </w:r>
      <w:proofErr w:type="spellEnd"/>
      <w:r>
        <w:rPr>
          <w:rFonts w:eastAsia="Times New Roman"/>
          <w:szCs w:val="24"/>
          <w:lang w:eastAsia="da-DK"/>
        </w:rPr>
        <w:t xml:space="preserve">. 2,3 mia. í </w:t>
      </w:r>
      <w:proofErr w:type="spellStart"/>
      <w:r>
        <w:rPr>
          <w:rFonts w:eastAsia="Times New Roman"/>
          <w:szCs w:val="24"/>
          <w:lang w:eastAsia="da-DK"/>
        </w:rPr>
        <w:t>tíðarskeið</w:t>
      </w:r>
      <w:r w:rsidR="000F2BB7">
        <w:rPr>
          <w:rFonts w:eastAsia="Times New Roman"/>
          <w:szCs w:val="24"/>
          <w:lang w:eastAsia="da-DK"/>
        </w:rPr>
        <w:t>i</w:t>
      </w:r>
      <w:r>
        <w:rPr>
          <w:rFonts w:eastAsia="Times New Roman"/>
          <w:szCs w:val="24"/>
          <w:lang w:eastAsia="da-DK"/>
        </w:rPr>
        <w:t>num</w:t>
      </w:r>
      <w:proofErr w:type="spellEnd"/>
      <w:r>
        <w:rPr>
          <w:rFonts w:eastAsia="Times New Roman"/>
          <w:szCs w:val="24"/>
          <w:lang w:eastAsia="da-DK"/>
        </w:rPr>
        <w:t xml:space="preserve"> 2020-2029, og </w:t>
      </w:r>
      <w:proofErr w:type="spellStart"/>
      <w:r>
        <w:rPr>
          <w:rFonts w:eastAsia="Times New Roman"/>
          <w:szCs w:val="24"/>
          <w:lang w:eastAsia="da-DK"/>
        </w:rPr>
        <w:t>verða</w:t>
      </w:r>
      <w:proofErr w:type="spellEnd"/>
      <w:r>
        <w:rPr>
          <w:rFonts w:eastAsia="Times New Roman"/>
          <w:szCs w:val="24"/>
          <w:lang w:eastAsia="da-DK"/>
        </w:rPr>
        <w:t xml:space="preserve"> tær hildnar á </w:t>
      </w:r>
      <w:proofErr w:type="spellStart"/>
      <w:r>
        <w:rPr>
          <w:rFonts w:eastAsia="Times New Roman"/>
          <w:szCs w:val="24"/>
          <w:lang w:eastAsia="da-DK"/>
        </w:rPr>
        <w:t>økjunum</w:t>
      </w:r>
      <w:proofErr w:type="spellEnd"/>
      <w:r>
        <w:rPr>
          <w:rFonts w:eastAsia="Times New Roman"/>
          <w:szCs w:val="24"/>
          <w:lang w:eastAsia="da-DK"/>
        </w:rPr>
        <w:t xml:space="preserve"> </w:t>
      </w:r>
      <w:proofErr w:type="spellStart"/>
      <w:r>
        <w:rPr>
          <w:rFonts w:eastAsia="Times New Roman"/>
          <w:szCs w:val="24"/>
          <w:lang w:eastAsia="da-DK"/>
        </w:rPr>
        <w:t>undir</w:t>
      </w:r>
      <w:proofErr w:type="spellEnd"/>
      <w:r>
        <w:rPr>
          <w:rFonts w:eastAsia="Times New Roman"/>
          <w:szCs w:val="24"/>
          <w:lang w:eastAsia="da-DK"/>
        </w:rPr>
        <w:t xml:space="preserve"> Justitsministeriet, Udlændinge- og integrationsministeriet og Udenrigsministeriet. </w:t>
      </w:r>
      <w:proofErr w:type="spellStart"/>
      <w:r>
        <w:rPr>
          <w:rFonts w:eastAsia="Times New Roman"/>
          <w:szCs w:val="24"/>
          <w:lang w:eastAsia="da-DK"/>
        </w:rPr>
        <w:t>Útreiðslurnar</w:t>
      </w:r>
      <w:proofErr w:type="spellEnd"/>
      <w:r>
        <w:rPr>
          <w:rFonts w:eastAsia="Times New Roman"/>
          <w:szCs w:val="24"/>
          <w:lang w:eastAsia="da-DK"/>
        </w:rPr>
        <w:t xml:space="preserve"> </w:t>
      </w:r>
      <w:proofErr w:type="spellStart"/>
      <w:r>
        <w:rPr>
          <w:rFonts w:eastAsia="Times New Roman"/>
          <w:szCs w:val="24"/>
          <w:lang w:eastAsia="da-DK"/>
        </w:rPr>
        <w:t>fara</w:t>
      </w:r>
      <w:proofErr w:type="spellEnd"/>
      <w:r>
        <w:rPr>
          <w:rFonts w:eastAsia="Times New Roman"/>
          <w:szCs w:val="24"/>
          <w:lang w:eastAsia="da-DK"/>
        </w:rPr>
        <w:t xml:space="preserve"> í </w:t>
      </w:r>
      <w:proofErr w:type="spellStart"/>
      <w:r>
        <w:rPr>
          <w:rFonts w:eastAsia="Times New Roman"/>
          <w:szCs w:val="24"/>
          <w:lang w:eastAsia="da-DK"/>
        </w:rPr>
        <w:t>størsta</w:t>
      </w:r>
      <w:proofErr w:type="spellEnd"/>
      <w:r>
        <w:rPr>
          <w:rFonts w:eastAsia="Times New Roman"/>
          <w:szCs w:val="24"/>
          <w:lang w:eastAsia="da-DK"/>
        </w:rPr>
        <w:t xml:space="preserve"> </w:t>
      </w:r>
      <w:proofErr w:type="spellStart"/>
      <w:r>
        <w:rPr>
          <w:rFonts w:eastAsia="Times New Roman"/>
          <w:szCs w:val="24"/>
          <w:lang w:eastAsia="da-DK"/>
        </w:rPr>
        <w:t>mun</w:t>
      </w:r>
      <w:proofErr w:type="spellEnd"/>
      <w:r>
        <w:rPr>
          <w:rFonts w:eastAsia="Times New Roman"/>
          <w:szCs w:val="24"/>
          <w:lang w:eastAsia="da-DK"/>
        </w:rPr>
        <w:t xml:space="preserve"> til KT. </w:t>
      </w:r>
      <w:proofErr w:type="spellStart"/>
      <w:r>
        <w:rPr>
          <w:rFonts w:eastAsia="Times New Roman"/>
          <w:szCs w:val="24"/>
          <w:lang w:eastAsia="da-DK"/>
        </w:rPr>
        <w:t>Eisini</w:t>
      </w:r>
      <w:proofErr w:type="spellEnd"/>
      <w:r>
        <w:rPr>
          <w:rFonts w:eastAsia="Times New Roman"/>
          <w:szCs w:val="24"/>
          <w:lang w:eastAsia="da-DK"/>
        </w:rPr>
        <w:t xml:space="preserve"> </w:t>
      </w:r>
      <w:proofErr w:type="spellStart"/>
      <w:r>
        <w:rPr>
          <w:rFonts w:eastAsia="Times New Roman"/>
          <w:szCs w:val="24"/>
          <w:lang w:eastAsia="da-DK"/>
        </w:rPr>
        <w:t>fara</w:t>
      </w:r>
      <w:proofErr w:type="spellEnd"/>
      <w:r>
        <w:rPr>
          <w:rFonts w:eastAsia="Times New Roman"/>
          <w:szCs w:val="24"/>
          <w:lang w:eastAsia="da-DK"/>
        </w:rPr>
        <w:t xml:space="preserve"> </w:t>
      </w:r>
      <w:proofErr w:type="spellStart"/>
      <w:r>
        <w:rPr>
          <w:rFonts w:eastAsia="Times New Roman"/>
          <w:szCs w:val="24"/>
          <w:lang w:eastAsia="da-DK"/>
        </w:rPr>
        <w:t>útreiðslurnar</w:t>
      </w:r>
      <w:proofErr w:type="spellEnd"/>
      <w:r>
        <w:rPr>
          <w:rFonts w:eastAsia="Times New Roman"/>
          <w:szCs w:val="24"/>
          <w:lang w:eastAsia="da-DK"/>
        </w:rPr>
        <w:t xml:space="preserve"> til </w:t>
      </w:r>
      <w:proofErr w:type="spellStart"/>
      <w:r>
        <w:rPr>
          <w:rFonts w:eastAsia="Times New Roman"/>
          <w:szCs w:val="24"/>
          <w:lang w:eastAsia="da-DK"/>
        </w:rPr>
        <w:t>marknaeftirlit</w:t>
      </w:r>
      <w:proofErr w:type="spellEnd"/>
      <w:r>
        <w:rPr>
          <w:rFonts w:eastAsia="Times New Roman"/>
          <w:szCs w:val="24"/>
          <w:lang w:eastAsia="da-DK"/>
        </w:rPr>
        <w:t xml:space="preserve">, </w:t>
      </w:r>
      <w:proofErr w:type="spellStart"/>
      <w:r>
        <w:rPr>
          <w:rFonts w:eastAsia="Times New Roman"/>
          <w:szCs w:val="24"/>
          <w:lang w:eastAsia="da-DK"/>
        </w:rPr>
        <w:t>vanliga</w:t>
      </w:r>
      <w:proofErr w:type="spellEnd"/>
      <w:r>
        <w:rPr>
          <w:rFonts w:eastAsia="Times New Roman"/>
          <w:szCs w:val="24"/>
          <w:lang w:eastAsia="da-DK"/>
        </w:rPr>
        <w:t xml:space="preserve"> </w:t>
      </w:r>
      <w:proofErr w:type="spellStart"/>
      <w:r>
        <w:rPr>
          <w:rFonts w:eastAsia="Times New Roman"/>
          <w:szCs w:val="24"/>
          <w:lang w:eastAsia="da-DK"/>
        </w:rPr>
        <w:t>málsviðgerð</w:t>
      </w:r>
      <w:proofErr w:type="spellEnd"/>
      <w:r>
        <w:rPr>
          <w:rFonts w:eastAsia="Times New Roman"/>
          <w:szCs w:val="24"/>
          <w:lang w:eastAsia="da-DK"/>
        </w:rPr>
        <w:t xml:space="preserve"> og til at </w:t>
      </w:r>
      <w:proofErr w:type="spellStart"/>
      <w:r>
        <w:rPr>
          <w:rFonts w:eastAsia="Times New Roman"/>
          <w:szCs w:val="24"/>
          <w:lang w:eastAsia="da-DK"/>
        </w:rPr>
        <w:t>útvega</w:t>
      </w:r>
      <w:proofErr w:type="spellEnd"/>
      <w:r>
        <w:rPr>
          <w:rFonts w:eastAsia="Times New Roman"/>
          <w:szCs w:val="24"/>
          <w:lang w:eastAsia="da-DK"/>
        </w:rPr>
        <w:t xml:space="preserve"> og </w:t>
      </w:r>
      <w:proofErr w:type="spellStart"/>
      <w:r>
        <w:rPr>
          <w:rFonts w:eastAsia="Times New Roman"/>
          <w:szCs w:val="24"/>
          <w:lang w:eastAsia="da-DK"/>
        </w:rPr>
        <w:t>útbúgva</w:t>
      </w:r>
      <w:proofErr w:type="spellEnd"/>
      <w:r>
        <w:rPr>
          <w:rFonts w:eastAsia="Times New Roman"/>
          <w:szCs w:val="24"/>
          <w:lang w:eastAsia="da-DK"/>
        </w:rPr>
        <w:t xml:space="preserve"> </w:t>
      </w:r>
      <w:proofErr w:type="spellStart"/>
      <w:r>
        <w:rPr>
          <w:rFonts w:eastAsia="Times New Roman"/>
          <w:szCs w:val="24"/>
          <w:lang w:eastAsia="da-DK"/>
        </w:rPr>
        <w:t>fleiri</w:t>
      </w:r>
      <w:proofErr w:type="spellEnd"/>
      <w:r>
        <w:rPr>
          <w:rFonts w:eastAsia="Times New Roman"/>
          <w:szCs w:val="24"/>
          <w:lang w:eastAsia="da-DK"/>
        </w:rPr>
        <w:t xml:space="preserve"> </w:t>
      </w:r>
      <w:proofErr w:type="spellStart"/>
      <w:r>
        <w:rPr>
          <w:rFonts w:eastAsia="Times New Roman"/>
          <w:szCs w:val="24"/>
          <w:lang w:eastAsia="da-DK"/>
        </w:rPr>
        <w:t>starvsfólk</w:t>
      </w:r>
      <w:proofErr w:type="spellEnd"/>
      <w:r>
        <w:rPr>
          <w:rFonts w:eastAsia="Times New Roman"/>
          <w:szCs w:val="24"/>
          <w:lang w:eastAsia="da-DK"/>
        </w:rPr>
        <w:t>.</w:t>
      </w:r>
    </w:p>
    <w:p w14:paraId="3674E931" w14:textId="77777777" w:rsidR="00B81D66" w:rsidRPr="00B81D66" w:rsidRDefault="00B81D66" w:rsidP="00B05B61">
      <w:pPr>
        <w:spacing w:after="0" w:line="240" w:lineRule="auto"/>
        <w:jc w:val="both"/>
        <w:rPr>
          <w:szCs w:val="24"/>
        </w:rPr>
      </w:pPr>
    </w:p>
    <w:p w14:paraId="5A5F7439" w14:textId="77777777" w:rsidR="00B81D66" w:rsidRDefault="00B81D66" w:rsidP="00B05B61">
      <w:pPr>
        <w:spacing w:after="0" w:line="240" w:lineRule="auto"/>
        <w:rPr>
          <w:b/>
          <w:szCs w:val="24"/>
          <w:lang w:val="fo-FO"/>
        </w:rPr>
      </w:pPr>
    </w:p>
    <w:p w14:paraId="605E4788" w14:textId="78972B27" w:rsidR="00BF46D7" w:rsidRPr="00BF46D7" w:rsidRDefault="00BF46D7" w:rsidP="00B05B61">
      <w:pPr>
        <w:spacing w:after="0" w:line="240" w:lineRule="auto"/>
        <w:rPr>
          <w:b/>
          <w:szCs w:val="24"/>
          <w:lang w:val="fo-FO"/>
        </w:rPr>
      </w:pPr>
      <w:r w:rsidRPr="00BF46D7">
        <w:rPr>
          <w:b/>
          <w:szCs w:val="24"/>
          <w:lang w:val="fo-FO"/>
        </w:rPr>
        <w:t>2.2. Umsitingarligar avleiðingar fyri land og kommunur</w:t>
      </w:r>
    </w:p>
    <w:p w14:paraId="465B200C" w14:textId="571A4DD4" w:rsidR="00BF46D7" w:rsidRPr="00BF46D7" w:rsidRDefault="00B81D66" w:rsidP="00B05B61">
      <w:pPr>
        <w:spacing w:after="0" w:line="240" w:lineRule="auto"/>
        <w:jc w:val="both"/>
        <w:rPr>
          <w:szCs w:val="24"/>
          <w:lang w:val="fo-FO"/>
        </w:rPr>
      </w:pPr>
      <w:r>
        <w:rPr>
          <w:szCs w:val="24"/>
          <w:lang w:val="fo-FO"/>
        </w:rPr>
        <w:t>U</w:t>
      </w:r>
      <w:r w:rsidR="00BF46D7" w:rsidRPr="00BF46D7">
        <w:rPr>
          <w:szCs w:val="24"/>
          <w:lang w:val="fo-FO"/>
        </w:rPr>
        <w:t xml:space="preserve">ppskotið </w:t>
      </w:r>
      <w:r>
        <w:rPr>
          <w:szCs w:val="24"/>
          <w:lang w:val="fo-FO"/>
        </w:rPr>
        <w:t xml:space="preserve">hevur </w:t>
      </w:r>
      <w:r w:rsidR="00BF46D7" w:rsidRPr="00BF46D7">
        <w:rPr>
          <w:szCs w:val="24"/>
          <w:lang w:val="fo-FO"/>
        </w:rPr>
        <w:t>ongar umsitingarligar avleiðingar fyri land og kommunur</w:t>
      </w:r>
      <w:r>
        <w:rPr>
          <w:szCs w:val="24"/>
          <w:lang w:val="fo-FO"/>
        </w:rPr>
        <w:t xml:space="preserve">. </w:t>
      </w:r>
    </w:p>
    <w:p w14:paraId="164D3861" w14:textId="2728A139" w:rsidR="00BF46D7" w:rsidRDefault="00BF46D7" w:rsidP="00B05B61">
      <w:pPr>
        <w:spacing w:after="0" w:line="240" w:lineRule="auto"/>
        <w:jc w:val="both"/>
        <w:rPr>
          <w:szCs w:val="24"/>
          <w:lang w:val="fo-FO"/>
        </w:rPr>
      </w:pPr>
    </w:p>
    <w:p w14:paraId="5CBDCE10" w14:textId="77777777" w:rsidR="00B81D66" w:rsidRPr="00BF46D7" w:rsidRDefault="00B81D66" w:rsidP="00B05B61">
      <w:pPr>
        <w:spacing w:after="0" w:line="240" w:lineRule="auto"/>
        <w:jc w:val="both"/>
        <w:rPr>
          <w:szCs w:val="24"/>
          <w:lang w:val="fo-FO"/>
        </w:rPr>
      </w:pPr>
    </w:p>
    <w:p w14:paraId="2B78A19A" w14:textId="77777777" w:rsidR="00BF46D7" w:rsidRPr="00BF46D7" w:rsidRDefault="00BF46D7" w:rsidP="00B05B61">
      <w:pPr>
        <w:spacing w:after="0" w:line="240" w:lineRule="auto"/>
        <w:rPr>
          <w:b/>
          <w:szCs w:val="24"/>
          <w:lang w:val="fo-FO"/>
        </w:rPr>
      </w:pPr>
      <w:r w:rsidRPr="00BF46D7">
        <w:rPr>
          <w:b/>
          <w:szCs w:val="24"/>
          <w:lang w:val="fo-FO"/>
        </w:rPr>
        <w:t>2.3. Avleiðingar fyri vinnuna</w:t>
      </w:r>
    </w:p>
    <w:p w14:paraId="4DDC6BE8" w14:textId="11393492" w:rsidR="00BF46D7" w:rsidRPr="00BF46D7" w:rsidRDefault="00B81D66" w:rsidP="00B81D66">
      <w:pPr>
        <w:spacing w:after="0" w:line="240" w:lineRule="auto"/>
        <w:rPr>
          <w:szCs w:val="24"/>
          <w:lang w:val="fo-FO"/>
        </w:rPr>
      </w:pPr>
      <w:r>
        <w:rPr>
          <w:szCs w:val="24"/>
          <w:lang w:val="fo-FO"/>
        </w:rPr>
        <w:t>U</w:t>
      </w:r>
      <w:r w:rsidR="00BF46D7" w:rsidRPr="00BF46D7">
        <w:rPr>
          <w:szCs w:val="24"/>
          <w:lang w:val="fo-FO"/>
        </w:rPr>
        <w:t xml:space="preserve">ppskotið </w:t>
      </w:r>
      <w:r>
        <w:rPr>
          <w:szCs w:val="24"/>
          <w:lang w:val="fo-FO"/>
        </w:rPr>
        <w:t xml:space="preserve">verður ikki mett at hava fíggjarligar ella umsitingarligar avleiðingar av týdningi fyri vinnuna. </w:t>
      </w:r>
    </w:p>
    <w:p w14:paraId="1C2490C1" w14:textId="77777777" w:rsidR="00BF46D7" w:rsidRPr="00BF46D7" w:rsidRDefault="00BF46D7" w:rsidP="00B05B61">
      <w:pPr>
        <w:spacing w:after="0" w:line="240" w:lineRule="auto"/>
        <w:jc w:val="both"/>
        <w:rPr>
          <w:szCs w:val="24"/>
          <w:lang w:val="fo-FO"/>
        </w:rPr>
      </w:pPr>
    </w:p>
    <w:p w14:paraId="2C7258AF" w14:textId="77777777" w:rsidR="00BF46D7" w:rsidRPr="00BF46D7" w:rsidRDefault="00BF46D7" w:rsidP="00B05B61">
      <w:pPr>
        <w:spacing w:after="0" w:line="240" w:lineRule="auto"/>
        <w:jc w:val="both"/>
        <w:rPr>
          <w:szCs w:val="24"/>
          <w:lang w:val="fo-FO"/>
        </w:rPr>
      </w:pPr>
    </w:p>
    <w:p w14:paraId="39C10831" w14:textId="77777777" w:rsidR="00BF46D7" w:rsidRPr="00BF46D7" w:rsidRDefault="00BF46D7" w:rsidP="00B05B61">
      <w:pPr>
        <w:spacing w:after="0" w:line="240" w:lineRule="auto"/>
        <w:rPr>
          <w:b/>
          <w:szCs w:val="24"/>
          <w:lang w:val="fo-FO"/>
        </w:rPr>
      </w:pPr>
      <w:r w:rsidRPr="00BF46D7">
        <w:rPr>
          <w:b/>
          <w:szCs w:val="24"/>
          <w:lang w:val="fo-FO"/>
        </w:rPr>
        <w:t>2.4. Avleiðingar fyri umhvørvið</w:t>
      </w:r>
    </w:p>
    <w:p w14:paraId="304036C1" w14:textId="77777777" w:rsidR="00B81D66" w:rsidRDefault="00B81D66" w:rsidP="00B05B61">
      <w:pPr>
        <w:spacing w:after="0" w:line="240" w:lineRule="auto"/>
        <w:jc w:val="both"/>
        <w:rPr>
          <w:szCs w:val="24"/>
          <w:lang w:val="fo-FO"/>
        </w:rPr>
      </w:pPr>
      <w:r>
        <w:rPr>
          <w:szCs w:val="24"/>
          <w:lang w:val="fo-FO"/>
        </w:rPr>
        <w:t>U</w:t>
      </w:r>
      <w:r w:rsidR="00BF46D7" w:rsidRPr="00BF46D7">
        <w:rPr>
          <w:szCs w:val="24"/>
          <w:lang w:val="fo-FO"/>
        </w:rPr>
        <w:t>ppskotið hevur ongar avleiðingar fyri umhvørvið</w:t>
      </w:r>
      <w:r>
        <w:rPr>
          <w:szCs w:val="24"/>
          <w:lang w:val="fo-FO"/>
        </w:rPr>
        <w:t>.</w:t>
      </w:r>
    </w:p>
    <w:p w14:paraId="3CA9C769" w14:textId="77777777" w:rsidR="00BF46D7" w:rsidRPr="00BF46D7" w:rsidRDefault="00BF46D7" w:rsidP="00B05B61">
      <w:pPr>
        <w:spacing w:after="0" w:line="240" w:lineRule="auto"/>
        <w:jc w:val="both"/>
        <w:rPr>
          <w:szCs w:val="24"/>
          <w:lang w:val="fo-FO"/>
        </w:rPr>
      </w:pPr>
    </w:p>
    <w:p w14:paraId="5853C8C8" w14:textId="77777777" w:rsidR="00BF46D7" w:rsidRPr="00BF46D7" w:rsidRDefault="00BF46D7" w:rsidP="00B05B61">
      <w:pPr>
        <w:spacing w:after="0" w:line="240" w:lineRule="auto"/>
        <w:jc w:val="both"/>
        <w:rPr>
          <w:szCs w:val="24"/>
          <w:lang w:val="fo-FO"/>
        </w:rPr>
      </w:pPr>
    </w:p>
    <w:p w14:paraId="214A7EFE" w14:textId="77777777" w:rsidR="00BF46D7" w:rsidRPr="00BF46D7" w:rsidRDefault="00BF46D7" w:rsidP="00B05B61">
      <w:pPr>
        <w:spacing w:after="0" w:line="240" w:lineRule="auto"/>
        <w:rPr>
          <w:b/>
          <w:szCs w:val="24"/>
          <w:lang w:val="fo-FO"/>
        </w:rPr>
      </w:pPr>
      <w:r w:rsidRPr="00BF46D7">
        <w:rPr>
          <w:b/>
          <w:szCs w:val="24"/>
          <w:lang w:val="fo-FO"/>
        </w:rPr>
        <w:t>2.5. Avleiðingar fyri serstøk øki í landinum</w:t>
      </w:r>
    </w:p>
    <w:p w14:paraId="4A7DE385" w14:textId="594B738F" w:rsidR="00BF46D7" w:rsidRPr="00BF46D7" w:rsidRDefault="00B81D66" w:rsidP="004076F8">
      <w:pPr>
        <w:spacing w:after="0" w:line="240" w:lineRule="auto"/>
        <w:rPr>
          <w:szCs w:val="24"/>
          <w:lang w:val="fo-FO"/>
        </w:rPr>
      </w:pPr>
      <w:r>
        <w:rPr>
          <w:szCs w:val="24"/>
          <w:lang w:val="fo-FO"/>
        </w:rPr>
        <w:t>U</w:t>
      </w:r>
      <w:r w:rsidR="00BF46D7" w:rsidRPr="00BF46D7">
        <w:rPr>
          <w:szCs w:val="24"/>
          <w:lang w:val="fo-FO"/>
        </w:rPr>
        <w:t xml:space="preserve">ppskotið </w:t>
      </w:r>
      <w:r>
        <w:rPr>
          <w:szCs w:val="24"/>
          <w:lang w:val="fo-FO"/>
        </w:rPr>
        <w:t xml:space="preserve">hevur </w:t>
      </w:r>
      <w:r w:rsidR="00BF46D7" w:rsidRPr="00BF46D7">
        <w:rPr>
          <w:szCs w:val="24"/>
          <w:lang w:val="fo-FO"/>
        </w:rPr>
        <w:t>ikki serligar fíggjarligar, umsitingarligar, umhvørvisligar ella sosialar avleiðingar fyri serstøk øki í landinum.</w:t>
      </w:r>
    </w:p>
    <w:p w14:paraId="5A8E4EF7" w14:textId="77777777" w:rsidR="00BF46D7" w:rsidRPr="00BF46D7" w:rsidRDefault="00BF46D7" w:rsidP="00B05B61">
      <w:pPr>
        <w:spacing w:after="0" w:line="240" w:lineRule="auto"/>
        <w:jc w:val="both"/>
        <w:rPr>
          <w:szCs w:val="24"/>
          <w:lang w:val="fo-FO"/>
        </w:rPr>
      </w:pPr>
    </w:p>
    <w:p w14:paraId="207837EB" w14:textId="77777777" w:rsidR="00BF46D7" w:rsidRPr="00BF46D7" w:rsidRDefault="00BF46D7" w:rsidP="00B05B61">
      <w:pPr>
        <w:spacing w:after="0" w:line="240" w:lineRule="auto"/>
        <w:jc w:val="both"/>
        <w:rPr>
          <w:szCs w:val="24"/>
          <w:lang w:val="fo-FO"/>
        </w:rPr>
      </w:pPr>
    </w:p>
    <w:p w14:paraId="3F05F236" w14:textId="77777777" w:rsidR="00BF46D7" w:rsidRPr="00BF46D7" w:rsidRDefault="00BF46D7" w:rsidP="00B05B61">
      <w:pPr>
        <w:spacing w:after="0" w:line="240" w:lineRule="auto"/>
        <w:rPr>
          <w:b/>
          <w:szCs w:val="24"/>
          <w:lang w:val="fo-FO"/>
        </w:rPr>
      </w:pPr>
      <w:r w:rsidRPr="00BF46D7">
        <w:rPr>
          <w:b/>
          <w:szCs w:val="24"/>
          <w:lang w:val="fo-FO"/>
        </w:rPr>
        <w:t>2.6. Avleiðingar fyri ávísar samfelagsbólkar ella felagsskapir</w:t>
      </w:r>
    </w:p>
    <w:p w14:paraId="38EA13D1" w14:textId="45E69E33" w:rsidR="00BF46D7" w:rsidRPr="00BF46D7" w:rsidRDefault="001B14FA" w:rsidP="003845E4">
      <w:pPr>
        <w:spacing w:after="0" w:line="240" w:lineRule="auto"/>
        <w:rPr>
          <w:szCs w:val="24"/>
          <w:lang w:val="fo-FO"/>
        </w:rPr>
      </w:pPr>
      <w:r>
        <w:rPr>
          <w:szCs w:val="24"/>
          <w:lang w:val="fo-FO"/>
        </w:rPr>
        <w:t>U</w:t>
      </w:r>
      <w:r w:rsidR="00BF46D7" w:rsidRPr="00BF46D7">
        <w:rPr>
          <w:szCs w:val="24"/>
          <w:lang w:val="fo-FO"/>
        </w:rPr>
        <w:t xml:space="preserve">ppskotið </w:t>
      </w:r>
      <w:r>
        <w:rPr>
          <w:szCs w:val="24"/>
          <w:lang w:val="fo-FO"/>
        </w:rPr>
        <w:t xml:space="preserve">hevur ikki </w:t>
      </w:r>
      <w:r w:rsidR="00BF46D7" w:rsidRPr="00BF46D7">
        <w:rPr>
          <w:szCs w:val="24"/>
          <w:lang w:val="fo-FO"/>
        </w:rPr>
        <w:t>avleiðingar fyri ávísar samfelagsbólkar ella felagsskapir</w:t>
      </w:r>
      <w:r w:rsidR="000F2BB7">
        <w:rPr>
          <w:szCs w:val="24"/>
          <w:lang w:val="fo-FO"/>
        </w:rPr>
        <w:t>,</w:t>
      </w:r>
      <w:r w:rsidR="00BF46D7" w:rsidRPr="00BF46D7">
        <w:rPr>
          <w:szCs w:val="24"/>
          <w:lang w:val="fo-FO"/>
        </w:rPr>
        <w:t xml:space="preserve"> t.d. sosialar avleiðingar ella aðrar avleiðingar.</w:t>
      </w:r>
    </w:p>
    <w:p w14:paraId="07071A69" w14:textId="77777777" w:rsidR="00BF46D7" w:rsidRPr="00BF46D7" w:rsidRDefault="00BF46D7" w:rsidP="00B05B61">
      <w:pPr>
        <w:spacing w:after="0" w:line="240" w:lineRule="auto"/>
        <w:jc w:val="both"/>
        <w:rPr>
          <w:szCs w:val="24"/>
          <w:lang w:val="fo-FO"/>
        </w:rPr>
      </w:pPr>
    </w:p>
    <w:p w14:paraId="368CEDAF" w14:textId="77777777" w:rsidR="00BF46D7" w:rsidRPr="00BF46D7" w:rsidRDefault="00BF46D7" w:rsidP="00B05B61">
      <w:pPr>
        <w:spacing w:after="0" w:line="240" w:lineRule="auto"/>
        <w:jc w:val="both"/>
        <w:rPr>
          <w:szCs w:val="24"/>
          <w:lang w:val="fo-FO"/>
        </w:rPr>
      </w:pPr>
    </w:p>
    <w:p w14:paraId="57872D9C" w14:textId="77777777" w:rsidR="00BF46D7" w:rsidRPr="00BF46D7" w:rsidRDefault="00BF46D7" w:rsidP="002A2989">
      <w:pPr>
        <w:spacing w:after="0" w:line="240" w:lineRule="auto"/>
        <w:rPr>
          <w:b/>
          <w:szCs w:val="24"/>
          <w:lang w:val="fo-FO"/>
        </w:rPr>
      </w:pPr>
      <w:r w:rsidRPr="00BF46D7">
        <w:rPr>
          <w:b/>
          <w:szCs w:val="24"/>
          <w:lang w:val="fo-FO"/>
        </w:rPr>
        <w:t xml:space="preserve">2.7. </w:t>
      </w:r>
      <w:proofErr w:type="spellStart"/>
      <w:r w:rsidRPr="00BF46D7">
        <w:rPr>
          <w:b/>
          <w:szCs w:val="24"/>
          <w:lang w:val="fo-FO"/>
        </w:rPr>
        <w:t>Millumtjóðasáttmálar</w:t>
      </w:r>
      <w:proofErr w:type="spellEnd"/>
      <w:r w:rsidRPr="00BF46D7">
        <w:rPr>
          <w:b/>
          <w:szCs w:val="24"/>
          <w:lang w:val="fo-FO"/>
        </w:rPr>
        <w:t xml:space="preserve"> á økinum</w:t>
      </w:r>
    </w:p>
    <w:p w14:paraId="43CD0134" w14:textId="3B4FDFA6" w:rsidR="003D0476" w:rsidRDefault="003845E4" w:rsidP="002A2989">
      <w:pPr>
        <w:spacing w:after="0" w:line="240" w:lineRule="auto"/>
        <w:rPr>
          <w:szCs w:val="24"/>
          <w:lang w:val="fo-FO"/>
        </w:rPr>
      </w:pPr>
      <w:r>
        <w:rPr>
          <w:szCs w:val="24"/>
          <w:lang w:val="fo-FO"/>
        </w:rPr>
        <w:t xml:space="preserve">Viðkomandi sáttmáli á økinum er </w:t>
      </w:r>
      <w:proofErr w:type="spellStart"/>
      <w:r>
        <w:rPr>
          <w:szCs w:val="24"/>
          <w:lang w:val="fo-FO"/>
        </w:rPr>
        <w:t>Schengen-sáttmálin</w:t>
      </w:r>
      <w:proofErr w:type="spellEnd"/>
      <w:r>
        <w:rPr>
          <w:szCs w:val="24"/>
          <w:lang w:val="fo-FO"/>
        </w:rPr>
        <w:t xml:space="preserve">. </w:t>
      </w:r>
      <w:r w:rsidR="003D0476">
        <w:rPr>
          <w:szCs w:val="24"/>
          <w:lang w:val="fo-FO"/>
        </w:rPr>
        <w:t>Tá Danmark bleiv</w:t>
      </w:r>
      <w:r w:rsidR="00476E17">
        <w:rPr>
          <w:szCs w:val="24"/>
          <w:lang w:val="fo-FO"/>
        </w:rPr>
        <w:t xml:space="preserve"> partur</w:t>
      </w:r>
      <w:r w:rsidR="003D0476">
        <w:rPr>
          <w:szCs w:val="24"/>
          <w:lang w:val="fo-FO"/>
        </w:rPr>
        <w:t xml:space="preserve"> í </w:t>
      </w:r>
      <w:proofErr w:type="spellStart"/>
      <w:r w:rsidR="003D0476">
        <w:rPr>
          <w:szCs w:val="24"/>
          <w:lang w:val="fo-FO"/>
        </w:rPr>
        <w:t>Schengen</w:t>
      </w:r>
      <w:r w:rsidR="00476E17">
        <w:rPr>
          <w:szCs w:val="24"/>
          <w:lang w:val="fo-FO"/>
        </w:rPr>
        <w:t>-samstarvinum</w:t>
      </w:r>
      <w:proofErr w:type="spellEnd"/>
      <w:r w:rsidR="003D0476">
        <w:rPr>
          <w:szCs w:val="24"/>
          <w:lang w:val="fo-FO"/>
        </w:rPr>
        <w:t xml:space="preserve"> bleiv tað ásett, at </w:t>
      </w:r>
      <w:proofErr w:type="spellStart"/>
      <w:r w:rsidR="003D0476">
        <w:rPr>
          <w:szCs w:val="24"/>
          <w:lang w:val="fo-FO"/>
        </w:rPr>
        <w:t>Schengen-sáttmálin</w:t>
      </w:r>
      <w:proofErr w:type="spellEnd"/>
      <w:r w:rsidR="003D0476">
        <w:rPr>
          <w:szCs w:val="24"/>
          <w:lang w:val="fo-FO"/>
        </w:rPr>
        <w:t xml:space="preserve"> ikki var galdandi fyri </w:t>
      </w:r>
      <w:r>
        <w:rPr>
          <w:szCs w:val="24"/>
          <w:lang w:val="fo-FO"/>
        </w:rPr>
        <w:t xml:space="preserve">Føroyar </w:t>
      </w:r>
      <w:r w:rsidR="003D0476">
        <w:rPr>
          <w:szCs w:val="24"/>
          <w:lang w:val="fo-FO"/>
        </w:rPr>
        <w:t>og Grønland, men avtalað varð samstundis, at Føroya</w:t>
      </w:r>
      <w:r w:rsidR="000F2BB7">
        <w:rPr>
          <w:szCs w:val="24"/>
          <w:lang w:val="fo-FO"/>
        </w:rPr>
        <w:t>r</w:t>
      </w:r>
      <w:r w:rsidR="003D0476">
        <w:rPr>
          <w:szCs w:val="24"/>
          <w:lang w:val="fo-FO"/>
        </w:rPr>
        <w:t xml:space="preserve"> og Grønland framvegis kundu halda fram við somu skipan viðvíkjandi ferðing </w:t>
      </w:r>
      <w:r w:rsidR="00544869">
        <w:rPr>
          <w:szCs w:val="24"/>
          <w:lang w:val="fo-FO"/>
        </w:rPr>
        <w:t>sambært</w:t>
      </w:r>
      <w:r w:rsidR="003D0476">
        <w:rPr>
          <w:szCs w:val="24"/>
          <w:lang w:val="fo-FO"/>
        </w:rPr>
        <w:t xml:space="preserve"> norðurlendsku </w:t>
      </w:r>
      <w:proofErr w:type="spellStart"/>
      <w:r w:rsidR="003D0476">
        <w:rPr>
          <w:szCs w:val="24"/>
          <w:lang w:val="fo-FO"/>
        </w:rPr>
        <w:t>pass-avtalun</w:t>
      </w:r>
      <w:r w:rsidR="00544869">
        <w:rPr>
          <w:szCs w:val="24"/>
          <w:lang w:val="fo-FO"/>
        </w:rPr>
        <w:t>i</w:t>
      </w:r>
      <w:proofErr w:type="spellEnd"/>
      <w:r w:rsidR="003D0476">
        <w:rPr>
          <w:szCs w:val="24"/>
          <w:lang w:val="fo-FO"/>
        </w:rPr>
        <w:t xml:space="preserve">, tó við teirri fyritreyt, at tað ikki stríðir móti ella forðar fyri, at </w:t>
      </w:r>
      <w:proofErr w:type="spellStart"/>
      <w:r w:rsidR="003D0476">
        <w:rPr>
          <w:szCs w:val="24"/>
          <w:lang w:val="fo-FO"/>
        </w:rPr>
        <w:t>Schengen-sáttmálin</w:t>
      </w:r>
      <w:proofErr w:type="spellEnd"/>
      <w:r w:rsidR="003D0476">
        <w:rPr>
          <w:szCs w:val="24"/>
          <w:lang w:val="fo-FO"/>
        </w:rPr>
        <w:t xml:space="preserve"> virkar eftir ætlan. </w:t>
      </w:r>
    </w:p>
    <w:p w14:paraId="5662B83A" w14:textId="77777777" w:rsidR="003D0476" w:rsidRDefault="003D0476" w:rsidP="002A2989">
      <w:pPr>
        <w:spacing w:after="0" w:line="240" w:lineRule="auto"/>
        <w:rPr>
          <w:szCs w:val="24"/>
          <w:lang w:val="fo-FO"/>
        </w:rPr>
      </w:pPr>
    </w:p>
    <w:p w14:paraId="3978C078" w14:textId="027966AA" w:rsidR="002A2989" w:rsidRDefault="003D0476" w:rsidP="003D0476">
      <w:pPr>
        <w:spacing w:after="0" w:line="240" w:lineRule="auto"/>
        <w:rPr>
          <w:szCs w:val="24"/>
          <w:lang w:val="fo-FO"/>
        </w:rPr>
      </w:pPr>
      <w:r>
        <w:rPr>
          <w:szCs w:val="24"/>
          <w:lang w:val="fo-FO"/>
        </w:rPr>
        <w:t xml:space="preserve">Sostatt </w:t>
      </w:r>
      <w:r w:rsidR="003845E4">
        <w:rPr>
          <w:szCs w:val="24"/>
          <w:lang w:val="fo-FO"/>
        </w:rPr>
        <w:t>eru</w:t>
      </w:r>
      <w:r>
        <w:rPr>
          <w:szCs w:val="24"/>
          <w:lang w:val="fo-FO"/>
        </w:rPr>
        <w:t xml:space="preserve"> Føroyar ikki fevndar av </w:t>
      </w:r>
      <w:proofErr w:type="spellStart"/>
      <w:r w:rsidR="003845E4">
        <w:rPr>
          <w:szCs w:val="24"/>
          <w:lang w:val="fo-FO"/>
        </w:rPr>
        <w:t>Schengen</w:t>
      </w:r>
      <w:r>
        <w:rPr>
          <w:szCs w:val="24"/>
          <w:lang w:val="fo-FO"/>
        </w:rPr>
        <w:t>-sáttmálanum</w:t>
      </w:r>
      <w:proofErr w:type="spellEnd"/>
      <w:r w:rsidR="003845E4">
        <w:rPr>
          <w:szCs w:val="24"/>
          <w:lang w:val="fo-FO"/>
        </w:rPr>
        <w:t>, men</w:t>
      </w:r>
      <w:r w:rsidR="002A2989">
        <w:rPr>
          <w:szCs w:val="24"/>
          <w:lang w:val="fo-FO"/>
        </w:rPr>
        <w:t xml:space="preserve"> við lov nr. 418 </w:t>
      </w:r>
      <w:proofErr w:type="spellStart"/>
      <w:r w:rsidR="002A2989">
        <w:rPr>
          <w:szCs w:val="24"/>
          <w:lang w:val="fo-FO"/>
        </w:rPr>
        <w:t>af</w:t>
      </w:r>
      <w:proofErr w:type="spellEnd"/>
      <w:r w:rsidR="002A2989">
        <w:rPr>
          <w:szCs w:val="24"/>
          <w:lang w:val="fo-FO"/>
        </w:rPr>
        <w:t xml:space="preserve"> 10. juni 1997 </w:t>
      </w:r>
      <w:proofErr w:type="spellStart"/>
      <w:r w:rsidR="002A2989">
        <w:rPr>
          <w:szCs w:val="24"/>
          <w:lang w:val="fo-FO"/>
        </w:rPr>
        <w:t>om</w:t>
      </w:r>
      <w:proofErr w:type="spellEnd"/>
      <w:r w:rsidR="002A2989">
        <w:rPr>
          <w:szCs w:val="24"/>
          <w:lang w:val="fo-FO"/>
        </w:rPr>
        <w:t xml:space="preserve"> </w:t>
      </w:r>
      <w:proofErr w:type="spellStart"/>
      <w:r w:rsidR="002A2989">
        <w:rPr>
          <w:szCs w:val="24"/>
          <w:lang w:val="fo-FO"/>
        </w:rPr>
        <w:t>Danmarks</w:t>
      </w:r>
      <w:proofErr w:type="spellEnd"/>
      <w:r w:rsidR="002A2989">
        <w:rPr>
          <w:szCs w:val="24"/>
          <w:lang w:val="fo-FO"/>
        </w:rPr>
        <w:t xml:space="preserve"> </w:t>
      </w:r>
      <w:proofErr w:type="spellStart"/>
      <w:r w:rsidR="002A2989">
        <w:rPr>
          <w:szCs w:val="24"/>
          <w:lang w:val="fo-FO"/>
        </w:rPr>
        <w:t>tiltrædelse</w:t>
      </w:r>
      <w:proofErr w:type="spellEnd"/>
      <w:r w:rsidR="002A2989">
        <w:rPr>
          <w:szCs w:val="24"/>
          <w:lang w:val="fo-FO"/>
        </w:rPr>
        <w:t xml:space="preserve"> </w:t>
      </w:r>
      <w:proofErr w:type="spellStart"/>
      <w:r w:rsidR="002A2989">
        <w:rPr>
          <w:szCs w:val="24"/>
          <w:lang w:val="fo-FO"/>
        </w:rPr>
        <w:t>af</w:t>
      </w:r>
      <w:proofErr w:type="spellEnd"/>
      <w:r w:rsidR="002A2989">
        <w:rPr>
          <w:szCs w:val="24"/>
          <w:lang w:val="fo-FO"/>
        </w:rPr>
        <w:t xml:space="preserve"> </w:t>
      </w:r>
      <w:proofErr w:type="spellStart"/>
      <w:r w:rsidR="002A2989">
        <w:rPr>
          <w:szCs w:val="24"/>
          <w:lang w:val="fo-FO"/>
        </w:rPr>
        <w:t>Schengenkonventionen</w:t>
      </w:r>
      <w:proofErr w:type="spellEnd"/>
      <w:r w:rsidR="002A2989">
        <w:rPr>
          <w:szCs w:val="24"/>
          <w:lang w:val="fo-FO"/>
        </w:rPr>
        <w:t xml:space="preserve">, </w:t>
      </w:r>
      <w:proofErr w:type="spellStart"/>
      <w:r w:rsidR="002A2989">
        <w:rPr>
          <w:szCs w:val="24"/>
          <w:lang w:val="fo-FO"/>
        </w:rPr>
        <w:t>som</w:t>
      </w:r>
      <w:proofErr w:type="spellEnd"/>
      <w:r w:rsidR="002A2989">
        <w:rPr>
          <w:szCs w:val="24"/>
          <w:lang w:val="fo-FO"/>
        </w:rPr>
        <w:t xml:space="preserve"> sat i kraft </w:t>
      </w:r>
      <w:proofErr w:type="spellStart"/>
      <w:r w:rsidR="002A2989">
        <w:rPr>
          <w:szCs w:val="24"/>
          <w:lang w:val="fo-FO"/>
        </w:rPr>
        <w:t>ved</w:t>
      </w:r>
      <w:proofErr w:type="spellEnd"/>
      <w:r w:rsidR="002A2989">
        <w:rPr>
          <w:szCs w:val="24"/>
          <w:lang w:val="fo-FO"/>
        </w:rPr>
        <w:t xml:space="preserve"> </w:t>
      </w:r>
      <w:proofErr w:type="spellStart"/>
      <w:r w:rsidR="002A2989">
        <w:rPr>
          <w:szCs w:val="24"/>
          <w:lang w:val="fo-FO"/>
        </w:rPr>
        <w:t>anordning</w:t>
      </w:r>
      <w:proofErr w:type="spellEnd"/>
      <w:r w:rsidR="002A2989">
        <w:rPr>
          <w:szCs w:val="24"/>
          <w:lang w:val="fo-FO"/>
        </w:rPr>
        <w:t xml:space="preserve"> nr. 183 </w:t>
      </w:r>
      <w:proofErr w:type="spellStart"/>
      <w:r w:rsidR="002A2989">
        <w:rPr>
          <w:szCs w:val="24"/>
          <w:lang w:val="fo-FO"/>
        </w:rPr>
        <w:t>af</w:t>
      </w:r>
      <w:proofErr w:type="spellEnd"/>
      <w:r w:rsidR="002A2989">
        <w:rPr>
          <w:szCs w:val="24"/>
          <w:lang w:val="fo-FO"/>
        </w:rPr>
        <w:t xml:space="preserve"> 22. </w:t>
      </w:r>
      <w:proofErr w:type="spellStart"/>
      <w:r w:rsidR="002A2989">
        <w:rPr>
          <w:szCs w:val="24"/>
          <w:lang w:val="fo-FO"/>
        </w:rPr>
        <w:t>marts</w:t>
      </w:r>
      <w:proofErr w:type="spellEnd"/>
      <w:r w:rsidR="002A2989">
        <w:rPr>
          <w:szCs w:val="24"/>
          <w:lang w:val="fo-FO"/>
        </w:rPr>
        <w:t xml:space="preserve"> 2001, er ein partur av sáttmálanum settur í gildi fyri Føroyar</w:t>
      </w:r>
      <w:r>
        <w:rPr>
          <w:szCs w:val="24"/>
          <w:lang w:val="fo-FO"/>
        </w:rPr>
        <w:t xml:space="preserve">. </w:t>
      </w:r>
    </w:p>
    <w:p w14:paraId="16E9E856" w14:textId="77777777" w:rsidR="00BF46D7" w:rsidRPr="00BF46D7" w:rsidRDefault="00BF46D7" w:rsidP="00B05B61">
      <w:pPr>
        <w:spacing w:after="0" w:line="240" w:lineRule="auto"/>
        <w:jc w:val="both"/>
        <w:rPr>
          <w:szCs w:val="24"/>
          <w:lang w:val="fo-FO"/>
        </w:rPr>
      </w:pPr>
    </w:p>
    <w:p w14:paraId="2682EA55" w14:textId="77777777" w:rsidR="00BF46D7" w:rsidRPr="00BF46D7" w:rsidRDefault="00BF46D7" w:rsidP="00B05B61">
      <w:pPr>
        <w:spacing w:after="0" w:line="240" w:lineRule="auto"/>
        <w:jc w:val="both"/>
        <w:rPr>
          <w:szCs w:val="24"/>
          <w:lang w:val="fo-FO"/>
        </w:rPr>
      </w:pPr>
    </w:p>
    <w:p w14:paraId="07649679" w14:textId="77777777" w:rsidR="00BF46D7" w:rsidRPr="00BF46D7" w:rsidRDefault="00BF46D7" w:rsidP="00B05B61">
      <w:pPr>
        <w:spacing w:after="0" w:line="240" w:lineRule="auto"/>
        <w:rPr>
          <w:b/>
          <w:szCs w:val="24"/>
          <w:lang w:val="fo-FO"/>
        </w:rPr>
      </w:pPr>
      <w:r w:rsidRPr="00BF46D7">
        <w:rPr>
          <w:b/>
          <w:szCs w:val="24"/>
          <w:lang w:val="fo-FO"/>
        </w:rPr>
        <w:t xml:space="preserve">2.8. Tvørgangandi </w:t>
      </w:r>
      <w:proofErr w:type="spellStart"/>
      <w:r w:rsidRPr="00BF46D7">
        <w:rPr>
          <w:b/>
          <w:szCs w:val="24"/>
          <w:lang w:val="fo-FO"/>
        </w:rPr>
        <w:t>millumtjóðasáttmálar</w:t>
      </w:r>
      <w:proofErr w:type="spellEnd"/>
    </w:p>
    <w:p w14:paraId="47743748" w14:textId="5BCAADCC" w:rsidR="00BF46D7" w:rsidRPr="00BF46D7" w:rsidRDefault="00B5689C" w:rsidP="00B5689C">
      <w:pPr>
        <w:spacing w:after="0" w:line="240" w:lineRule="auto"/>
        <w:rPr>
          <w:szCs w:val="24"/>
          <w:lang w:val="fo-FO"/>
        </w:rPr>
      </w:pPr>
      <w:r>
        <w:rPr>
          <w:szCs w:val="24"/>
          <w:lang w:val="fo-FO"/>
        </w:rPr>
        <w:t xml:space="preserve">Uppskotið er í samsvari við </w:t>
      </w:r>
      <w:proofErr w:type="spellStart"/>
      <w:r w:rsidR="00BF46D7" w:rsidRPr="00BF46D7">
        <w:rPr>
          <w:i/>
          <w:szCs w:val="24"/>
          <w:lang w:val="fo-FO"/>
        </w:rPr>
        <w:t>Hoyvíkssáttmálan</w:t>
      </w:r>
      <w:proofErr w:type="spellEnd"/>
      <w:r w:rsidR="00BF46D7" w:rsidRPr="00BF46D7">
        <w:rPr>
          <w:i/>
          <w:szCs w:val="24"/>
          <w:lang w:val="fo-FO"/>
        </w:rPr>
        <w:t xml:space="preserve"> </w:t>
      </w:r>
      <w:r w:rsidRPr="00B5689C">
        <w:rPr>
          <w:iCs/>
          <w:szCs w:val="24"/>
          <w:lang w:val="fo-FO"/>
        </w:rPr>
        <w:t>(</w:t>
      </w:r>
      <w:r w:rsidR="00BF46D7" w:rsidRPr="00B5689C">
        <w:rPr>
          <w:iCs/>
          <w:szCs w:val="24"/>
          <w:lang w:val="fo-FO"/>
        </w:rPr>
        <w:t>Sáttmáli millum stjórn Íslands, øðrumegin, og stjórn Danmarkar og Føroya landsstýri, hinumegin</w:t>
      </w:r>
      <w:r>
        <w:rPr>
          <w:szCs w:val="24"/>
          <w:lang w:val="fo-FO"/>
        </w:rPr>
        <w:t xml:space="preserve">), </w:t>
      </w:r>
      <w:proofErr w:type="spellStart"/>
      <w:r w:rsidRPr="00B5689C">
        <w:rPr>
          <w:i/>
          <w:iCs/>
          <w:szCs w:val="24"/>
          <w:lang w:val="fo-FO"/>
        </w:rPr>
        <w:t>Europeiska</w:t>
      </w:r>
      <w:proofErr w:type="spellEnd"/>
      <w:r w:rsidRPr="00B5689C">
        <w:rPr>
          <w:i/>
          <w:iCs/>
          <w:szCs w:val="24"/>
          <w:lang w:val="fo-FO"/>
        </w:rPr>
        <w:t xml:space="preserve"> </w:t>
      </w:r>
      <w:proofErr w:type="spellStart"/>
      <w:r w:rsidRPr="00B5689C">
        <w:rPr>
          <w:i/>
          <w:iCs/>
          <w:szCs w:val="24"/>
          <w:lang w:val="fo-FO"/>
        </w:rPr>
        <w:t>Mannarættindasáttmálan</w:t>
      </w:r>
      <w:proofErr w:type="spellEnd"/>
      <w:r>
        <w:rPr>
          <w:szCs w:val="24"/>
          <w:lang w:val="fo-FO"/>
        </w:rPr>
        <w:t xml:space="preserve">, sbr. </w:t>
      </w:r>
      <w:proofErr w:type="spellStart"/>
      <w:r>
        <w:rPr>
          <w:iCs/>
          <w:szCs w:val="24"/>
          <w:lang w:val="fo-FO"/>
        </w:rPr>
        <w:t>a</w:t>
      </w:r>
      <w:r w:rsidR="00BF46D7" w:rsidRPr="00B5689C">
        <w:rPr>
          <w:iCs/>
          <w:szCs w:val="24"/>
          <w:lang w:val="fo-FO"/>
        </w:rPr>
        <w:t>nordning</w:t>
      </w:r>
      <w:proofErr w:type="spellEnd"/>
      <w:r w:rsidR="00BF46D7" w:rsidRPr="00B5689C">
        <w:rPr>
          <w:iCs/>
          <w:szCs w:val="24"/>
          <w:lang w:val="fo-FO"/>
        </w:rPr>
        <w:t xml:space="preserve"> nr. 136 </w:t>
      </w:r>
      <w:proofErr w:type="spellStart"/>
      <w:r w:rsidR="00BF46D7" w:rsidRPr="00B5689C">
        <w:rPr>
          <w:iCs/>
          <w:szCs w:val="24"/>
          <w:lang w:val="fo-FO"/>
        </w:rPr>
        <w:t>af</w:t>
      </w:r>
      <w:proofErr w:type="spellEnd"/>
      <w:r w:rsidR="00BF46D7" w:rsidRPr="00B5689C">
        <w:rPr>
          <w:iCs/>
          <w:szCs w:val="24"/>
          <w:lang w:val="fo-FO"/>
        </w:rPr>
        <w:t xml:space="preserve"> 25. februar 2000 </w:t>
      </w:r>
      <w:proofErr w:type="spellStart"/>
      <w:r w:rsidR="00BF46D7" w:rsidRPr="00B5689C">
        <w:rPr>
          <w:iCs/>
          <w:szCs w:val="24"/>
          <w:lang w:val="fo-FO"/>
        </w:rPr>
        <w:t>om</w:t>
      </w:r>
      <w:proofErr w:type="spellEnd"/>
      <w:r w:rsidR="00BF46D7" w:rsidRPr="00B5689C">
        <w:rPr>
          <w:iCs/>
          <w:szCs w:val="24"/>
          <w:lang w:val="fo-FO"/>
        </w:rPr>
        <w:t xml:space="preserve"> </w:t>
      </w:r>
      <w:proofErr w:type="spellStart"/>
      <w:r w:rsidR="00BF46D7" w:rsidRPr="00B5689C">
        <w:rPr>
          <w:iCs/>
          <w:szCs w:val="24"/>
          <w:lang w:val="fo-FO"/>
        </w:rPr>
        <w:t>ikrafttræden</w:t>
      </w:r>
      <w:proofErr w:type="spellEnd"/>
      <w:r w:rsidR="00BF46D7" w:rsidRPr="00B5689C">
        <w:rPr>
          <w:iCs/>
          <w:szCs w:val="24"/>
          <w:lang w:val="fo-FO"/>
        </w:rPr>
        <w:t xml:space="preserve"> for </w:t>
      </w:r>
      <w:proofErr w:type="spellStart"/>
      <w:r w:rsidR="00BF46D7" w:rsidRPr="00B5689C">
        <w:rPr>
          <w:iCs/>
          <w:szCs w:val="24"/>
          <w:lang w:val="fo-FO"/>
        </w:rPr>
        <w:t>Færøerne</w:t>
      </w:r>
      <w:proofErr w:type="spellEnd"/>
      <w:r w:rsidR="00BF46D7" w:rsidRPr="00B5689C">
        <w:rPr>
          <w:iCs/>
          <w:szCs w:val="24"/>
          <w:lang w:val="fo-FO"/>
        </w:rPr>
        <w:t xml:space="preserve"> </w:t>
      </w:r>
      <w:proofErr w:type="spellStart"/>
      <w:r w:rsidR="00BF46D7" w:rsidRPr="00B5689C">
        <w:rPr>
          <w:iCs/>
          <w:szCs w:val="24"/>
          <w:lang w:val="fo-FO"/>
        </w:rPr>
        <w:t>af</w:t>
      </w:r>
      <w:proofErr w:type="spellEnd"/>
      <w:r w:rsidR="00BF46D7" w:rsidRPr="00B5689C">
        <w:rPr>
          <w:iCs/>
          <w:szCs w:val="24"/>
          <w:lang w:val="fo-FO"/>
        </w:rPr>
        <w:t xml:space="preserve"> lov </w:t>
      </w:r>
      <w:proofErr w:type="spellStart"/>
      <w:r w:rsidR="00BF46D7" w:rsidRPr="00B5689C">
        <w:rPr>
          <w:iCs/>
          <w:szCs w:val="24"/>
          <w:lang w:val="fo-FO"/>
        </w:rPr>
        <w:t>om</w:t>
      </w:r>
      <w:proofErr w:type="spellEnd"/>
      <w:r w:rsidR="00BF46D7" w:rsidRPr="00B5689C">
        <w:rPr>
          <w:iCs/>
          <w:szCs w:val="24"/>
          <w:lang w:val="fo-FO"/>
        </w:rPr>
        <w:t xml:space="preserve"> </w:t>
      </w:r>
      <w:proofErr w:type="spellStart"/>
      <w:r w:rsidR="00BF46D7" w:rsidRPr="00B5689C">
        <w:rPr>
          <w:iCs/>
          <w:szCs w:val="24"/>
          <w:lang w:val="fo-FO"/>
        </w:rPr>
        <w:t>den</w:t>
      </w:r>
      <w:proofErr w:type="spellEnd"/>
      <w:r w:rsidR="00BF46D7" w:rsidRPr="00B5689C">
        <w:rPr>
          <w:iCs/>
          <w:szCs w:val="24"/>
          <w:lang w:val="fo-FO"/>
        </w:rPr>
        <w:t xml:space="preserve"> </w:t>
      </w:r>
      <w:proofErr w:type="spellStart"/>
      <w:r w:rsidR="00BF46D7" w:rsidRPr="00B5689C">
        <w:rPr>
          <w:iCs/>
          <w:szCs w:val="24"/>
          <w:lang w:val="fo-FO"/>
        </w:rPr>
        <w:t>europæiske</w:t>
      </w:r>
      <w:proofErr w:type="spellEnd"/>
      <w:r w:rsidR="00BF46D7" w:rsidRPr="00B5689C">
        <w:rPr>
          <w:iCs/>
          <w:szCs w:val="24"/>
          <w:lang w:val="fo-FO"/>
        </w:rPr>
        <w:t xml:space="preserve"> </w:t>
      </w:r>
      <w:proofErr w:type="spellStart"/>
      <w:r w:rsidR="00BF46D7" w:rsidRPr="00B5689C">
        <w:rPr>
          <w:iCs/>
          <w:szCs w:val="24"/>
          <w:lang w:val="fo-FO"/>
        </w:rPr>
        <w:t>menneske</w:t>
      </w:r>
      <w:r w:rsidR="00BF46D7" w:rsidRPr="00B5689C">
        <w:rPr>
          <w:iCs/>
          <w:szCs w:val="24"/>
          <w:lang w:val="fo-FO"/>
        </w:rPr>
        <w:softHyphen/>
        <w:t>rettighedskonvention</w:t>
      </w:r>
      <w:proofErr w:type="spellEnd"/>
      <w:r>
        <w:rPr>
          <w:iCs/>
          <w:szCs w:val="24"/>
          <w:lang w:val="fo-FO"/>
        </w:rPr>
        <w:t xml:space="preserve">, og </w:t>
      </w:r>
      <w:r w:rsidRPr="00B5689C">
        <w:rPr>
          <w:i/>
          <w:szCs w:val="24"/>
          <w:lang w:val="fo-FO"/>
        </w:rPr>
        <w:t>Sá</w:t>
      </w:r>
      <w:r w:rsidR="00BF46D7" w:rsidRPr="00B5689C">
        <w:rPr>
          <w:i/>
          <w:szCs w:val="24"/>
          <w:lang w:val="fo-FO"/>
        </w:rPr>
        <w:t>ttmál</w:t>
      </w:r>
      <w:r w:rsidRPr="00B5689C">
        <w:rPr>
          <w:i/>
          <w:szCs w:val="24"/>
          <w:lang w:val="fo-FO"/>
        </w:rPr>
        <w:t>a</w:t>
      </w:r>
      <w:r w:rsidR="00BF46D7" w:rsidRPr="00B5689C">
        <w:rPr>
          <w:i/>
          <w:szCs w:val="24"/>
          <w:lang w:val="fo-FO"/>
        </w:rPr>
        <w:t xml:space="preserve"> Sameindu Tjóða um rættindi hjá einstaklingum, ið bera brek</w:t>
      </w:r>
      <w:r>
        <w:rPr>
          <w:i/>
          <w:szCs w:val="24"/>
          <w:lang w:val="fo-FO"/>
        </w:rPr>
        <w:t xml:space="preserve">, </w:t>
      </w:r>
      <w:r>
        <w:rPr>
          <w:iCs/>
          <w:szCs w:val="24"/>
          <w:lang w:val="fo-FO"/>
        </w:rPr>
        <w:t xml:space="preserve">sbr. </w:t>
      </w:r>
      <w:proofErr w:type="spellStart"/>
      <w:r>
        <w:rPr>
          <w:iCs/>
          <w:szCs w:val="24"/>
          <w:lang w:val="fo-FO"/>
        </w:rPr>
        <w:t>b</w:t>
      </w:r>
      <w:r w:rsidR="00BF46D7" w:rsidRPr="00B5689C">
        <w:rPr>
          <w:iCs/>
          <w:szCs w:val="24"/>
          <w:lang w:val="fo-FO"/>
        </w:rPr>
        <w:t>ekendtgørelse</w:t>
      </w:r>
      <w:proofErr w:type="spellEnd"/>
      <w:r w:rsidR="00BF46D7" w:rsidRPr="00B5689C">
        <w:rPr>
          <w:iCs/>
          <w:szCs w:val="24"/>
          <w:lang w:val="fo-FO"/>
        </w:rPr>
        <w:t xml:space="preserve"> nr. 20 </w:t>
      </w:r>
      <w:proofErr w:type="spellStart"/>
      <w:r w:rsidR="00BF46D7" w:rsidRPr="00B5689C">
        <w:rPr>
          <w:iCs/>
          <w:szCs w:val="24"/>
          <w:lang w:val="fo-FO"/>
        </w:rPr>
        <w:t>af</w:t>
      </w:r>
      <w:proofErr w:type="spellEnd"/>
      <w:r w:rsidR="00BF46D7" w:rsidRPr="00B5689C">
        <w:rPr>
          <w:iCs/>
          <w:szCs w:val="24"/>
          <w:lang w:val="fo-FO"/>
        </w:rPr>
        <w:t xml:space="preserve"> 15. november 2017 </w:t>
      </w:r>
      <w:proofErr w:type="spellStart"/>
      <w:r w:rsidR="00BF46D7" w:rsidRPr="00B5689C">
        <w:rPr>
          <w:iCs/>
          <w:szCs w:val="24"/>
          <w:lang w:val="fo-FO"/>
        </w:rPr>
        <w:t>af</w:t>
      </w:r>
      <w:proofErr w:type="spellEnd"/>
      <w:r w:rsidR="00BF46D7" w:rsidRPr="00B5689C">
        <w:rPr>
          <w:iCs/>
          <w:szCs w:val="24"/>
          <w:lang w:val="fo-FO"/>
        </w:rPr>
        <w:t xml:space="preserve"> </w:t>
      </w:r>
      <w:proofErr w:type="spellStart"/>
      <w:r w:rsidR="00BF46D7" w:rsidRPr="00B5689C">
        <w:rPr>
          <w:iCs/>
          <w:szCs w:val="24"/>
          <w:lang w:val="fo-FO"/>
        </w:rPr>
        <w:t>FN-konven</w:t>
      </w:r>
      <w:r w:rsidR="00BF46D7" w:rsidRPr="00B5689C">
        <w:rPr>
          <w:iCs/>
          <w:szCs w:val="24"/>
          <w:lang w:val="fo-FO"/>
        </w:rPr>
        <w:softHyphen/>
        <w:t>tion</w:t>
      </w:r>
      <w:proofErr w:type="spellEnd"/>
      <w:r w:rsidR="00BF46D7" w:rsidRPr="00B5689C">
        <w:rPr>
          <w:iCs/>
          <w:szCs w:val="24"/>
          <w:lang w:val="fo-FO"/>
        </w:rPr>
        <w:t xml:space="preserve"> </w:t>
      </w:r>
      <w:proofErr w:type="spellStart"/>
      <w:r w:rsidR="00BF46D7" w:rsidRPr="00B5689C">
        <w:rPr>
          <w:iCs/>
          <w:szCs w:val="24"/>
          <w:lang w:val="fo-FO"/>
        </w:rPr>
        <w:t>af</w:t>
      </w:r>
      <w:proofErr w:type="spellEnd"/>
      <w:r w:rsidR="00BF46D7" w:rsidRPr="00B5689C">
        <w:rPr>
          <w:iCs/>
          <w:szCs w:val="24"/>
          <w:lang w:val="fo-FO"/>
        </w:rPr>
        <w:t xml:space="preserve"> 13. </w:t>
      </w:r>
      <w:proofErr w:type="spellStart"/>
      <w:r w:rsidR="00BF46D7" w:rsidRPr="00B5689C">
        <w:rPr>
          <w:iCs/>
          <w:szCs w:val="24"/>
          <w:lang w:val="fo-FO"/>
        </w:rPr>
        <w:t>december</w:t>
      </w:r>
      <w:proofErr w:type="spellEnd"/>
      <w:r w:rsidR="00BF46D7" w:rsidRPr="00B5689C">
        <w:rPr>
          <w:iCs/>
          <w:szCs w:val="24"/>
          <w:lang w:val="fo-FO"/>
        </w:rPr>
        <w:t xml:space="preserve"> 2006 </w:t>
      </w:r>
      <w:proofErr w:type="spellStart"/>
      <w:r w:rsidR="00BF46D7" w:rsidRPr="00B5689C">
        <w:rPr>
          <w:iCs/>
          <w:szCs w:val="24"/>
          <w:lang w:val="fo-FO"/>
        </w:rPr>
        <w:t>om</w:t>
      </w:r>
      <w:proofErr w:type="spellEnd"/>
      <w:r w:rsidR="00BF46D7" w:rsidRPr="00B5689C">
        <w:rPr>
          <w:iCs/>
          <w:szCs w:val="24"/>
          <w:lang w:val="fo-FO"/>
        </w:rPr>
        <w:t xml:space="preserve"> </w:t>
      </w:r>
      <w:proofErr w:type="spellStart"/>
      <w:r w:rsidR="00BF46D7" w:rsidRPr="00B5689C">
        <w:rPr>
          <w:iCs/>
          <w:szCs w:val="24"/>
          <w:lang w:val="fo-FO"/>
        </w:rPr>
        <w:t>rettigheder</w:t>
      </w:r>
      <w:proofErr w:type="spellEnd"/>
      <w:r w:rsidR="00BF46D7" w:rsidRPr="00B5689C">
        <w:rPr>
          <w:iCs/>
          <w:szCs w:val="24"/>
          <w:lang w:val="fo-FO"/>
        </w:rPr>
        <w:t xml:space="preserve"> for </w:t>
      </w:r>
      <w:proofErr w:type="spellStart"/>
      <w:r w:rsidR="00BF46D7" w:rsidRPr="00B5689C">
        <w:rPr>
          <w:iCs/>
          <w:szCs w:val="24"/>
          <w:lang w:val="fo-FO"/>
        </w:rPr>
        <w:t>personer</w:t>
      </w:r>
      <w:proofErr w:type="spellEnd"/>
      <w:r w:rsidR="00BF46D7" w:rsidRPr="00B5689C">
        <w:rPr>
          <w:iCs/>
          <w:szCs w:val="24"/>
          <w:lang w:val="fo-FO"/>
        </w:rPr>
        <w:t xml:space="preserve"> </w:t>
      </w:r>
      <w:proofErr w:type="spellStart"/>
      <w:r w:rsidR="00BF46D7" w:rsidRPr="00B5689C">
        <w:rPr>
          <w:iCs/>
          <w:szCs w:val="24"/>
          <w:lang w:val="fo-FO"/>
        </w:rPr>
        <w:t>med</w:t>
      </w:r>
      <w:proofErr w:type="spellEnd"/>
      <w:r w:rsidR="00BF46D7" w:rsidRPr="00B5689C">
        <w:rPr>
          <w:iCs/>
          <w:szCs w:val="24"/>
          <w:lang w:val="fo-FO"/>
        </w:rPr>
        <w:t xml:space="preserve"> </w:t>
      </w:r>
      <w:proofErr w:type="spellStart"/>
      <w:r w:rsidR="00BF46D7" w:rsidRPr="00B5689C">
        <w:rPr>
          <w:iCs/>
          <w:szCs w:val="24"/>
          <w:lang w:val="fo-FO"/>
        </w:rPr>
        <w:t>handicap</w:t>
      </w:r>
      <w:proofErr w:type="spellEnd"/>
      <w:r w:rsidR="00BF46D7" w:rsidRPr="00B5689C">
        <w:rPr>
          <w:iCs/>
          <w:szCs w:val="24"/>
          <w:lang w:val="fo-FO"/>
        </w:rPr>
        <w:t>.</w:t>
      </w:r>
    </w:p>
    <w:p w14:paraId="5079B014" w14:textId="77777777" w:rsidR="00BF46D7" w:rsidRPr="00BF46D7" w:rsidRDefault="00BF46D7" w:rsidP="00B05B61">
      <w:pPr>
        <w:spacing w:after="0" w:line="240" w:lineRule="auto"/>
        <w:ind w:left="360"/>
        <w:contextualSpacing/>
        <w:jc w:val="both"/>
        <w:rPr>
          <w:szCs w:val="24"/>
          <w:lang w:val="fo-FO"/>
        </w:rPr>
      </w:pPr>
    </w:p>
    <w:p w14:paraId="5CE8FCCF" w14:textId="77777777" w:rsidR="00BF46D7" w:rsidRPr="00BF46D7" w:rsidRDefault="00BF46D7" w:rsidP="00B05B61">
      <w:pPr>
        <w:spacing w:after="0" w:line="240" w:lineRule="auto"/>
        <w:jc w:val="both"/>
        <w:rPr>
          <w:szCs w:val="24"/>
          <w:lang w:val="fo-FO"/>
        </w:rPr>
      </w:pPr>
    </w:p>
    <w:p w14:paraId="71378602" w14:textId="77777777" w:rsidR="00BF46D7" w:rsidRPr="00BF46D7" w:rsidRDefault="00BF46D7" w:rsidP="00B05B61">
      <w:pPr>
        <w:spacing w:after="0" w:line="240" w:lineRule="auto"/>
        <w:rPr>
          <w:b/>
          <w:szCs w:val="24"/>
          <w:lang w:val="fo-FO"/>
        </w:rPr>
      </w:pPr>
      <w:r w:rsidRPr="00BF46D7">
        <w:rPr>
          <w:b/>
          <w:szCs w:val="24"/>
          <w:lang w:val="fo-FO"/>
        </w:rPr>
        <w:t xml:space="preserve">2.9. </w:t>
      </w:r>
      <w:proofErr w:type="spellStart"/>
      <w:r w:rsidRPr="00BF46D7">
        <w:rPr>
          <w:b/>
          <w:szCs w:val="24"/>
          <w:lang w:val="fo-FO"/>
        </w:rPr>
        <w:t>Markaforðingar</w:t>
      </w:r>
      <w:proofErr w:type="spellEnd"/>
    </w:p>
    <w:p w14:paraId="7A1D01BE" w14:textId="4D188D76" w:rsidR="00BF46D7" w:rsidRPr="00BF46D7" w:rsidRDefault="00B5689C" w:rsidP="00B5689C">
      <w:pPr>
        <w:spacing w:after="0" w:line="240" w:lineRule="auto"/>
        <w:rPr>
          <w:szCs w:val="24"/>
          <w:lang w:val="fo-FO"/>
        </w:rPr>
      </w:pPr>
      <w:r>
        <w:rPr>
          <w:szCs w:val="24"/>
          <w:lang w:val="fo-FO"/>
        </w:rPr>
        <w:t>Mett verður ikki, at uppskotið fer at elva til</w:t>
      </w:r>
      <w:r w:rsidR="00BF46D7" w:rsidRPr="00BF46D7">
        <w:rPr>
          <w:szCs w:val="24"/>
          <w:lang w:val="fo-FO"/>
        </w:rPr>
        <w:t xml:space="preserve"> </w:t>
      </w:r>
      <w:proofErr w:type="spellStart"/>
      <w:r w:rsidR="00BF46D7" w:rsidRPr="00BF46D7">
        <w:rPr>
          <w:szCs w:val="24"/>
          <w:lang w:val="fo-FO"/>
        </w:rPr>
        <w:t>markaforðingar</w:t>
      </w:r>
      <w:proofErr w:type="spellEnd"/>
      <w:r w:rsidR="00BF46D7" w:rsidRPr="00BF46D7">
        <w:rPr>
          <w:szCs w:val="24"/>
          <w:lang w:val="fo-FO"/>
        </w:rPr>
        <w:t>.</w:t>
      </w:r>
    </w:p>
    <w:p w14:paraId="45D8E284" w14:textId="77777777" w:rsidR="00BF46D7" w:rsidRPr="00BF46D7" w:rsidRDefault="00BF46D7" w:rsidP="00B05B61">
      <w:pPr>
        <w:spacing w:after="0" w:line="240" w:lineRule="auto"/>
        <w:jc w:val="both"/>
        <w:rPr>
          <w:szCs w:val="24"/>
          <w:lang w:val="fo-FO"/>
        </w:rPr>
      </w:pPr>
    </w:p>
    <w:p w14:paraId="31D1AE76" w14:textId="77777777" w:rsidR="00BF46D7" w:rsidRPr="00BF46D7" w:rsidRDefault="00BF46D7" w:rsidP="00B05B61">
      <w:pPr>
        <w:spacing w:after="0" w:line="240" w:lineRule="auto"/>
        <w:jc w:val="both"/>
        <w:rPr>
          <w:szCs w:val="24"/>
          <w:lang w:val="fo-FO"/>
        </w:rPr>
      </w:pPr>
    </w:p>
    <w:p w14:paraId="541EB4AA" w14:textId="77777777" w:rsidR="00BF46D7" w:rsidRPr="00BF46D7" w:rsidRDefault="00BF46D7" w:rsidP="00B05B61">
      <w:pPr>
        <w:spacing w:after="0" w:line="240" w:lineRule="auto"/>
        <w:rPr>
          <w:b/>
          <w:szCs w:val="24"/>
          <w:lang w:val="fo-FO"/>
        </w:rPr>
      </w:pPr>
      <w:r w:rsidRPr="00BF46D7">
        <w:rPr>
          <w:b/>
          <w:szCs w:val="24"/>
          <w:lang w:val="fo-FO"/>
        </w:rPr>
        <w:t>2.10. Revsing, fyrisitingarligar sektir, pantiheimildir ella onnur størri inntriv</w:t>
      </w:r>
    </w:p>
    <w:p w14:paraId="1BFED2A4" w14:textId="77777777" w:rsidR="00874FEC" w:rsidRDefault="000A7501" w:rsidP="00437B21">
      <w:pPr>
        <w:spacing w:after="0" w:line="240" w:lineRule="auto"/>
        <w:rPr>
          <w:szCs w:val="24"/>
          <w:lang w:val="fo-FO"/>
        </w:rPr>
      </w:pPr>
      <w:r>
        <w:rPr>
          <w:szCs w:val="24"/>
          <w:lang w:val="fo-FO"/>
        </w:rPr>
        <w:t xml:space="preserve">Í uppskotinum verða ásetingarnar um revsing dagførdar. </w:t>
      </w:r>
    </w:p>
    <w:p w14:paraId="4C853DA2" w14:textId="77777777" w:rsidR="00874FEC" w:rsidRDefault="00874FEC" w:rsidP="00437B21">
      <w:pPr>
        <w:spacing w:after="0" w:line="240" w:lineRule="auto"/>
        <w:rPr>
          <w:szCs w:val="24"/>
          <w:lang w:val="fo-FO"/>
        </w:rPr>
      </w:pPr>
    </w:p>
    <w:p w14:paraId="3905C8C2" w14:textId="4EBE7F4E" w:rsidR="00BF46D7" w:rsidRPr="00BF46D7" w:rsidRDefault="000A7501" w:rsidP="00437B21">
      <w:pPr>
        <w:spacing w:after="0" w:line="240" w:lineRule="auto"/>
        <w:rPr>
          <w:szCs w:val="24"/>
          <w:lang w:val="fo-FO"/>
        </w:rPr>
      </w:pPr>
      <w:r>
        <w:rPr>
          <w:szCs w:val="24"/>
          <w:lang w:val="fo-FO"/>
        </w:rPr>
        <w:t>Í dag kann áleggjast revsing við sekt og í onkrum føri við fongsl</w:t>
      </w:r>
      <w:r w:rsidR="000F2BB7">
        <w:rPr>
          <w:szCs w:val="24"/>
          <w:lang w:val="fo-FO"/>
        </w:rPr>
        <w:t>i</w:t>
      </w:r>
      <w:r>
        <w:rPr>
          <w:szCs w:val="24"/>
          <w:lang w:val="fo-FO"/>
        </w:rPr>
        <w:t xml:space="preserve"> í upp </w:t>
      </w:r>
      <w:r w:rsidR="000F2BB7">
        <w:rPr>
          <w:szCs w:val="24"/>
          <w:lang w:val="fo-FO"/>
        </w:rPr>
        <w:t>í</w:t>
      </w:r>
      <w:r>
        <w:rPr>
          <w:szCs w:val="24"/>
          <w:lang w:val="fo-FO"/>
        </w:rPr>
        <w:t xml:space="preserve"> 2 ár. Eftir uppskotinum er revsingin framvegis sekt</w:t>
      </w:r>
      <w:r w:rsidR="00874FEC">
        <w:rPr>
          <w:szCs w:val="24"/>
          <w:lang w:val="fo-FO"/>
        </w:rPr>
        <w:t xml:space="preserve"> og í onkrum føri kann áleggjast fongsulsrevsing, har í onkrum føri og</w:t>
      </w:r>
      <w:r>
        <w:rPr>
          <w:szCs w:val="24"/>
          <w:lang w:val="fo-FO"/>
        </w:rPr>
        <w:t xml:space="preserve"> undir ávísum umstøðum </w:t>
      </w:r>
      <w:r w:rsidR="00874FEC">
        <w:rPr>
          <w:szCs w:val="24"/>
          <w:lang w:val="fo-FO"/>
        </w:rPr>
        <w:t xml:space="preserve">kann </w:t>
      </w:r>
      <w:r>
        <w:rPr>
          <w:szCs w:val="24"/>
          <w:lang w:val="fo-FO"/>
        </w:rPr>
        <w:t>ver</w:t>
      </w:r>
      <w:r w:rsidR="00874FEC">
        <w:rPr>
          <w:szCs w:val="24"/>
          <w:lang w:val="fo-FO"/>
        </w:rPr>
        <w:t>ð</w:t>
      </w:r>
      <w:r>
        <w:rPr>
          <w:szCs w:val="24"/>
          <w:lang w:val="fo-FO"/>
        </w:rPr>
        <w:t xml:space="preserve">a fongsul í upp </w:t>
      </w:r>
      <w:r w:rsidR="000F2BB7">
        <w:rPr>
          <w:szCs w:val="24"/>
          <w:lang w:val="fo-FO"/>
        </w:rPr>
        <w:t>í</w:t>
      </w:r>
      <w:r>
        <w:rPr>
          <w:szCs w:val="24"/>
          <w:lang w:val="fo-FO"/>
        </w:rPr>
        <w:t xml:space="preserve"> 2 ár. Í onkrum føri verður revsingin</w:t>
      </w:r>
      <w:r w:rsidR="00874FEC">
        <w:rPr>
          <w:szCs w:val="24"/>
          <w:lang w:val="fo-FO"/>
        </w:rPr>
        <w:t xml:space="preserve"> eftir uppskotinum</w:t>
      </w:r>
      <w:r>
        <w:rPr>
          <w:szCs w:val="24"/>
          <w:lang w:val="fo-FO"/>
        </w:rPr>
        <w:t xml:space="preserve"> herd. Tað er galdandi fyri mál um </w:t>
      </w:r>
      <w:proofErr w:type="spellStart"/>
      <w:r>
        <w:rPr>
          <w:szCs w:val="24"/>
          <w:lang w:val="fo-FO"/>
        </w:rPr>
        <w:t>innferð</w:t>
      </w:r>
      <w:proofErr w:type="spellEnd"/>
      <w:r>
        <w:rPr>
          <w:szCs w:val="24"/>
          <w:lang w:val="fo-FO"/>
        </w:rPr>
        <w:t xml:space="preserve">, sum er í stríð við eitt </w:t>
      </w:r>
      <w:proofErr w:type="spellStart"/>
      <w:r>
        <w:rPr>
          <w:szCs w:val="24"/>
          <w:lang w:val="fo-FO"/>
        </w:rPr>
        <w:t>innferðarforboð</w:t>
      </w:r>
      <w:proofErr w:type="spellEnd"/>
      <w:r w:rsidR="00437B21">
        <w:rPr>
          <w:szCs w:val="24"/>
          <w:lang w:val="fo-FO"/>
        </w:rPr>
        <w:t xml:space="preserve">. Í dag er revsingin fongsul í upp </w:t>
      </w:r>
      <w:r w:rsidR="000F2BB7">
        <w:rPr>
          <w:szCs w:val="24"/>
          <w:lang w:val="fo-FO"/>
        </w:rPr>
        <w:t>í</w:t>
      </w:r>
      <w:r w:rsidR="00437B21">
        <w:rPr>
          <w:szCs w:val="24"/>
          <w:lang w:val="fo-FO"/>
        </w:rPr>
        <w:t xml:space="preserve"> 6 mánaðir, meðan revsingin sambært uppskotinum fram</w:t>
      </w:r>
      <w:r w:rsidR="000F2BB7">
        <w:rPr>
          <w:szCs w:val="24"/>
          <w:lang w:val="fo-FO"/>
        </w:rPr>
        <w:t>eftir</w:t>
      </w:r>
      <w:r w:rsidR="00437B21">
        <w:rPr>
          <w:szCs w:val="24"/>
          <w:lang w:val="fo-FO"/>
        </w:rPr>
        <w:t xml:space="preserve"> kann verða sekt ella fongsul í upp </w:t>
      </w:r>
      <w:r w:rsidR="000F2BB7">
        <w:rPr>
          <w:szCs w:val="24"/>
          <w:lang w:val="fo-FO"/>
        </w:rPr>
        <w:t>í</w:t>
      </w:r>
      <w:r w:rsidR="00437B21">
        <w:rPr>
          <w:szCs w:val="24"/>
          <w:lang w:val="fo-FO"/>
        </w:rPr>
        <w:t xml:space="preserve"> 3 ár. </w:t>
      </w:r>
      <w:r>
        <w:rPr>
          <w:szCs w:val="24"/>
          <w:lang w:val="fo-FO"/>
        </w:rPr>
        <w:t xml:space="preserve"> </w:t>
      </w:r>
    </w:p>
    <w:p w14:paraId="2DF37CA4" w14:textId="140594C6" w:rsidR="00BF46D7" w:rsidRDefault="00BF46D7" w:rsidP="00B05B61">
      <w:pPr>
        <w:spacing w:after="0" w:line="240" w:lineRule="auto"/>
        <w:jc w:val="both"/>
        <w:rPr>
          <w:szCs w:val="24"/>
          <w:lang w:val="fo-FO"/>
        </w:rPr>
      </w:pPr>
    </w:p>
    <w:p w14:paraId="18273E22" w14:textId="7D26B557" w:rsidR="00B707E5" w:rsidRPr="00B707E5" w:rsidRDefault="00874FEC" w:rsidP="00B707E5">
      <w:pPr>
        <w:rPr>
          <w:bCs/>
          <w:szCs w:val="24"/>
          <w:lang w:val="fo-FO"/>
        </w:rPr>
      </w:pPr>
      <w:r>
        <w:rPr>
          <w:bCs/>
          <w:szCs w:val="24"/>
          <w:lang w:val="fo-FO"/>
        </w:rPr>
        <w:t xml:space="preserve">Í galdandi útlendingalóg eru ásetingar um, at tey, ið flyta ferðafólk til landið, kunnu koma undir revsing við sekt, um útlendingurin ikki hevur neyðug ferðaskjøl ella </w:t>
      </w:r>
      <w:proofErr w:type="spellStart"/>
      <w:r>
        <w:rPr>
          <w:bCs/>
          <w:szCs w:val="24"/>
          <w:lang w:val="fo-FO"/>
        </w:rPr>
        <w:t>visum</w:t>
      </w:r>
      <w:proofErr w:type="spellEnd"/>
      <w:r>
        <w:rPr>
          <w:bCs/>
          <w:szCs w:val="24"/>
          <w:lang w:val="fo-FO"/>
        </w:rPr>
        <w:t xml:space="preserve">. Tað er ikki nágreinað í lógini í dag, hvat sektin í mesta lagi kann verða. </w:t>
      </w:r>
      <w:r w:rsidR="00B707E5" w:rsidRPr="00B707E5">
        <w:rPr>
          <w:bCs/>
          <w:szCs w:val="24"/>
          <w:lang w:val="fo-FO"/>
        </w:rPr>
        <w:t xml:space="preserve">Í uppskotinum </w:t>
      </w:r>
      <w:r>
        <w:rPr>
          <w:bCs/>
          <w:szCs w:val="24"/>
          <w:lang w:val="fo-FO"/>
        </w:rPr>
        <w:t>er ásett</w:t>
      </w:r>
      <w:r w:rsidR="00B707E5" w:rsidRPr="00B707E5">
        <w:rPr>
          <w:bCs/>
          <w:szCs w:val="24"/>
          <w:lang w:val="fo-FO"/>
        </w:rPr>
        <w:t xml:space="preserve">, at tey, sum flyta ferðafólk til landið, kunnu </w:t>
      </w:r>
      <w:r>
        <w:rPr>
          <w:bCs/>
          <w:szCs w:val="24"/>
          <w:lang w:val="fo-FO"/>
        </w:rPr>
        <w:t xml:space="preserve">verða revsað við </w:t>
      </w:r>
      <w:r w:rsidR="00B707E5">
        <w:rPr>
          <w:bCs/>
          <w:szCs w:val="24"/>
          <w:lang w:val="fo-FO"/>
        </w:rPr>
        <w:t xml:space="preserve">sekt </w:t>
      </w:r>
      <w:r w:rsidR="000F2BB7">
        <w:rPr>
          <w:bCs/>
          <w:szCs w:val="24"/>
          <w:lang w:val="fo-FO"/>
        </w:rPr>
        <w:t xml:space="preserve">upp </w:t>
      </w:r>
      <w:r w:rsidR="00B707E5">
        <w:rPr>
          <w:bCs/>
          <w:szCs w:val="24"/>
          <w:lang w:val="fo-FO"/>
        </w:rPr>
        <w:t>á í mesta lagi 37.200 kr. pr. útlending</w:t>
      </w:r>
      <w:r w:rsidR="00611D8E">
        <w:rPr>
          <w:bCs/>
          <w:szCs w:val="24"/>
          <w:lang w:val="fo-FO"/>
        </w:rPr>
        <w:t xml:space="preserve">. </w:t>
      </w:r>
      <w:r w:rsidR="00B707E5">
        <w:rPr>
          <w:bCs/>
          <w:szCs w:val="24"/>
          <w:lang w:val="fo-FO"/>
        </w:rPr>
        <w:t xml:space="preserve">Sí nærri í </w:t>
      </w:r>
      <w:r w:rsidR="003F7820">
        <w:rPr>
          <w:bCs/>
          <w:szCs w:val="24"/>
          <w:lang w:val="fo-FO"/>
        </w:rPr>
        <w:t>almennu viðmerkingunum í kapitl</w:t>
      </w:r>
      <w:r w:rsidR="000F2BB7">
        <w:rPr>
          <w:bCs/>
          <w:szCs w:val="24"/>
          <w:lang w:val="fo-FO"/>
        </w:rPr>
        <w:t>i</w:t>
      </w:r>
      <w:r w:rsidR="00B707E5">
        <w:rPr>
          <w:bCs/>
          <w:szCs w:val="24"/>
          <w:lang w:val="fo-FO"/>
        </w:rPr>
        <w:t xml:space="preserve"> 3.1.1.9 í fylgiskjali </w:t>
      </w:r>
      <w:r w:rsidR="003F7820">
        <w:rPr>
          <w:bCs/>
          <w:szCs w:val="24"/>
          <w:lang w:val="fo-FO"/>
        </w:rPr>
        <w:t>3</w:t>
      </w:r>
      <w:r w:rsidR="00B707E5">
        <w:rPr>
          <w:bCs/>
          <w:szCs w:val="24"/>
          <w:lang w:val="fo-FO"/>
        </w:rPr>
        <w:t>, hv</w:t>
      </w:r>
      <w:r w:rsidR="003F7820">
        <w:rPr>
          <w:bCs/>
          <w:szCs w:val="24"/>
          <w:lang w:val="fo-FO"/>
        </w:rPr>
        <w:t>at dentur verður lagdur á, tá ein</w:t>
      </w:r>
      <w:r w:rsidR="00B707E5">
        <w:rPr>
          <w:bCs/>
          <w:szCs w:val="24"/>
          <w:lang w:val="fo-FO"/>
        </w:rPr>
        <w:t xml:space="preserve"> sekt verður ásett.</w:t>
      </w:r>
    </w:p>
    <w:p w14:paraId="3767CD91" w14:textId="77777777" w:rsidR="00AD58C3" w:rsidRDefault="00AD58C3" w:rsidP="00B05B61">
      <w:pPr>
        <w:spacing w:after="0" w:line="240" w:lineRule="auto"/>
        <w:rPr>
          <w:b/>
          <w:szCs w:val="24"/>
          <w:lang w:val="fo-FO"/>
        </w:rPr>
      </w:pPr>
    </w:p>
    <w:p w14:paraId="38E19373" w14:textId="77777777" w:rsidR="00BF46D7" w:rsidRPr="00BF46D7" w:rsidRDefault="00BF46D7" w:rsidP="00B05B61">
      <w:pPr>
        <w:spacing w:after="0" w:line="240" w:lineRule="auto"/>
        <w:rPr>
          <w:b/>
          <w:szCs w:val="24"/>
          <w:lang w:val="fo-FO"/>
        </w:rPr>
      </w:pPr>
      <w:r w:rsidRPr="00BF46D7">
        <w:rPr>
          <w:b/>
          <w:szCs w:val="24"/>
          <w:lang w:val="fo-FO"/>
        </w:rPr>
        <w:t>2.11. Skattir og avgjøld</w:t>
      </w:r>
    </w:p>
    <w:p w14:paraId="42BB58E4" w14:textId="2E461CC9" w:rsidR="00BF46D7" w:rsidRPr="00BF46D7" w:rsidRDefault="00D2529F" w:rsidP="00B05B61">
      <w:pPr>
        <w:spacing w:after="0" w:line="240" w:lineRule="auto"/>
        <w:jc w:val="both"/>
        <w:rPr>
          <w:szCs w:val="24"/>
          <w:lang w:val="fo-FO"/>
        </w:rPr>
      </w:pPr>
      <w:r>
        <w:rPr>
          <w:szCs w:val="24"/>
          <w:lang w:val="fo-FO"/>
        </w:rPr>
        <w:t xml:space="preserve">Uppskotið hevur ikki ásetingar um skattir og </w:t>
      </w:r>
      <w:proofErr w:type="spellStart"/>
      <w:r>
        <w:rPr>
          <w:szCs w:val="24"/>
          <w:lang w:val="fo-FO"/>
        </w:rPr>
        <w:t>avjøld</w:t>
      </w:r>
      <w:proofErr w:type="spellEnd"/>
      <w:r>
        <w:rPr>
          <w:szCs w:val="24"/>
          <w:lang w:val="fo-FO"/>
        </w:rPr>
        <w:t>.</w:t>
      </w:r>
    </w:p>
    <w:p w14:paraId="284DE9A3" w14:textId="77777777" w:rsidR="00BF46D7" w:rsidRPr="00BF46D7" w:rsidRDefault="00BF46D7" w:rsidP="00B05B61">
      <w:pPr>
        <w:spacing w:after="0" w:line="240" w:lineRule="auto"/>
        <w:jc w:val="both"/>
        <w:rPr>
          <w:szCs w:val="24"/>
          <w:lang w:val="fo-FO"/>
        </w:rPr>
      </w:pPr>
      <w:bookmarkStart w:id="3" w:name="_Toc403630725"/>
      <w:bookmarkStart w:id="4" w:name="_Toc403137158"/>
      <w:bookmarkStart w:id="5" w:name="_Toc403035426"/>
      <w:bookmarkStart w:id="6" w:name="_Toc402871437"/>
      <w:bookmarkStart w:id="7" w:name="_Toc402360301"/>
      <w:bookmarkStart w:id="8" w:name="_Toc402344829"/>
      <w:bookmarkStart w:id="9" w:name="_Toc400529670"/>
      <w:bookmarkStart w:id="10" w:name="_Toc398300617"/>
    </w:p>
    <w:bookmarkEnd w:id="3"/>
    <w:bookmarkEnd w:id="4"/>
    <w:bookmarkEnd w:id="5"/>
    <w:bookmarkEnd w:id="6"/>
    <w:bookmarkEnd w:id="7"/>
    <w:bookmarkEnd w:id="8"/>
    <w:bookmarkEnd w:id="9"/>
    <w:bookmarkEnd w:id="10"/>
    <w:p w14:paraId="47F2B3BA" w14:textId="77777777" w:rsidR="00BF46D7" w:rsidRPr="00BF46D7" w:rsidRDefault="00BF46D7" w:rsidP="00B05B61">
      <w:pPr>
        <w:spacing w:after="0" w:line="240" w:lineRule="auto"/>
        <w:jc w:val="both"/>
        <w:rPr>
          <w:b/>
          <w:szCs w:val="24"/>
          <w:lang w:val="fo-FO"/>
        </w:rPr>
      </w:pPr>
    </w:p>
    <w:p w14:paraId="44E5D0D2" w14:textId="77777777" w:rsidR="00BF46D7" w:rsidRPr="00BF46D7" w:rsidRDefault="00BF46D7" w:rsidP="00B05B61">
      <w:pPr>
        <w:spacing w:after="0" w:line="240" w:lineRule="auto"/>
        <w:rPr>
          <w:b/>
          <w:szCs w:val="24"/>
          <w:lang w:val="fo-FO"/>
        </w:rPr>
      </w:pPr>
      <w:r w:rsidRPr="00BF46D7">
        <w:rPr>
          <w:b/>
          <w:szCs w:val="24"/>
          <w:lang w:val="fo-FO"/>
        </w:rPr>
        <w:t>2.12. Gjøld</w:t>
      </w:r>
    </w:p>
    <w:p w14:paraId="1588E14F" w14:textId="3DFFC0A4" w:rsidR="00BF46D7" w:rsidRPr="00BF46D7" w:rsidRDefault="008008BE" w:rsidP="00B05B61">
      <w:pPr>
        <w:spacing w:after="0" w:line="240" w:lineRule="auto"/>
        <w:jc w:val="both"/>
        <w:rPr>
          <w:szCs w:val="24"/>
          <w:lang w:val="fo-FO"/>
        </w:rPr>
      </w:pPr>
      <w:r>
        <w:rPr>
          <w:szCs w:val="24"/>
          <w:lang w:val="fo-FO"/>
        </w:rPr>
        <w:t>Uppskotið hevur ikki ásetingar um gjøld.</w:t>
      </w:r>
    </w:p>
    <w:p w14:paraId="1AC3DD17" w14:textId="77777777" w:rsidR="00BF46D7" w:rsidRPr="00BF46D7" w:rsidRDefault="00BF46D7" w:rsidP="00B05B61">
      <w:pPr>
        <w:spacing w:after="0" w:line="240" w:lineRule="auto"/>
        <w:jc w:val="both"/>
        <w:rPr>
          <w:b/>
          <w:szCs w:val="24"/>
          <w:lang w:val="fo-FO"/>
        </w:rPr>
      </w:pPr>
    </w:p>
    <w:p w14:paraId="67057593" w14:textId="77777777" w:rsidR="00BF46D7" w:rsidRPr="00BF46D7" w:rsidRDefault="00BF46D7" w:rsidP="00B05B61">
      <w:pPr>
        <w:spacing w:after="0" w:line="240" w:lineRule="auto"/>
        <w:jc w:val="both"/>
        <w:rPr>
          <w:b/>
          <w:szCs w:val="24"/>
          <w:lang w:val="fo-FO"/>
        </w:rPr>
      </w:pPr>
    </w:p>
    <w:p w14:paraId="577C6769" w14:textId="77777777" w:rsidR="00BF46D7" w:rsidRPr="00BF46D7" w:rsidRDefault="00BF46D7" w:rsidP="00B05B61">
      <w:pPr>
        <w:spacing w:after="0" w:line="240" w:lineRule="auto"/>
        <w:rPr>
          <w:b/>
          <w:szCs w:val="24"/>
          <w:lang w:val="fo-FO"/>
        </w:rPr>
      </w:pPr>
      <w:r w:rsidRPr="00BF46D7">
        <w:rPr>
          <w:b/>
          <w:szCs w:val="24"/>
          <w:lang w:val="fo-FO"/>
        </w:rPr>
        <w:t>2.13. Áleggur lógaruppskotið likamligum ella løgfrøðiligum persónum skyldur?</w:t>
      </w:r>
    </w:p>
    <w:p w14:paraId="16420003" w14:textId="309AD45D" w:rsidR="00BF46D7" w:rsidRPr="00BF46D7" w:rsidRDefault="00961642" w:rsidP="00536D3C">
      <w:pPr>
        <w:spacing w:after="0" w:line="240" w:lineRule="auto"/>
        <w:rPr>
          <w:szCs w:val="24"/>
          <w:lang w:val="fo-FO"/>
        </w:rPr>
      </w:pPr>
      <w:r>
        <w:rPr>
          <w:szCs w:val="24"/>
          <w:lang w:val="fo-FO"/>
        </w:rPr>
        <w:t>U</w:t>
      </w:r>
      <w:r w:rsidR="00BF46D7" w:rsidRPr="00BF46D7">
        <w:rPr>
          <w:szCs w:val="24"/>
          <w:lang w:val="fo-FO"/>
        </w:rPr>
        <w:t xml:space="preserve">ppskotið </w:t>
      </w:r>
      <w:r>
        <w:rPr>
          <w:szCs w:val="24"/>
          <w:lang w:val="fo-FO"/>
        </w:rPr>
        <w:t xml:space="preserve">leggur </w:t>
      </w:r>
      <w:r w:rsidR="00BF46D7" w:rsidRPr="00BF46D7">
        <w:rPr>
          <w:szCs w:val="24"/>
          <w:lang w:val="fo-FO"/>
        </w:rPr>
        <w:t xml:space="preserve">skyldur á likamligar </w:t>
      </w:r>
      <w:r>
        <w:rPr>
          <w:szCs w:val="24"/>
          <w:lang w:val="fo-FO"/>
        </w:rPr>
        <w:t>og</w:t>
      </w:r>
      <w:r w:rsidR="00BF46D7" w:rsidRPr="00BF46D7">
        <w:rPr>
          <w:szCs w:val="24"/>
          <w:lang w:val="fo-FO"/>
        </w:rPr>
        <w:t xml:space="preserve"> løgfrøðiligar persónar, so sum </w:t>
      </w:r>
      <w:proofErr w:type="spellStart"/>
      <w:r w:rsidR="00BF46D7" w:rsidRPr="00BF46D7">
        <w:rPr>
          <w:szCs w:val="24"/>
          <w:lang w:val="fo-FO"/>
        </w:rPr>
        <w:t>upplýsingar</w:t>
      </w:r>
      <w:r w:rsidR="00BF46D7" w:rsidRPr="00BF46D7">
        <w:rPr>
          <w:szCs w:val="24"/>
          <w:lang w:val="fo-FO"/>
        </w:rPr>
        <w:softHyphen/>
        <w:t>skyldu</w:t>
      </w:r>
      <w:proofErr w:type="spellEnd"/>
      <w:r w:rsidR="00BF46D7" w:rsidRPr="00BF46D7">
        <w:rPr>
          <w:szCs w:val="24"/>
          <w:lang w:val="fo-FO"/>
        </w:rPr>
        <w:t xml:space="preserve">, </w:t>
      </w:r>
      <w:proofErr w:type="spellStart"/>
      <w:r w:rsidR="00BF46D7" w:rsidRPr="00BF46D7">
        <w:rPr>
          <w:szCs w:val="24"/>
          <w:lang w:val="fo-FO"/>
        </w:rPr>
        <w:t>skrásetingarskyldu</w:t>
      </w:r>
      <w:proofErr w:type="spellEnd"/>
      <w:r>
        <w:rPr>
          <w:szCs w:val="24"/>
          <w:lang w:val="fo-FO"/>
        </w:rPr>
        <w:t xml:space="preserve"> og</w:t>
      </w:r>
      <w:r w:rsidR="00BF46D7" w:rsidRPr="00BF46D7">
        <w:rPr>
          <w:szCs w:val="24"/>
          <w:lang w:val="fo-FO"/>
        </w:rPr>
        <w:t xml:space="preserve"> krøv um loyvi</w:t>
      </w:r>
      <w:r>
        <w:rPr>
          <w:szCs w:val="24"/>
          <w:lang w:val="fo-FO"/>
        </w:rPr>
        <w:t xml:space="preserve">. Talan er um ásetingar, sum eru neyðugar fyri at tryggja eitt nøktandi </w:t>
      </w:r>
      <w:proofErr w:type="spellStart"/>
      <w:r>
        <w:rPr>
          <w:szCs w:val="24"/>
          <w:lang w:val="fo-FO"/>
        </w:rPr>
        <w:t>marknaeftirlit</w:t>
      </w:r>
      <w:proofErr w:type="spellEnd"/>
      <w:r>
        <w:rPr>
          <w:szCs w:val="24"/>
          <w:lang w:val="fo-FO"/>
        </w:rPr>
        <w:t xml:space="preserve"> og eftirlit við útlendingum, sum koma til landið. Eisini er tað neyðugt at seta hesar reglur í gildi, so Føroyar </w:t>
      </w:r>
      <w:r w:rsidR="00536D3C">
        <w:rPr>
          <w:szCs w:val="24"/>
          <w:lang w:val="fo-FO"/>
        </w:rPr>
        <w:t xml:space="preserve">hava somu reglur fyri inn- og fráferð sum londini, </w:t>
      </w:r>
      <w:r w:rsidR="000F2BB7">
        <w:rPr>
          <w:szCs w:val="24"/>
          <w:lang w:val="fo-FO"/>
        </w:rPr>
        <w:t>ið</w:t>
      </w:r>
      <w:r w:rsidR="00536D3C">
        <w:rPr>
          <w:szCs w:val="24"/>
          <w:lang w:val="fo-FO"/>
        </w:rPr>
        <w:t xml:space="preserve"> eru partur í </w:t>
      </w:r>
      <w:proofErr w:type="spellStart"/>
      <w:r w:rsidR="00536D3C">
        <w:rPr>
          <w:szCs w:val="24"/>
          <w:lang w:val="fo-FO"/>
        </w:rPr>
        <w:t>Schengen-samstarvinum</w:t>
      </w:r>
      <w:proofErr w:type="spellEnd"/>
      <w:r w:rsidR="00536D3C">
        <w:rPr>
          <w:szCs w:val="24"/>
          <w:lang w:val="fo-FO"/>
        </w:rPr>
        <w:t>.</w:t>
      </w:r>
    </w:p>
    <w:p w14:paraId="7D0734CC" w14:textId="77777777" w:rsidR="00BF46D7" w:rsidRPr="00BF46D7" w:rsidRDefault="00BF46D7" w:rsidP="00B05B61">
      <w:pPr>
        <w:spacing w:after="0" w:line="240" w:lineRule="auto"/>
        <w:jc w:val="both"/>
        <w:rPr>
          <w:b/>
          <w:szCs w:val="24"/>
          <w:lang w:val="fo-FO"/>
        </w:rPr>
      </w:pPr>
    </w:p>
    <w:p w14:paraId="188181C7" w14:textId="77777777" w:rsidR="00BF46D7" w:rsidRPr="00BF46D7" w:rsidRDefault="00BF46D7" w:rsidP="00B05B61">
      <w:pPr>
        <w:spacing w:after="0" w:line="240" w:lineRule="auto"/>
        <w:jc w:val="both"/>
        <w:rPr>
          <w:b/>
          <w:szCs w:val="24"/>
          <w:lang w:val="fo-FO"/>
        </w:rPr>
      </w:pPr>
    </w:p>
    <w:p w14:paraId="3B5C78F3" w14:textId="77777777" w:rsidR="00BF46D7" w:rsidRPr="00BF46D7" w:rsidRDefault="00BF46D7" w:rsidP="00B05B61">
      <w:pPr>
        <w:spacing w:after="0" w:line="240" w:lineRule="auto"/>
        <w:rPr>
          <w:b/>
          <w:szCs w:val="24"/>
          <w:lang w:val="fo-FO"/>
        </w:rPr>
      </w:pPr>
      <w:r w:rsidRPr="00BF46D7">
        <w:rPr>
          <w:b/>
          <w:szCs w:val="24"/>
          <w:lang w:val="fo-FO"/>
        </w:rPr>
        <w:t>2.14. Leggur lógaruppskotið heimildir til landsstýrismannin, ein stovn undir landsstýrinum ella til kommunur?</w:t>
      </w:r>
    </w:p>
    <w:p w14:paraId="33940CD9" w14:textId="15DB4507" w:rsidR="00536D3C" w:rsidRDefault="00536D3C" w:rsidP="00536D3C">
      <w:pPr>
        <w:spacing w:after="0" w:line="240" w:lineRule="auto"/>
        <w:rPr>
          <w:szCs w:val="24"/>
          <w:lang w:val="fo-FO"/>
        </w:rPr>
      </w:pPr>
      <w:r>
        <w:rPr>
          <w:szCs w:val="24"/>
          <w:lang w:val="fo-FO"/>
        </w:rPr>
        <w:t xml:space="preserve">Uppskotið leggur ikki heimildir til landsstýrismannin, ein stovn undir landsstýrinum ella til kommunur. </w:t>
      </w:r>
    </w:p>
    <w:p w14:paraId="17F3C9D4" w14:textId="77777777" w:rsidR="00536D3C" w:rsidRDefault="00536D3C" w:rsidP="00536D3C">
      <w:pPr>
        <w:spacing w:after="0" w:line="240" w:lineRule="auto"/>
        <w:rPr>
          <w:szCs w:val="24"/>
          <w:lang w:val="fo-FO"/>
        </w:rPr>
      </w:pPr>
    </w:p>
    <w:p w14:paraId="494AE29E" w14:textId="77777777" w:rsidR="00BF46D7" w:rsidRPr="00BF46D7" w:rsidRDefault="00BF46D7" w:rsidP="00B05B61">
      <w:pPr>
        <w:spacing w:after="0" w:line="240" w:lineRule="auto"/>
        <w:jc w:val="both"/>
        <w:rPr>
          <w:b/>
          <w:szCs w:val="24"/>
          <w:lang w:val="fo-FO"/>
        </w:rPr>
      </w:pPr>
    </w:p>
    <w:p w14:paraId="58E4A37C" w14:textId="77777777" w:rsidR="00BF46D7" w:rsidRPr="00BF46D7" w:rsidRDefault="00BF46D7" w:rsidP="00B05B61">
      <w:pPr>
        <w:spacing w:after="0" w:line="240" w:lineRule="auto"/>
        <w:jc w:val="both"/>
        <w:rPr>
          <w:b/>
          <w:szCs w:val="24"/>
          <w:lang w:val="fo-FO"/>
        </w:rPr>
      </w:pPr>
      <w:r w:rsidRPr="00BF46D7">
        <w:rPr>
          <w:b/>
          <w:szCs w:val="24"/>
          <w:lang w:val="fo-FO"/>
        </w:rPr>
        <w:t>2.15. Gevur lógaruppskotið almennum myndugleikum atgongd til privata ogn?</w:t>
      </w:r>
    </w:p>
    <w:p w14:paraId="5624977D" w14:textId="4BA1A2F9" w:rsidR="00BF46D7" w:rsidRPr="00BF46D7" w:rsidRDefault="00EE04C8" w:rsidP="00EE04C8">
      <w:pPr>
        <w:spacing w:after="0" w:line="240" w:lineRule="auto"/>
        <w:jc w:val="both"/>
        <w:rPr>
          <w:szCs w:val="24"/>
          <w:lang w:val="fo-FO"/>
        </w:rPr>
      </w:pPr>
      <w:r>
        <w:rPr>
          <w:szCs w:val="24"/>
          <w:lang w:val="fo-FO"/>
        </w:rPr>
        <w:t>U</w:t>
      </w:r>
      <w:r w:rsidR="00BF46D7" w:rsidRPr="00BF46D7">
        <w:rPr>
          <w:szCs w:val="24"/>
          <w:lang w:val="fo-FO"/>
        </w:rPr>
        <w:t xml:space="preserve">ppskotið </w:t>
      </w:r>
      <w:r>
        <w:rPr>
          <w:szCs w:val="24"/>
          <w:lang w:val="fo-FO"/>
        </w:rPr>
        <w:t xml:space="preserve">gevur ikki </w:t>
      </w:r>
      <w:r w:rsidR="00BF46D7" w:rsidRPr="00BF46D7">
        <w:rPr>
          <w:szCs w:val="24"/>
          <w:lang w:val="fo-FO"/>
        </w:rPr>
        <w:t>almennum myndugleikum atgongd til privata ogn uttan rættarúrskurð</w:t>
      </w:r>
      <w:r>
        <w:rPr>
          <w:szCs w:val="24"/>
          <w:lang w:val="fo-FO"/>
        </w:rPr>
        <w:t xml:space="preserve">. </w:t>
      </w:r>
    </w:p>
    <w:p w14:paraId="54D46FE0" w14:textId="77777777" w:rsidR="00BF46D7" w:rsidRPr="00BF46D7" w:rsidRDefault="00BF46D7" w:rsidP="00B05B61">
      <w:pPr>
        <w:spacing w:after="0" w:line="240" w:lineRule="auto"/>
        <w:jc w:val="both"/>
        <w:rPr>
          <w:b/>
          <w:szCs w:val="24"/>
          <w:lang w:val="fo-FO"/>
        </w:rPr>
      </w:pPr>
    </w:p>
    <w:p w14:paraId="74D4B991" w14:textId="77777777" w:rsidR="00BF46D7" w:rsidRPr="00BF46D7" w:rsidRDefault="00BF46D7" w:rsidP="00B05B61">
      <w:pPr>
        <w:spacing w:after="0" w:line="240" w:lineRule="auto"/>
        <w:jc w:val="both"/>
        <w:rPr>
          <w:b/>
          <w:szCs w:val="24"/>
          <w:lang w:val="fo-FO"/>
        </w:rPr>
      </w:pPr>
    </w:p>
    <w:p w14:paraId="1FDFDDAC" w14:textId="77777777" w:rsidR="00BF46D7" w:rsidRPr="00BF46D7" w:rsidRDefault="00BF46D7" w:rsidP="00B05B61">
      <w:pPr>
        <w:spacing w:after="0" w:line="240" w:lineRule="auto"/>
        <w:jc w:val="both"/>
        <w:rPr>
          <w:b/>
          <w:szCs w:val="24"/>
          <w:lang w:val="fo-FO"/>
        </w:rPr>
      </w:pPr>
      <w:r w:rsidRPr="00BF46D7">
        <w:rPr>
          <w:b/>
          <w:szCs w:val="24"/>
          <w:lang w:val="fo-FO"/>
        </w:rPr>
        <w:t>2.16. Hevur lógaruppskotið aðrar avleiðingar?</w:t>
      </w:r>
    </w:p>
    <w:p w14:paraId="52CADFC2" w14:textId="540C55AC" w:rsidR="00DE7770" w:rsidRPr="00BF46D7" w:rsidRDefault="00EE04C8" w:rsidP="00EE04C8">
      <w:pPr>
        <w:spacing w:after="0" w:line="240" w:lineRule="auto"/>
        <w:rPr>
          <w:szCs w:val="24"/>
          <w:lang w:val="fo-FO"/>
        </w:rPr>
      </w:pPr>
      <w:r>
        <w:rPr>
          <w:szCs w:val="24"/>
          <w:lang w:val="fo-FO"/>
        </w:rPr>
        <w:t xml:space="preserve">Mett verður ikki, at </w:t>
      </w:r>
      <w:r w:rsidR="00BF46D7" w:rsidRPr="00BF46D7">
        <w:rPr>
          <w:szCs w:val="24"/>
          <w:lang w:val="fo-FO"/>
        </w:rPr>
        <w:t>uppskotið</w:t>
      </w:r>
      <w:r>
        <w:rPr>
          <w:szCs w:val="24"/>
          <w:lang w:val="fo-FO"/>
        </w:rPr>
        <w:t xml:space="preserve"> hevur</w:t>
      </w:r>
      <w:r w:rsidR="00BF46D7" w:rsidRPr="00BF46D7">
        <w:rPr>
          <w:szCs w:val="24"/>
          <w:lang w:val="fo-FO"/>
        </w:rPr>
        <w:t xml:space="preserve"> aðrar avleiðingar enn tær, sum eru nevndar </w:t>
      </w:r>
      <w:r w:rsidR="00BF46D7" w:rsidRPr="004F08D0">
        <w:rPr>
          <w:szCs w:val="24"/>
          <w:lang w:val="fo-FO"/>
        </w:rPr>
        <w:t>omanfyri</w:t>
      </w:r>
      <w:r w:rsidRPr="004F08D0">
        <w:rPr>
          <w:szCs w:val="24"/>
          <w:lang w:val="fo-FO"/>
        </w:rPr>
        <w:t>.</w:t>
      </w:r>
      <w:r w:rsidR="00BF46D7" w:rsidRPr="00BF46D7">
        <w:rPr>
          <w:szCs w:val="24"/>
          <w:lang w:val="fo-FO"/>
        </w:rPr>
        <w:t xml:space="preserve"> </w:t>
      </w:r>
    </w:p>
    <w:p w14:paraId="4BF7056B" w14:textId="77777777" w:rsidR="00BF46D7" w:rsidRDefault="00BF46D7" w:rsidP="00B05B61">
      <w:pPr>
        <w:spacing w:after="0" w:line="240" w:lineRule="auto"/>
        <w:jc w:val="both"/>
        <w:rPr>
          <w:szCs w:val="24"/>
          <w:lang w:val="fo-FO"/>
        </w:rPr>
      </w:pPr>
    </w:p>
    <w:p w14:paraId="5E97C1F2" w14:textId="77777777" w:rsidR="009D3739" w:rsidRDefault="009D3739" w:rsidP="00B05B61">
      <w:pPr>
        <w:spacing w:after="0" w:line="240" w:lineRule="auto"/>
        <w:jc w:val="both"/>
        <w:rPr>
          <w:szCs w:val="24"/>
          <w:lang w:val="fo-FO"/>
        </w:rPr>
      </w:pPr>
    </w:p>
    <w:p w14:paraId="7EF84637" w14:textId="77777777" w:rsidR="009D3739" w:rsidRPr="00BF46D7" w:rsidRDefault="009D3739" w:rsidP="00B05B61">
      <w:pPr>
        <w:spacing w:after="0" w:line="240" w:lineRule="auto"/>
        <w:jc w:val="both"/>
        <w:rPr>
          <w:szCs w:val="24"/>
          <w:lang w:val="fo-FO"/>
        </w:rPr>
      </w:pPr>
    </w:p>
    <w:p w14:paraId="15AA9C00" w14:textId="77777777" w:rsidR="00BF46D7" w:rsidRPr="00BF46D7" w:rsidRDefault="00BF46D7" w:rsidP="00B05B61">
      <w:pPr>
        <w:spacing w:after="0" w:line="240" w:lineRule="auto"/>
        <w:jc w:val="both"/>
        <w:rPr>
          <w:b/>
          <w:szCs w:val="24"/>
          <w:lang w:val="fo-FO"/>
        </w:rPr>
      </w:pPr>
      <w:r w:rsidRPr="00BF46D7">
        <w:rPr>
          <w:b/>
          <w:szCs w:val="24"/>
          <w:lang w:val="fo-FO"/>
        </w:rPr>
        <w:t>2.17. Talvan: Yvirlit yvir avleiðingarnar av lógaruppskotinum</w:t>
      </w:r>
    </w:p>
    <w:p w14:paraId="107086E6" w14:textId="77777777" w:rsidR="00BF46D7" w:rsidRPr="00BF46D7" w:rsidRDefault="00BF46D7" w:rsidP="00B05B61">
      <w:pPr>
        <w:spacing w:after="0" w:line="240" w:lineRule="auto"/>
        <w:rPr>
          <w:bCs/>
          <w:color w:val="000000"/>
          <w:szCs w:val="24"/>
          <w:lang w:val="fo-FO"/>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BF46D7" w:rsidRPr="00BF46D7" w14:paraId="0220AA0D" w14:textId="77777777" w:rsidTr="008E3C08">
        <w:trPr>
          <w:trHeight w:val="690"/>
        </w:trPr>
        <w:tc>
          <w:tcPr>
            <w:tcW w:w="1522" w:type="dxa"/>
            <w:shd w:val="clear" w:color="auto" w:fill="auto"/>
          </w:tcPr>
          <w:p w14:paraId="47F3E877" w14:textId="77777777" w:rsidR="00BF46D7" w:rsidRPr="00BF46D7" w:rsidRDefault="00BF46D7" w:rsidP="00B05B61">
            <w:pPr>
              <w:spacing w:after="0" w:line="240" w:lineRule="auto"/>
              <w:contextualSpacing/>
              <w:rPr>
                <w:b/>
                <w:bCs/>
                <w:sz w:val="20"/>
                <w:szCs w:val="20"/>
                <w:lang w:val="fo-FO"/>
              </w:rPr>
            </w:pPr>
          </w:p>
        </w:tc>
        <w:tc>
          <w:tcPr>
            <w:tcW w:w="1522" w:type="dxa"/>
            <w:shd w:val="clear" w:color="auto" w:fill="auto"/>
          </w:tcPr>
          <w:p w14:paraId="7329FEEF" w14:textId="77777777" w:rsidR="00BF46D7" w:rsidRPr="00B05B61" w:rsidRDefault="00BF46D7" w:rsidP="00B05B61">
            <w:pPr>
              <w:spacing w:after="0" w:line="240" w:lineRule="auto"/>
              <w:rPr>
                <w:sz w:val="20"/>
                <w:lang w:val="fo-FO"/>
              </w:rPr>
            </w:pPr>
            <w:r w:rsidRPr="00B05B61">
              <w:rPr>
                <w:sz w:val="20"/>
                <w:lang w:val="fo-FO"/>
              </w:rPr>
              <w:t xml:space="preserve">Fyri landið ella </w:t>
            </w:r>
            <w:proofErr w:type="spellStart"/>
            <w:r w:rsidRPr="00B05B61">
              <w:rPr>
                <w:sz w:val="20"/>
                <w:lang w:val="fo-FO"/>
              </w:rPr>
              <w:t>landsmyndug-leikar</w:t>
            </w:r>
            <w:proofErr w:type="spellEnd"/>
          </w:p>
        </w:tc>
        <w:tc>
          <w:tcPr>
            <w:tcW w:w="1523" w:type="dxa"/>
            <w:shd w:val="clear" w:color="auto" w:fill="auto"/>
          </w:tcPr>
          <w:p w14:paraId="2D2611A2" w14:textId="77777777" w:rsidR="00BF46D7" w:rsidRPr="00B05B61" w:rsidRDefault="00BF46D7" w:rsidP="00B05B61">
            <w:pPr>
              <w:spacing w:after="0" w:line="240" w:lineRule="auto"/>
              <w:contextualSpacing/>
              <w:rPr>
                <w:sz w:val="20"/>
                <w:lang w:val="fo-FO"/>
              </w:rPr>
            </w:pPr>
            <w:r w:rsidRPr="00B05B61">
              <w:rPr>
                <w:sz w:val="20"/>
                <w:lang w:val="fo-FO"/>
              </w:rPr>
              <w:t>Fyri kommunalar myndugleikar</w:t>
            </w:r>
          </w:p>
        </w:tc>
        <w:tc>
          <w:tcPr>
            <w:tcW w:w="1522" w:type="dxa"/>
            <w:shd w:val="clear" w:color="auto" w:fill="auto"/>
          </w:tcPr>
          <w:p w14:paraId="287F429A" w14:textId="77777777" w:rsidR="00BF46D7" w:rsidRPr="00B05B61" w:rsidRDefault="00BF46D7" w:rsidP="00B05B61">
            <w:pPr>
              <w:spacing w:after="0" w:line="240" w:lineRule="auto"/>
              <w:contextualSpacing/>
              <w:rPr>
                <w:sz w:val="20"/>
                <w:lang w:val="fo-FO"/>
              </w:rPr>
            </w:pPr>
            <w:r w:rsidRPr="00B05B61">
              <w:rPr>
                <w:sz w:val="20"/>
                <w:lang w:val="fo-FO"/>
              </w:rPr>
              <w:t>Fyri pláss ella øki í landinum</w:t>
            </w:r>
          </w:p>
        </w:tc>
        <w:tc>
          <w:tcPr>
            <w:tcW w:w="1522" w:type="dxa"/>
            <w:shd w:val="clear" w:color="auto" w:fill="auto"/>
          </w:tcPr>
          <w:p w14:paraId="352AE41D" w14:textId="77777777" w:rsidR="00BF46D7" w:rsidRPr="00B05B61" w:rsidRDefault="00BF46D7" w:rsidP="00B05B61">
            <w:pPr>
              <w:spacing w:after="0" w:line="240" w:lineRule="auto"/>
              <w:contextualSpacing/>
              <w:rPr>
                <w:sz w:val="20"/>
                <w:lang w:val="fo-FO"/>
              </w:rPr>
            </w:pPr>
            <w:r w:rsidRPr="00B05B61">
              <w:rPr>
                <w:sz w:val="20"/>
                <w:lang w:val="fo-FO"/>
              </w:rPr>
              <w:t xml:space="preserve">Fyri ávísar </w:t>
            </w:r>
            <w:proofErr w:type="spellStart"/>
            <w:r w:rsidRPr="00B05B61">
              <w:rPr>
                <w:sz w:val="20"/>
                <w:lang w:val="fo-FO"/>
              </w:rPr>
              <w:t>samfelags-bólkar</w:t>
            </w:r>
            <w:proofErr w:type="spellEnd"/>
            <w:r w:rsidRPr="00B05B61">
              <w:rPr>
                <w:sz w:val="20"/>
                <w:lang w:val="fo-FO"/>
              </w:rPr>
              <w:t xml:space="preserve"> ella felagsskapir</w:t>
            </w:r>
          </w:p>
        </w:tc>
        <w:tc>
          <w:tcPr>
            <w:tcW w:w="1523" w:type="dxa"/>
            <w:shd w:val="clear" w:color="auto" w:fill="auto"/>
          </w:tcPr>
          <w:p w14:paraId="497E0207" w14:textId="77777777" w:rsidR="00BF46D7" w:rsidRPr="00B05B61" w:rsidRDefault="00BF46D7" w:rsidP="00B05B61">
            <w:pPr>
              <w:spacing w:after="0" w:line="240" w:lineRule="auto"/>
              <w:contextualSpacing/>
              <w:rPr>
                <w:sz w:val="20"/>
                <w:lang w:val="fo-FO"/>
              </w:rPr>
            </w:pPr>
            <w:r w:rsidRPr="00B05B61">
              <w:rPr>
                <w:sz w:val="20"/>
                <w:lang w:val="fo-FO"/>
              </w:rPr>
              <w:t>Fyri vinnuna</w:t>
            </w:r>
          </w:p>
        </w:tc>
      </w:tr>
      <w:tr w:rsidR="00BF46D7" w:rsidRPr="00BF46D7" w14:paraId="40E3FCCF" w14:textId="77777777" w:rsidTr="008E3C08">
        <w:trPr>
          <w:trHeight w:val="690"/>
        </w:trPr>
        <w:tc>
          <w:tcPr>
            <w:tcW w:w="1522" w:type="dxa"/>
            <w:shd w:val="clear" w:color="auto" w:fill="auto"/>
            <w:vAlign w:val="center"/>
          </w:tcPr>
          <w:p w14:paraId="3A287097" w14:textId="77777777" w:rsidR="00BF46D7" w:rsidRPr="00B05B61" w:rsidRDefault="00BF46D7" w:rsidP="00B05B61">
            <w:pPr>
              <w:spacing w:after="0" w:line="240" w:lineRule="auto"/>
              <w:contextualSpacing/>
              <w:rPr>
                <w:sz w:val="20"/>
                <w:lang w:val="fo-FO"/>
              </w:rPr>
            </w:pPr>
            <w:r w:rsidRPr="00B05B61">
              <w:rPr>
                <w:sz w:val="20"/>
                <w:lang w:val="fo-FO"/>
              </w:rPr>
              <w:t>Fíggjarligar ella búskaparligar avleiðingar</w:t>
            </w:r>
          </w:p>
        </w:tc>
        <w:tc>
          <w:tcPr>
            <w:tcW w:w="1522" w:type="dxa"/>
            <w:shd w:val="clear" w:color="auto" w:fill="auto"/>
            <w:vAlign w:val="center"/>
          </w:tcPr>
          <w:p w14:paraId="3C742FB8" w14:textId="344A446D" w:rsidR="00BF46D7" w:rsidRPr="00BF46D7" w:rsidRDefault="00BF46D7" w:rsidP="00B05B61">
            <w:pPr>
              <w:spacing w:after="0" w:line="240" w:lineRule="auto"/>
              <w:contextualSpacing/>
              <w:jc w:val="center"/>
              <w:rPr>
                <w:bCs/>
                <w:sz w:val="20"/>
                <w:szCs w:val="20"/>
                <w:lang w:val="fo-FO"/>
              </w:rPr>
            </w:pPr>
            <w:r w:rsidRPr="00BF46D7">
              <w:rPr>
                <w:bCs/>
                <w:sz w:val="20"/>
                <w:szCs w:val="20"/>
                <w:lang w:val="fo-FO"/>
              </w:rPr>
              <w:t>Nei</w:t>
            </w:r>
          </w:p>
        </w:tc>
        <w:tc>
          <w:tcPr>
            <w:tcW w:w="1523" w:type="dxa"/>
            <w:shd w:val="clear" w:color="auto" w:fill="auto"/>
            <w:vAlign w:val="center"/>
          </w:tcPr>
          <w:p w14:paraId="50576EAC" w14:textId="486FFCF7" w:rsidR="00BF46D7" w:rsidRPr="00BF46D7" w:rsidRDefault="00BF46D7" w:rsidP="00B05B61">
            <w:pPr>
              <w:spacing w:after="0" w:line="240" w:lineRule="auto"/>
              <w:contextualSpacing/>
              <w:jc w:val="center"/>
              <w:rPr>
                <w:bCs/>
                <w:sz w:val="20"/>
                <w:szCs w:val="20"/>
                <w:lang w:val="fo-FO"/>
              </w:rPr>
            </w:pPr>
            <w:r w:rsidRPr="00BF46D7">
              <w:rPr>
                <w:bCs/>
                <w:sz w:val="20"/>
                <w:szCs w:val="20"/>
                <w:lang w:val="fo-FO"/>
              </w:rPr>
              <w:t>Nei</w:t>
            </w:r>
          </w:p>
        </w:tc>
        <w:tc>
          <w:tcPr>
            <w:tcW w:w="1522" w:type="dxa"/>
            <w:shd w:val="clear" w:color="auto" w:fill="auto"/>
            <w:vAlign w:val="center"/>
          </w:tcPr>
          <w:p w14:paraId="453DAB9A" w14:textId="69B2B176" w:rsidR="00BF46D7" w:rsidRPr="00BF46D7" w:rsidRDefault="00BF46D7" w:rsidP="00B05B61">
            <w:pPr>
              <w:spacing w:after="0" w:line="240" w:lineRule="auto"/>
              <w:contextualSpacing/>
              <w:jc w:val="center"/>
              <w:rPr>
                <w:bCs/>
                <w:sz w:val="20"/>
                <w:szCs w:val="20"/>
                <w:lang w:val="fo-FO"/>
              </w:rPr>
            </w:pPr>
            <w:r w:rsidRPr="00BF46D7">
              <w:rPr>
                <w:bCs/>
                <w:sz w:val="20"/>
                <w:szCs w:val="20"/>
                <w:lang w:val="fo-FO"/>
              </w:rPr>
              <w:t>Nei</w:t>
            </w:r>
          </w:p>
        </w:tc>
        <w:tc>
          <w:tcPr>
            <w:tcW w:w="1522" w:type="dxa"/>
            <w:shd w:val="clear" w:color="auto" w:fill="auto"/>
            <w:vAlign w:val="center"/>
          </w:tcPr>
          <w:p w14:paraId="69ED1B18" w14:textId="1A576260" w:rsidR="00BF46D7" w:rsidRPr="00BF46D7" w:rsidRDefault="00BF46D7" w:rsidP="00B05B61">
            <w:pPr>
              <w:spacing w:after="0" w:line="240" w:lineRule="auto"/>
              <w:contextualSpacing/>
              <w:jc w:val="center"/>
              <w:rPr>
                <w:bCs/>
                <w:sz w:val="20"/>
                <w:szCs w:val="20"/>
                <w:lang w:val="fo-FO"/>
              </w:rPr>
            </w:pPr>
            <w:r w:rsidRPr="00BF46D7">
              <w:rPr>
                <w:bCs/>
                <w:sz w:val="20"/>
                <w:szCs w:val="20"/>
                <w:lang w:val="fo-FO"/>
              </w:rPr>
              <w:t>Nei</w:t>
            </w:r>
          </w:p>
        </w:tc>
        <w:tc>
          <w:tcPr>
            <w:tcW w:w="1523" w:type="dxa"/>
            <w:shd w:val="clear" w:color="auto" w:fill="auto"/>
            <w:vAlign w:val="center"/>
          </w:tcPr>
          <w:p w14:paraId="483553FD" w14:textId="0773419F" w:rsidR="00BF46D7" w:rsidRPr="00BF46D7" w:rsidRDefault="00A827F9" w:rsidP="00B05B61">
            <w:pPr>
              <w:spacing w:after="0" w:line="240" w:lineRule="auto"/>
              <w:contextualSpacing/>
              <w:jc w:val="center"/>
              <w:rPr>
                <w:bCs/>
                <w:sz w:val="20"/>
                <w:szCs w:val="20"/>
                <w:lang w:val="fo-FO"/>
              </w:rPr>
            </w:pPr>
            <w:r>
              <w:rPr>
                <w:bCs/>
                <w:sz w:val="20"/>
                <w:szCs w:val="20"/>
                <w:lang w:val="fo-FO"/>
              </w:rPr>
              <w:t>Nei</w:t>
            </w:r>
          </w:p>
        </w:tc>
      </w:tr>
      <w:tr w:rsidR="00BF46D7" w:rsidRPr="00BF46D7" w14:paraId="4BD579A0" w14:textId="77777777" w:rsidTr="008E3C08">
        <w:trPr>
          <w:trHeight w:val="690"/>
        </w:trPr>
        <w:tc>
          <w:tcPr>
            <w:tcW w:w="1522" w:type="dxa"/>
            <w:shd w:val="clear" w:color="auto" w:fill="auto"/>
            <w:vAlign w:val="center"/>
          </w:tcPr>
          <w:p w14:paraId="05665A42" w14:textId="77777777" w:rsidR="00BF46D7" w:rsidRPr="00B05B61" w:rsidRDefault="00BF46D7" w:rsidP="00B05B61">
            <w:pPr>
              <w:spacing w:after="0" w:line="240" w:lineRule="auto"/>
              <w:contextualSpacing/>
              <w:rPr>
                <w:sz w:val="20"/>
                <w:lang w:val="fo-FO"/>
              </w:rPr>
            </w:pPr>
            <w:r w:rsidRPr="00B05B61">
              <w:rPr>
                <w:sz w:val="20"/>
                <w:lang w:val="fo-FO"/>
              </w:rPr>
              <w:t>Umsitingarligar avleiðingar</w:t>
            </w:r>
          </w:p>
        </w:tc>
        <w:tc>
          <w:tcPr>
            <w:tcW w:w="1522" w:type="dxa"/>
            <w:shd w:val="clear" w:color="auto" w:fill="auto"/>
            <w:vAlign w:val="center"/>
          </w:tcPr>
          <w:p w14:paraId="42A14D46" w14:textId="19CE1FAD"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3" w:type="dxa"/>
            <w:shd w:val="clear" w:color="auto" w:fill="auto"/>
            <w:vAlign w:val="center"/>
          </w:tcPr>
          <w:p w14:paraId="411E5238" w14:textId="0B487D81"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shd w:val="clear" w:color="auto" w:fill="auto"/>
            <w:vAlign w:val="center"/>
          </w:tcPr>
          <w:p w14:paraId="4344F560" w14:textId="074EE4EC"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shd w:val="clear" w:color="auto" w:fill="auto"/>
            <w:vAlign w:val="center"/>
          </w:tcPr>
          <w:p w14:paraId="47864535" w14:textId="2565C795"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3" w:type="dxa"/>
            <w:shd w:val="clear" w:color="auto" w:fill="auto"/>
            <w:vAlign w:val="center"/>
          </w:tcPr>
          <w:p w14:paraId="0519DA39" w14:textId="6B80A9C7" w:rsidR="00BF46D7" w:rsidRPr="00B05B61" w:rsidRDefault="009A3D7D" w:rsidP="00A150D1">
            <w:pPr>
              <w:spacing w:after="0" w:line="240" w:lineRule="auto"/>
              <w:contextualSpacing/>
              <w:jc w:val="center"/>
              <w:rPr>
                <w:sz w:val="20"/>
                <w:lang w:val="fo-FO"/>
              </w:rPr>
            </w:pPr>
            <w:r>
              <w:rPr>
                <w:sz w:val="20"/>
                <w:lang w:val="fo-FO"/>
              </w:rPr>
              <w:t>Nei</w:t>
            </w:r>
          </w:p>
        </w:tc>
      </w:tr>
      <w:tr w:rsidR="00BF46D7" w:rsidRPr="00BF46D7" w14:paraId="0047FE94" w14:textId="77777777" w:rsidTr="008E3C08">
        <w:trPr>
          <w:trHeight w:val="690"/>
        </w:trPr>
        <w:tc>
          <w:tcPr>
            <w:tcW w:w="1522" w:type="dxa"/>
            <w:shd w:val="clear" w:color="auto" w:fill="auto"/>
            <w:vAlign w:val="center"/>
          </w:tcPr>
          <w:p w14:paraId="57A7BC73" w14:textId="77777777" w:rsidR="00BF46D7" w:rsidRPr="00B05B61" w:rsidRDefault="00BF46D7" w:rsidP="00B05B61">
            <w:pPr>
              <w:spacing w:after="0" w:line="240" w:lineRule="auto"/>
              <w:contextualSpacing/>
              <w:rPr>
                <w:sz w:val="20"/>
                <w:lang w:val="fo-FO"/>
              </w:rPr>
            </w:pPr>
            <w:r w:rsidRPr="00B05B61">
              <w:rPr>
                <w:sz w:val="20"/>
                <w:lang w:val="fo-FO"/>
              </w:rPr>
              <w:t>Umhvørvisligar avleiðingar</w:t>
            </w:r>
          </w:p>
        </w:tc>
        <w:tc>
          <w:tcPr>
            <w:tcW w:w="1522" w:type="dxa"/>
            <w:shd w:val="clear" w:color="auto" w:fill="auto"/>
            <w:vAlign w:val="center"/>
          </w:tcPr>
          <w:p w14:paraId="58F57300" w14:textId="13A1E43A"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3" w:type="dxa"/>
            <w:shd w:val="clear" w:color="auto" w:fill="auto"/>
            <w:vAlign w:val="center"/>
          </w:tcPr>
          <w:p w14:paraId="5B499E11" w14:textId="7703754F"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shd w:val="clear" w:color="auto" w:fill="auto"/>
            <w:vAlign w:val="center"/>
          </w:tcPr>
          <w:p w14:paraId="3241CE90" w14:textId="78B0D82B"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shd w:val="clear" w:color="auto" w:fill="auto"/>
            <w:vAlign w:val="center"/>
          </w:tcPr>
          <w:p w14:paraId="219E42BB" w14:textId="4CA65647"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3" w:type="dxa"/>
            <w:shd w:val="clear" w:color="auto" w:fill="auto"/>
            <w:vAlign w:val="center"/>
          </w:tcPr>
          <w:p w14:paraId="4F72C04C" w14:textId="4AA467FD" w:rsidR="00BF46D7" w:rsidRPr="00B05B61" w:rsidRDefault="00BF46D7" w:rsidP="00B05B61">
            <w:pPr>
              <w:spacing w:after="0" w:line="240" w:lineRule="auto"/>
              <w:contextualSpacing/>
              <w:jc w:val="center"/>
              <w:rPr>
                <w:sz w:val="20"/>
                <w:lang w:val="fo-FO"/>
              </w:rPr>
            </w:pPr>
            <w:r w:rsidRPr="00B05B61">
              <w:rPr>
                <w:sz w:val="20"/>
                <w:lang w:val="fo-FO"/>
              </w:rPr>
              <w:t>Nei</w:t>
            </w:r>
          </w:p>
        </w:tc>
      </w:tr>
      <w:tr w:rsidR="00BF46D7" w:rsidRPr="00BF46D7" w14:paraId="588C19F7" w14:textId="77777777" w:rsidTr="008E3C08">
        <w:trPr>
          <w:trHeight w:val="690"/>
        </w:trPr>
        <w:tc>
          <w:tcPr>
            <w:tcW w:w="1522" w:type="dxa"/>
            <w:shd w:val="clear" w:color="auto" w:fill="auto"/>
            <w:vAlign w:val="center"/>
          </w:tcPr>
          <w:p w14:paraId="64FE1482" w14:textId="77777777" w:rsidR="00BF46D7" w:rsidRPr="00B05B61" w:rsidRDefault="00BF46D7" w:rsidP="00B05B61">
            <w:pPr>
              <w:spacing w:after="0" w:line="240" w:lineRule="auto"/>
              <w:contextualSpacing/>
              <w:rPr>
                <w:sz w:val="20"/>
                <w:lang w:val="fo-FO"/>
              </w:rPr>
            </w:pPr>
            <w:r w:rsidRPr="00B05B61">
              <w:rPr>
                <w:sz w:val="20"/>
                <w:lang w:val="fo-FO"/>
              </w:rPr>
              <w:t>Avleiðingar í mun til altjóða avtalur og reglur</w:t>
            </w:r>
          </w:p>
        </w:tc>
        <w:tc>
          <w:tcPr>
            <w:tcW w:w="1522" w:type="dxa"/>
            <w:tcBorders>
              <w:bottom w:val="single" w:sz="4" w:space="0" w:color="auto"/>
            </w:tcBorders>
            <w:shd w:val="clear" w:color="auto" w:fill="auto"/>
            <w:vAlign w:val="center"/>
          </w:tcPr>
          <w:p w14:paraId="0265A788" w14:textId="46C32BB1" w:rsidR="00BF46D7" w:rsidRPr="00B05B61" w:rsidRDefault="00BF46D7" w:rsidP="00B05B61">
            <w:pPr>
              <w:spacing w:after="0" w:line="240" w:lineRule="auto"/>
              <w:contextualSpacing/>
              <w:jc w:val="center"/>
              <w:rPr>
                <w:sz w:val="20"/>
                <w:lang w:val="fo-FO"/>
              </w:rPr>
            </w:pPr>
            <w:r w:rsidRPr="00B05B61">
              <w:rPr>
                <w:sz w:val="20"/>
                <w:lang w:val="fo-FO"/>
              </w:rPr>
              <w:t>Ja</w:t>
            </w:r>
          </w:p>
        </w:tc>
        <w:tc>
          <w:tcPr>
            <w:tcW w:w="1523" w:type="dxa"/>
            <w:tcBorders>
              <w:bottom w:val="single" w:sz="4" w:space="0" w:color="auto"/>
            </w:tcBorders>
            <w:shd w:val="clear" w:color="auto" w:fill="auto"/>
            <w:vAlign w:val="center"/>
          </w:tcPr>
          <w:p w14:paraId="10D8C847" w14:textId="5AB8416C"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tcBorders>
              <w:bottom w:val="single" w:sz="4" w:space="0" w:color="auto"/>
            </w:tcBorders>
            <w:shd w:val="clear" w:color="auto" w:fill="auto"/>
            <w:vAlign w:val="center"/>
          </w:tcPr>
          <w:p w14:paraId="6788044A" w14:textId="3361F0CB"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shd w:val="clear" w:color="auto" w:fill="auto"/>
            <w:vAlign w:val="center"/>
          </w:tcPr>
          <w:p w14:paraId="68197A13" w14:textId="2448AFA5"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3" w:type="dxa"/>
            <w:shd w:val="clear" w:color="auto" w:fill="auto"/>
            <w:vAlign w:val="center"/>
          </w:tcPr>
          <w:p w14:paraId="346D1A06" w14:textId="37C546D2" w:rsidR="00BF46D7" w:rsidRPr="00B05B61" w:rsidRDefault="00BF46D7" w:rsidP="00B05B61">
            <w:pPr>
              <w:spacing w:after="0" w:line="240" w:lineRule="auto"/>
              <w:contextualSpacing/>
              <w:jc w:val="center"/>
              <w:rPr>
                <w:sz w:val="20"/>
                <w:lang w:val="fo-FO"/>
              </w:rPr>
            </w:pPr>
            <w:r w:rsidRPr="00B05B61">
              <w:rPr>
                <w:sz w:val="20"/>
                <w:lang w:val="fo-FO"/>
              </w:rPr>
              <w:t>Nei</w:t>
            </w:r>
          </w:p>
        </w:tc>
      </w:tr>
      <w:tr w:rsidR="00BF46D7" w:rsidRPr="00BF46D7" w14:paraId="5F76B53C" w14:textId="77777777" w:rsidTr="006021BE">
        <w:trPr>
          <w:trHeight w:val="690"/>
        </w:trPr>
        <w:tc>
          <w:tcPr>
            <w:tcW w:w="1522" w:type="dxa"/>
            <w:shd w:val="clear" w:color="auto" w:fill="auto"/>
            <w:vAlign w:val="center"/>
          </w:tcPr>
          <w:p w14:paraId="11CD0501" w14:textId="77777777" w:rsidR="00BF46D7" w:rsidRPr="00B05B61" w:rsidRDefault="00BF46D7" w:rsidP="00B05B61">
            <w:pPr>
              <w:spacing w:after="0" w:line="240" w:lineRule="auto"/>
              <w:contextualSpacing/>
              <w:rPr>
                <w:sz w:val="20"/>
                <w:lang w:val="fo-FO"/>
              </w:rPr>
            </w:pPr>
            <w:r w:rsidRPr="00B05B61">
              <w:rPr>
                <w:sz w:val="20"/>
                <w:lang w:val="fo-FO"/>
              </w:rPr>
              <w:t>Sosialar avleiðingar</w:t>
            </w:r>
          </w:p>
        </w:tc>
        <w:tc>
          <w:tcPr>
            <w:tcW w:w="3045" w:type="dxa"/>
            <w:gridSpan w:val="2"/>
            <w:tcBorders>
              <w:bottom w:val="single" w:sz="4" w:space="0" w:color="auto"/>
            </w:tcBorders>
            <w:shd w:val="clear" w:color="auto" w:fill="000000"/>
            <w:vAlign w:val="center"/>
          </w:tcPr>
          <w:p w14:paraId="0145BCE7" w14:textId="77777777" w:rsidR="00BF46D7" w:rsidRPr="00BF46D7" w:rsidRDefault="00BF46D7" w:rsidP="00B05B61">
            <w:pPr>
              <w:spacing w:after="0" w:line="240" w:lineRule="auto"/>
              <w:contextualSpacing/>
              <w:jc w:val="center"/>
              <w:rPr>
                <w:b/>
                <w:bCs/>
                <w:sz w:val="20"/>
                <w:szCs w:val="20"/>
                <w:lang w:val="fo-FO"/>
              </w:rPr>
            </w:pPr>
          </w:p>
        </w:tc>
        <w:tc>
          <w:tcPr>
            <w:tcW w:w="1522" w:type="dxa"/>
            <w:tcBorders>
              <w:bottom w:val="single" w:sz="4" w:space="0" w:color="auto"/>
            </w:tcBorders>
            <w:shd w:val="clear" w:color="auto" w:fill="auto"/>
            <w:vAlign w:val="center"/>
          </w:tcPr>
          <w:p w14:paraId="6B6C8C9C" w14:textId="4F5F694C"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shd w:val="clear" w:color="auto" w:fill="auto"/>
            <w:vAlign w:val="center"/>
          </w:tcPr>
          <w:p w14:paraId="3E5B1A55" w14:textId="13871C38"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3" w:type="dxa"/>
            <w:shd w:val="clear" w:color="auto" w:fill="000000"/>
            <w:vAlign w:val="center"/>
          </w:tcPr>
          <w:p w14:paraId="480E1634" w14:textId="77777777" w:rsidR="00BF46D7" w:rsidRPr="00BF46D7" w:rsidRDefault="00BF46D7" w:rsidP="00B05B61">
            <w:pPr>
              <w:spacing w:after="0" w:line="240" w:lineRule="auto"/>
              <w:contextualSpacing/>
              <w:jc w:val="center"/>
              <w:rPr>
                <w:b/>
                <w:bCs/>
                <w:sz w:val="20"/>
                <w:szCs w:val="20"/>
                <w:lang w:val="fo-FO"/>
              </w:rPr>
            </w:pPr>
          </w:p>
        </w:tc>
      </w:tr>
    </w:tbl>
    <w:p w14:paraId="6813B1A9" w14:textId="77777777" w:rsidR="00BF46D7" w:rsidRPr="00BF46D7" w:rsidRDefault="00BF46D7" w:rsidP="00B05B61">
      <w:pPr>
        <w:spacing w:after="0" w:line="240" w:lineRule="auto"/>
        <w:rPr>
          <w:rFonts w:eastAsia="Times New Roman"/>
          <w:b/>
          <w:bCs/>
          <w:color w:val="000000"/>
          <w:szCs w:val="26"/>
          <w:lang w:val="fo-FO"/>
        </w:rPr>
      </w:pPr>
    </w:p>
    <w:p w14:paraId="56938BB1" w14:textId="77777777" w:rsidR="00BF46D7" w:rsidRPr="00BF46D7" w:rsidRDefault="00BF46D7" w:rsidP="00B05B61">
      <w:pPr>
        <w:spacing w:after="0" w:line="240" w:lineRule="auto"/>
        <w:rPr>
          <w:rFonts w:eastAsia="Times New Roman"/>
          <w:b/>
          <w:bCs/>
          <w:color w:val="000000"/>
          <w:szCs w:val="26"/>
          <w:lang w:val="fo-FO"/>
        </w:rPr>
      </w:pPr>
    </w:p>
    <w:p w14:paraId="7562E355" w14:textId="77777777" w:rsidR="00BF46D7" w:rsidRPr="00BF46D7" w:rsidRDefault="00BF46D7" w:rsidP="00B05B61">
      <w:pPr>
        <w:spacing w:after="0" w:line="240" w:lineRule="auto"/>
        <w:rPr>
          <w:rFonts w:eastAsia="Times New Roman"/>
          <w:b/>
          <w:bCs/>
          <w:color w:val="000000"/>
          <w:szCs w:val="26"/>
          <w:lang w:val="fo-FO"/>
        </w:rPr>
      </w:pPr>
      <w:r w:rsidRPr="00BF46D7">
        <w:rPr>
          <w:rFonts w:eastAsia="Times New Roman"/>
          <w:b/>
          <w:bCs/>
          <w:color w:val="000000"/>
          <w:szCs w:val="26"/>
          <w:lang w:val="fo-FO"/>
        </w:rPr>
        <w:br w:type="page"/>
      </w:r>
    </w:p>
    <w:p w14:paraId="6DB83281" w14:textId="77777777" w:rsidR="00BF46D7" w:rsidRPr="00BF46D7" w:rsidRDefault="00BF46D7" w:rsidP="00B05B61">
      <w:pPr>
        <w:spacing w:after="0" w:line="240" w:lineRule="auto"/>
        <w:rPr>
          <w:rFonts w:eastAsia="Times New Roman"/>
          <w:b/>
          <w:bCs/>
          <w:color w:val="000000"/>
          <w:szCs w:val="26"/>
          <w:lang w:val="fo-FO"/>
        </w:rPr>
      </w:pPr>
      <w:r w:rsidRPr="00BF46D7">
        <w:rPr>
          <w:rFonts w:eastAsia="Times New Roman"/>
          <w:b/>
          <w:bCs/>
          <w:color w:val="000000"/>
          <w:szCs w:val="26"/>
          <w:lang w:val="fo-FO"/>
        </w:rPr>
        <w:t xml:space="preserve">Kapittul 3. </w:t>
      </w:r>
      <w:r w:rsidRPr="00BF46D7">
        <w:rPr>
          <w:b/>
          <w:lang w:val="fo-FO"/>
        </w:rPr>
        <w:t>Serligar viðmerkingar</w:t>
      </w:r>
    </w:p>
    <w:p w14:paraId="4E767E2A" w14:textId="77777777" w:rsidR="00BF46D7" w:rsidRPr="00BF46D7" w:rsidRDefault="00BF46D7" w:rsidP="00B05B61">
      <w:pPr>
        <w:spacing w:after="0" w:line="240" w:lineRule="auto"/>
        <w:rPr>
          <w:b/>
          <w:szCs w:val="24"/>
          <w:lang w:val="fo-FO"/>
        </w:rPr>
      </w:pPr>
    </w:p>
    <w:p w14:paraId="32D3027A" w14:textId="77777777" w:rsidR="00BF46D7" w:rsidRPr="00BF46D7" w:rsidRDefault="00BF46D7" w:rsidP="00B05B61">
      <w:pPr>
        <w:spacing w:after="0" w:line="240" w:lineRule="auto"/>
        <w:jc w:val="both"/>
        <w:rPr>
          <w:b/>
          <w:szCs w:val="24"/>
          <w:lang w:val="fo-FO"/>
        </w:rPr>
      </w:pPr>
      <w:r w:rsidRPr="00BF46D7">
        <w:rPr>
          <w:b/>
          <w:szCs w:val="24"/>
          <w:lang w:val="fo-FO"/>
        </w:rPr>
        <w:t>3.1. Viðmerkingar til ta einstøku greinina</w:t>
      </w:r>
    </w:p>
    <w:p w14:paraId="31218235" w14:textId="77777777" w:rsidR="00BF46D7" w:rsidRPr="00BF46D7" w:rsidRDefault="00BF46D7" w:rsidP="00B05B61">
      <w:pPr>
        <w:spacing w:after="0" w:line="240" w:lineRule="auto"/>
        <w:jc w:val="both"/>
        <w:rPr>
          <w:szCs w:val="24"/>
          <w:lang w:val="fo-FO"/>
        </w:rPr>
      </w:pPr>
    </w:p>
    <w:p w14:paraId="68B06844" w14:textId="77777777" w:rsidR="0031260A" w:rsidRDefault="00BF46D7" w:rsidP="00B05B61">
      <w:pPr>
        <w:spacing w:after="0" w:line="240" w:lineRule="auto"/>
        <w:jc w:val="both"/>
        <w:rPr>
          <w:bCs/>
          <w:i/>
          <w:iCs/>
          <w:szCs w:val="24"/>
          <w:lang w:val="fo-FO"/>
        </w:rPr>
      </w:pPr>
      <w:r w:rsidRPr="007E7D49">
        <w:rPr>
          <w:bCs/>
          <w:i/>
          <w:iCs/>
          <w:szCs w:val="24"/>
          <w:lang w:val="fo-FO"/>
        </w:rPr>
        <w:t>Til § 1</w:t>
      </w:r>
      <w:r w:rsidR="007E7D49">
        <w:rPr>
          <w:bCs/>
          <w:i/>
          <w:iCs/>
          <w:szCs w:val="24"/>
          <w:lang w:val="fo-FO"/>
        </w:rPr>
        <w:t>, nr. 1</w:t>
      </w:r>
    </w:p>
    <w:p w14:paraId="68AFC8DA" w14:textId="7CABEB29" w:rsidR="0031260A" w:rsidRDefault="0031260A" w:rsidP="00B05B61">
      <w:pPr>
        <w:spacing w:after="0" w:line="240" w:lineRule="auto"/>
        <w:jc w:val="both"/>
        <w:rPr>
          <w:bCs/>
          <w:szCs w:val="24"/>
          <w:lang w:val="fo-FO"/>
        </w:rPr>
      </w:pPr>
      <w:r>
        <w:rPr>
          <w:bCs/>
          <w:szCs w:val="24"/>
          <w:lang w:val="fo-FO"/>
        </w:rPr>
        <w:t>Ásetingin í § 2a, stk. 1 er tann sama, sum er galdandi í dag.</w:t>
      </w:r>
    </w:p>
    <w:p w14:paraId="6A698704" w14:textId="77777777" w:rsidR="0031260A" w:rsidRDefault="0031260A" w:rsidP="00B05B61">
      <w:pPr>
        <w:spacing w:after="0" w:line="240" w:lineRule="auto"/>
        <w:jc w:val="both"/>
        <w:rPr>
          <w:bCs/>
          <w:szCs w:val="24"/>
          <w:lang w:val="fo-FO"/>
        </w:rPr>
      </w:pPr>
    </w:p>
    <w:p w14:paraId="321AA552" w14:textId="640452E4" w:rsidR="0031260A" w:rsidRDefault="0031260A" w:rsidP="0031260A">
      <w:pPr>
        <w:spacing w:after="0" w:line="240" w:lineRule="auto"/>
        <w:rPr>
          <w:bCs/>
          <w:szCs w:val="24"/>
          <w:lang w:val="fo-FO"/>
        </w:rPr>
      </w:pPr>
      <w:r>
        <w:rPr>
          <w:bCs/>
          <w:szCs w:val="24"/>
          <w:lang w:val="fo-FO"/>
        </w:rPr>
        <w:t>Viðvíkjandi § 2a, stk. 2</w:t>
      </w:r>
      <w:r w:rsidR="000F2BB7">
        <w:rPr>
          <w:bCs/>
          <w:szCs w:val="24"/>
          <w:lang w:val="fo-FO"/>
        </w:rPr>
        <w:t>,</w:t>
      </w:r>
      <w:r>
        <w:rPr>
          <w:bCs/>
          <w:szCs w:val="24"/>
          <w:lang w:val="fo-FO"/>
        </w:rPr>
        <w:t xml:space="preserve"> verður víst til </w:t>
      </w:r>
      <w:r w:rsidR="001D6D19">
        <w:rPr>
          <w:bCs/>
          <w:szCs w:val="24"/>
          <w:lang w:val="fo-FO"/>
        </w:rPr>
        <w:t xml:space="preserve">serligu viðmerkingarnar til </w:t>
      </w:r>
      <w:r>
        <w:rPr>
          <w:bCs/>
          <w:szCs w:val="24"/>
          <w:lang w:val="fo-FO"/>
        </w:rPr>
        <w:t>§ 1, nr. 2</w:t>
      </w:r>
      <w:r w:rsidR="000F2BB7">
        <w:rPr>
          <w:bCs/>
          <w:szCs w:val="24"/>
          <w:lang w:val="fo-FO"/>
        </w:rPr>
        <w:t>,</w:t>
      </w:r>
      <w:r>
        <w:rPr>
          <w:bCs/>
          <w:szCs w:val="24"/>
          <w:lang w:val="fo-FO"/>
        </w:rPr>
        <w:t xml:space="preserve"> í 2004/2 LF 78</w:t>
      </w:r>
      <w:r w:rsidR="00572A51">
        <w:rPr>
          <w:bCs/>
          <w:szCs w:val="24"/>
          <w:lang w:val="fo-FO"/>
        </w:rPr>
        <w:t>:</w:t>
      </w:r>
      <w:r w:rsidR="000A6AC8">
        <w:rPr>
          <w:bCs/>
          <w:szCs w:val="24"/>
          <w:lang w:val="fo-FO"/>
        </w:rPr>
        <w:t xml:space="preserve"> </w:t>
      </w:r>
      <w:hyperlink r:id="rId19" w:history="1">
        <w:r w:rsidR="000A6AC8" w:rsidRPr="009C4522">
          <w:rPr>
            <w:rStyle w:val="Hyperlink"/>
            <w:bCs/>
            <w:szCs w:val="24"/>
            <w:lang w:val="fo-FO"/>
          </w:rPr>
          <w:t>https://www.retsinformation.dk/eli/ft/200422L00078</w:t>
        </w:r>
      </w:hyperlink>
      <w:r w:rsidR="000A6AC8">
        <w:rPr>
          <w:bCs/>
          <w:szCs w:val="24"/>
          <w:lang w:val="fo-FO"/>
        </w:rPr>
        <w:t xml:space="preserve"> og § 1, nr. 2-4 í</w:t>
      </w:r>
      <w:r w:rsidR="000A6AC8">
        <w:rPr>
          <w:szCs w:val="24"/>
          <w:lang w:val="fo-FO"/>
        </w:rPr>
        <w:t xml:space="preserve"> fylgiskjal</w:t>
      </w:r>
      <w:r w:rsidR="00FE3231">
        <w:rPr>
          <w:szCs w:val="24"/>
          <w:lang w:val="fo-FO"/>
        </w:rPr>
        <w:t>i</w:t>
      </w:r>
      <w:r w:rsidR="000A6AC8">
        <w:rPr>
          <w:szCs w:val="24"/>
          <w:lang w:val="fo-FO"/>
        </w:rPr>
        <w:t xml:space="preserve"> 2</w:t>
      </w:r>
      <w:r w:rsidR="00572A51">
        <w:rPr>
          <w:szCs w:val="24"/>
          <w:lang w:val="fo-FO"/>
        </w:rPr>
        <w:t>:</w:t>
      </w:r>
      <w:r w:rsidR="000A6AC8">
        <w:rPr>
          <w:szCs w:val="24"/>
          <w:lang w:val="fo-FO"/>
        </w:rPr>
        <w:t xml:space="preserve"> </w:t>
      </w:r>
      <w:hyperlink r:id="rId20" w:history="1">
        <w:r w:rsidR="000A6AC8" w:rsidRPr="009C4522">
          <w:rPr>
            <w:rStyle w:val="Hyperlink"/>
            <w:bCs/>
            <w:szCs w:val="24"/>
            <w:lang w:val="fo-FO"/>
          </w:rPr>
          <w:t>https://www.retsinformation.dk/eli/ft/202012L00185</w:t>
        </w:r>
      </w:hyperlink>
      <w:r w:rsidR="000A6AC8">
        <w:rPr>
          <w:bCs/>
          <w:szCs w:val="24"/>
          <w:lang w:val="fo-FO"/>
        </w:rPr>
        <w:t xml:space="preserve"> </w:t>
      </w:r>
      <w:r>
        <w:rPr>
          <w:bCs/>
          <w:szCs w:val="24"/>
          <w:lang w:val="fo-FO"/>
        </w:rPr>
        <w:t xml:space="preserve"> </w:t>
      </w:r>
    </w:p>
    <w:p w14:paraId="219A9AFB" w14:textId="7C77CFB0" w:rsidR="0031260A" w:rsidRDefault="0031260A" w:rsidP="0031260A">
      <w:pPr>
        <w:spacing w:after="0" w:line="240" w:lineRule="auto"/>
        <w:rPr>
          <w:bCs/>
          <w:szCs w:val="24"/>
          <w:lang w:val="fo-FO"/>
        </w:rPr>
      </w:pPr>
    </w:p>
    <w:p w14:paraId="1B67855B" w14:textId="14ECDD0E" w:rsidR="0031260A" w:rsidRDefault="001D6D19" w:rsidP="0031260A">
      <w:pPr>
        <w:spacing w:after="0" w:line="240" w:lineRule="auto"/>
        <w:rPr>
          <w:bCs/>
          <w:szCs w:val="24"/>
          <w:lang w:val="fo-FO"/>
        </w:rPr>
      </w:pPr>
      <w:r>
        <w:rPr>
          <w:bCs/>
          <w:szCs w:val="24"/>
          <w:lang w:val="fo-FO"/>
        </w:rPr>
        <w:t>Viðvíkjandi § 2a, stk. 3</w:t>
      </w:r>
      <w:r w:rsidR="000F2BB7">
        <w:rPr>
          <w:bCs/>
          <w:szCs w:val="24"/>
          <w:lang w:val="fo-FO"/>
        </w:rPr>
        <w:t>,</w:t>
      </w:r>
      <w:r>
        <w:rPr>
          <w:bCs/>
          <w:szCs w:val="24"/>
          <w:lang w:val="fo-FO"/>
        </w:rPr>
        <w:t xml:space="preserve"> verður víst til serligu viðmerkingarnar til § 1, nr. 2</w:t>
      </w:r>
      <w:r w:rsidR="000F2BB7">
        <w:rPr>
          <w:bCs/>
          <w:szCs w:val="24"/>
          <w:lang w:val="fo-FO"/>
        </w:rPr>
        <w:t>,</w:t>
      </w:r>
      <w:r>
        <w:rPr>
          <w:bCs/>
          <w:szCs w:val="24"/>
          <w:lang w:val="fo-FO"/>
        </w:rPr>
        <w:t xml:space="preserve"> í  2005/1 LF 94</w:t>
      </w:r>
      <w:r w:rsidR="00572A51">
        <w:rPr>
          <w:bCs/>
          <w:szCs w:val="24"/>
          <w:lang w:val="fo-FO"/>
        </w:rPr>
        <w:t>:</w:t>
      </w:r>
    </w:p>
    <w:p w14:paraId="103888DB" w14:textId="4397E420" w:rsidR="001D6D19" w:rsidRDefault="00BC52E8" w:rsidP="0031260A">
      <w:pPr>
        <w:spacing w:after="0" w:line="240" w:lineRule="auto"/>
        <w:rPr>
          <w:bCs/>
          <w:szCs w:val="24"/>
          <w:lang w:val="fo-FO"/>
        </w:rPr>
      </w:pPr>
      <w:hyperlink r:id="rId21" w:history="1">
        <w:r w:rsidR="001D6D19" w:rsidRPr="009C4522">
          <w:rPr>
            <w:rStyle w:val="Hyperlink"/>
            <w:bCs/>
            <w:szCs w:val="24"/>
            <w:lang w:val="fo-FO"/>
          </w:rPr>
          <w:t>https://www.retsinformation.dk/eli/ft/200512L00094</w:t>
        </w:r>
      </w:hyperlink>
    </w:p>
    <w:p w14:paraId="6EEA2DF4" w14:textId="6230B214" w:rsidR="0031260A" w:rsidRDefault="0031260A" w:rsidP="000B0ADA">
      <w:pPr>
        <w:spacing w:after="0" w:line="240" w:lineRule="auto"/>
        <w:rPr>
          <w:bCs/>
          <w:szCs w:val="24"/>
          <w:lang w:val="fo-FO"/>
        </w:rPr>
      </w:pPr>
    </w:p>
    <w:p w14:paraId="012C88BA" w14:textId="6AB27CC7" w:rsidR="001D6D19" w:rsidRDefault="001D6D19" w:rsidP="000B0ADA">
      <w:pPr>
        <w:spacing w:after="0" w:line="240" w:lineRule="auto"/>
        <w:rPr>
          <w:bCs/>
          <w:szCs w:val="24"/>
          <w:lang w:val="fo-FO"/>
        </w:rPr>
      </w:pPr>
      <w:r>
        <w:rPr>
          <w:bCs/>
          <w:szCs w:val="24"/>
          <w:lang w:val="fo-FO"/>
        </w:rPr>
        <w:t>Ásetingin í § 2a, stk. 4</w:t>
      </w:r>
      <w:r w:rsidR="004A2B5D">
        <w:rPr>
          <w:bCs/>
          <w:szCs w:val="24"/>
          <w:lang w:val="fo-FO"/>
        </w:rPr>
        <w:t>-7</w:t>
      </w:r>
      <w:r w:rsidR="000F2BB7">
        <w:rPr>
          <w:bCs/>
          <w:szCs w:val="24"/>
          <w:lang w:val="fo-FO"/>
        </w:rPr>
        <w:t>,</w:t>
      </w:r>
      <w:r>
        <w:rPr>
          <w:bCs/>
          <w:szCs w:val="24"/>
          <w:lang w:val="fo-FO"/>
        </w:rPr>
        <w:t xml:space="preserve"> svara</w:t>
      </w:r>
      <w:r w:rsidR="000F2BB7">
        <w:rPr>
          <w:bCs/>
          <w:szCs w:val="24"/>
          <w:lang w:val="fo-FO"/>
        </w:rPr>
        <w:t>r</w:t>
      </w:r>
      <w:r>
        <w:rPr>
          <w:bCs/>
          <w:szCs w:val="24"/>
          <w:lang w:val="fo-FO"/>
        </w:rPr>
        <w:t xml:space="preserve"> til ásetingarnar í § 2a, stk. 3</w:t>
      </w:r>
      <w:r w:rsidR="004A2B5D">
        <w:rPr>
          <w:bCs/>
          <w:szCs w:val="24"/>
          <w:lang w:val="fo-FO"/>
        </w:rPr>
        <w:t>-6</w:t>
      </w:r>
      <w:r w:rsidR="000F2BB7">
        <w:rPr>
          <w:bCs/>
          <w:szCs w:val="24"/>
          <w:lang w:val="fo-FO"/>
        </w:rPr>
        <w:t>,</w:t>
      </w:r>
      <w:r>
        <w:rPr>
          <w:bCs/>
          <w:szCs w:val="24"/>
          <w:lang w:val="fo-FO"/>
        </w:rPr>
        <w:t xml:space="preserve"> í galdandi útlendingalóg.</w:t>
      </w:r>
    </w:p>
    <w:p w14:paraId="02BFA8DA" w14:textId="5092405F" w:rsidR="001D6D19" w:rsidRDefault="001D6D19" w:rsidP="00B05B61">
      <w:pPr>
        <w:spacing w:after="0" w:line="240" w:lineRule="auto"/>
        <w:jc w:val="both"/>
        <w:rPr>
          <w:bCs/>
          <w:szCs w:val="24"/>
          <w:lang w:val="fo-FO"/>
        </w:rPr>
      </w:pPr>
    </w:p>
    <w:p w14:paraId="15BC5874" w14:textId="77777777" w:rsidR="00EF799C" w:rsidRDefault="00EF799C" w:rsidP="00B05B61">
      <w:pPr>
        <w:spacing w:after="0" w:line="240" w:lineRule="auto"/>
        <w:jc w:val="both"/>
        <w:rPr>
          <w:bCs/>
          <w:szCs w:val="24"/>
          <w:lang w:val="fo-FO"/>
        </w:rPr>
      </w:pPr>
    </w:p>
    <w:p w14:paraId="6FE14AA9" w14:textId="0CE150A3" w:rsidR="000B0ADA" w:rsidRPr="000B0ADA" w:rsidRDefault="000B0ADA" w:rsidP="00B05B61">
      <w:pPr>
        <w:spacing w:after="0" w:line="240" w:lineRule="auto"/>
        <w:jc w:val="both"/>
        <w:rPr>
          <w:bCs/>
          <w:i/>
          <w:iCs/>
          <w:szCs w:val="24"/>
          <w:lang w:val="fo-FO"/>
        </w:rPr>
      </w:pPr>
      <w:r>
        <w:rPr>
          <w:bCs/>
          <w:i/>
          <w:iCs/>
          <w:szCs w:val="24"/>
          <w:lang w:val="fo-FO"/>
        </w:rPr>
        <w:t>Til § 1, nr. 2</w:t>
      </w:r>
    </w:p>
    <w:p w14:paraId="2353DECC" w14:textId="5DE92EF6" w:rsidR="000A6AC8" w:rsidRDefault="000B0ADA" w:rsidP="000B0ADA">
      <w:pPr>
        <w:spacing w:after="0" w:line="240" w:lineRule="auto"/>
        <w:rPr>
          <w:bCs/>
          <w:szCs w:val="24"/>
          <w:lang w:val="fo-FO"/>
        </w:rPr>
      </w:pPr>
      <w:r>
        <w:rPr>
          <w:bCs/>
          <w:szCs w:val="24"/>
          <w:lang w:val="fo-FO"/>
        </w:rPr>
        <w:t>V</w:t>
      </w:r>
      <w:r w:rsidR="000A6AC8">
        <w:rPr>
          <w:bCs/>
          <w:szCs w:val="24"/>
          <w:lang w:val="fo-FO"/>
        </w:rPr>
        <w:t xml:space="preserve">íst </w:t>
      </w:r>
      <w:r>
        <w:rPr>
          <w:bCs/>
          <w:szCs w:val="24"/>
          <w:lang w:val="fo-FO"/>
        </w:rPr>
        <w:t xml:space="preserve">verður </w:t>
      </w:r>
      <w:r w:rsidR="000A6AC8">
        <w:rPr>
          <w:bCs/>
          <w:szCs w:val="24"/>
          <w:lang w:val="fo-FO"/>
        </w:rPr>
        <w:t>til serligu viðmerkingarnar í § 1, nr. 5</w:t>
      </w:r>
      <w:r w:rsidR="000F2BB7">
        <w:rPr>
          <w:bCs/>
          <w:szCs w:val="24"/>
          <w:lang w:val="fo-FO"/>
        </w:rPr>
        <w:t>,</w:t>
      </w:r>
      <w:r w:rsidR="000A6AC8">
        <w:rPr>
          <w:bCs/>
          <w:szCs w:val="24"/>
          <w:lang w:val="fo-FO"/>
        </w:rPr>
        <w:t xml:space="preserve"> í </w:t>
      </w:r>
      <w:r w:rsidR="000A6AC8" w:rsidRPr="000A6AC8">
        <w:rPr>
          <w:szCs w:val="24"/>
          <w:lang w:val="fo-FO"/>
        </w:rPr>
        <w:t>2020/1 LSF 185</w:t>
      </w:r>
      <w:r w:rsidR="00FE3231">
        <w:rPr>
          <w:szCs w:val="24"/>
          <w:lang w:val="fo-FO"/>
        </w:rPr>
        <w:t xml:space="preserve"> í</w:t>
      </w:r>
      <w:r w:rsidR="000A6AC8">
        <w:rPr>
          <w:szCs w:val="24"/>
          <w:lang w:val="fo-FO"/>
        </w:rPr>
        <w:t xml:space="preserve"> fylgiskjal</w:t>
      </w:r>
      <w:r w:rsidR="00FE3231">
        <w:rPr>
          <w:szCs w:val="24"/>
          <w:lang w:val="fo-FO"/>
        </w:rPr>
        <w:t>i</w:t>
      </w:r>
      <w:r w:rsidR="000A6AC8">
        <w:rPr>
          <w:szCs w:val="24"/>
          <w:lang w:val="fo-FO"/>
        </w:rPr>
        <w:t xml:space="preserve"> 2</w:t>
      </w:r>
      <w:r w:rsidR="00572A51">
        <w:rPr>
          <w:szCs w:val="24"/>
          <w:lang w:val="fo-FO"/>
        </w:rPr>
        <w:t>:</w:t>
      </w:r>
      <w:r w:rsidR="000A6AC8">
        <w:rPr>
          <w:szCs w:val="24"/>
          <w:lang w:val="fo-FO"/>
        </w:rPr>
        <w:t xml:space="preserve"> </w:t>
      </w:r>
      <w:hyperlink r:id="rId22" w:history="1">
        <w:r w:rsidR="000A6AC8" w:rsidRPr="009C4522">
          <w:rPr>
            <w:rStyle w:val="Hyperlink"/>
            <w:bCs/>
            <w:szCs w:val="24"/>
            <w:lang w:val="fo-FO"/>
          </w:rPr>
          <w:t>https://www.retsinformation.dk/eli/ft/202012L00185</w:t>
        </w:r>
      </w:hyperlink>
    </w:p>
    <w:p w14:paraId="3CCED208" w14:textId="77777777" w:rsidR="000A6AC8" w:rsidRPr="000A6AC8" w:rsidRDefault="000A6AC8" w:rsidP="00B05B61">
      <w:pPr>
        <w:spacing w:after="0" w:line="240" w:lineRule="auto"/>
        <w:jc w:val="both"/>
        <w:rPr>
          <w:bCs/>
          <w:szCs w:val="24"/>
          <w:lang w:val="fo-FO"/>
        </w:rPr>
      </w:pPr>
    </w:p>
    <w:p w14:paraId="6928780B" w14:textId="77777777" w:rsidR="00EF799C" w:rsidRPr="00B7265D" w:rsidRDefault="00EF799C" w:rsidP="000A6AC8">
      <w:pPr>
        <w:spacing w:after="0" w:line="240" w:lineRule="auto"/>
        <w:jc w:val="both"/>
        <w:rPr>
          <w:i/>
          <w:iCs/>
          <w:szCs w:val="24"/>
          <w:lang w:val="fo-FO"/>
        </w:rPr>
      </w:pPr>
    </w:p>
    <w:p w14:paraId="748FC88B" w14:textId="48330A8C" w:rsidR="007E7D49" w:rsidRDefault="00242FB2" w:rsidP="000A6AC8">
      <w:pPr>
        <w:spacing w:after="0" w:line="240" w:lineRule="auto"/>
        <w:jc w:val="both"/>
        <w:rPr>
          <w:i/>
          <w:iCs/>
          <w:szCs w:val="24"/>
        </w:rPr>
      </w:pPr>
      <w:r>
        <w:rPr>
          <w:i/>
          <w:iCs/>
          <w:szCs w:val="24"/>
        </w:rPr>
        <w:t xml:space="preserve">Til § 1, nr. </w:t>
      </w:r>
      <w:r w:rsidR="000B0ADA">
        <w:rPr>
          <w:i/>
          <w:iCs/>
          <w:szCs w:val="24"/>
        </w:rPr>
        <w:t>3</w:t>
      </w:r>
      <w:r w:rsidR="000A6AC8">
        <w:rPr>
          <w:i/>
          <w:iCs/>
          <w:szCs w:val="24"/>
        </w:rPr>
        <w:t xml:space="preserve"> og </w:t>
      </w:r>
      <w:r w:rsidR="000B0ADA">
        <w:rPr>
          <w:i/>
          <w:iCs/>
          <w:szCs w:val="24"/>
        </w:rPr>
        <w:t>4</w:t>
      </w:r>
    </w:p>
    <w:p w14:paraId="0ECFA22C" w14:textId="55BB7B24" w:rsidR="000A6AC8" w:rsidRDefault="000A6AC8" w:rsidP="000B0ADA">
      <w:pPr>
        <w:spacing w:line="240" w:lineRule="auto"/>
        <w:rPr>
          <w:bCs/>
          <w:szCs w:val="24"/>
          <w:lang w:val="fo-FO"/>
        </w:rPr>
      </w:pPr>
      <w:proofErr w:type="spellStart"/>
      <w:r>
        <w:rPr>
          <w:szCs w:val="24"/>
        </w:rPr>
        <w:t>Víst</w:t>
      </w:r>
      <w:proofErr w:type="spellEnd"/>
      <w:r>
        <w:rPr>
          <w:szCs w:val="24"/>
        </w:rPr>
        <w:t xml:space="preserve"> </w:t>
      </w:r>
      <w:proofErr w:type="spellStart"/>
      <w:r>
        <w:rPr>
          <w:szCs w:val="24"/>
        </w:rPr>
        <w:t>verður</w:t>
      </w:r>
      <w:proofErr w:type="spellEnd"/>
      <w:r>
        <w:rPr>
          <w:szCs w:val="24"/>
        </w:rPr>
        <w:t xml:space="preserve"> til </w:t>
      </w:r>
      <w:proofErr w:type="spellStart"/>
      <w:r>
        <w:rPr>
          <w:szCs w:val="24"/>
        </w:rPr>
        <w:t>serligu</w:t>
      </w:r>
      <w:proofErr w:type="spellEnd"/>
      <w:r>
        <w:rPr>
          <w:szCs w:val="24"/>
        </w:rPr>
        <w:t xml:space="preserve"> </w:t>
      </w:r>
      <w:proofErr w:type="spellStart"/>
      <w:r>
        <w:rPr>
          <w:szCs w:val="24"/>
        </w:rPr>
        <w:t>viðmerkingarnar</w:t>
      </w:r>
      <w:proofErr w:type="spellEnd"/>
      <w:r>
        <w:rPr>
          <w:szCs w:val="24"/>
        </w:rPr>
        <w:t xml:space="preserve"> til § 1, nr. 8 og nr. 9</w:t>
      </w:r>
      <w:r w:rsidR="000F2BB7">
        <w:rPr>
          <w:szCs w:val="24"/>
        </w:rPr>
        <w:t>,</w:t>
      </w:r>
      <w:r>
        <w:rPr>
          <w:szCs w:val="24"/>
        </w:rPr>
        <w:t xml:space="preserve"> í </w:t>
      </w:r>
      <w:r w:rsidRPr="000A6AC8">
        <w:rPr>
          <w:szCs w:val="24"/>
          <w:lang w:val="fo-FO"/>
        </w:rPr>
        <w:t>2020/1 LSF 185</w:t>
      </w:r>
      <w:r w:rsidR="00FE3231">
        <w:rPr>
          <w:szCs w:val="24"/>
          <w:lang w:val="fo-FO"/>
        </w:rPr>
        <w:t xml:space="preserve"> </w:t>
      </w:r>
      <w:r>
        <w:rPr>
          <w:szCs w:val="24"/>
          <w:lang w:val="fo-FO"/>
        </w:rPr>
        <w:t>í fylgiskjal</w:t>
      </w:r>
      <w:r w:rsidR="00FE3231">
        <w:rPr>
          <w:szCs w:val="24"/>
          <w:lang w:val="fo-FO"/>
        </w:rPr>
        <w:t>i</w:t>
      </w:r>
      <w:r>
        <w:rPr>
          <w:szCs w:val="24"/>
          <w:lang w:val="fo-FO"/>
        </w:rPr>
        <w:t xml:space="preserve"> 2</w:t>
      </w:r>
      <w:r w:rsidR="00572A51">
        <w:rPr>
          <w:szCs w:val="24"/>
          <w:lang w:val="fo-FO"/>
        </w:rPr>
        <w:t>:</w:t>
      </w:r>
      <w:r>
        <w:rPr>
          <w:szCs w:val="24"/>
          <w:lang w:val="fo-FO"/>
        </w:rPr>
        <w:t xml:space="preserve">  </w:t>
      </w:r>
      <w:hyperlink r:id="rId23" w:history="1">
        <w:r w:rsidRPr="009C4522">
          <w:rPr>
            <w:rStyle w:val="Hyperlink"/>
            <w:bCs/>
            <w:szCs w:val="24"/>
            <w:lang w:val="fo-FO"/>
          </w:rPr>
          <w:t>https://www.retsinformation.dk/eli/ft/202012L00185</w:t>
        </w:r>
      </w:hyperlink>
    </w:p>
    <w:p w14:paraId="7A5273D7" w14:textId="77777777" w:rsidR="00EF799C" w:rsidRDefault="00EF799C" w:rsidP="000A6AC8">
      <w:pPr>
        <w:spacing w:line="240" w:lineRule="auto"/>
        <w:rPr>
          <w:bCs/>
          <w:i/>
          <w:iCs/>
          <w:szCs w:val="24"/>
          <w:lang w:val="fo-FO"/>
        </w:rPr>
      </w:pPr>
    </w:p>
    <w:p w14:paraId="1E6DB36A" w14:textId="04DF01BD" w:rsidR="000A6AC8" w:rsidRDefault="000A6AC8" w:rsidP="000A6AC8">
      <w:pPr>
        <w:spacing w:line="240" w:lineRule="auto"/>
        <w:rPr>
          <w:bCs/>
          <w:i/>
          <w:iCs/>
          <w:szCs w:val="24"/>
          <w:lang w:val="fo-FO"/>
        </w:rPr>
      </w:pPr>
      <w:r>
        <w:rPr>
          <w:bCs/>
          <w:i/>
          <w:iCs/>
          <w:szCs w:val="24"/>
          <w:lang w:val="fo-FO"/>
        </w:rPr>
        <w:t xml:space="preserve">Til § 1, nr. </w:t>
      </w:r>
      <w:r w:rsidR="000B0ADA">
        <w:rPr>
          <w:bCs/>
          <w:i/>
          <w:iCs/>
          <w:szCs w:val="24"/>
          <w:lang w:val="fo-FO"/>
        </w:rPr>
        <w:t>5</w:t>
      </w:r>
    </w:p>
    <w:p w14:paraId="6CD1A925" w14:textId="28515C27" w:rsidR="000A6AC8" w:rsidRDefault="0003779A" w:rsidP="000A6AC8">
      <w:pPr>
        <w:spacing w:line="240" w:lineRule="auto"/>
        <w:rPr>
          <w:bCs/>
          <w:szCs w:val="24"/>
          <w:lang w:val="fo-FO"/>
        </w:rPr>
      </w:pPr>
      <w:r>
        <w:rPr>
          <w:bCs/>
          <w:szCs w:val="24"/>
          <w:lang w:val="fo-FO"/>
        </w:rPr>
        <w:t>Víst verður til serligu viðmerkingarnar til § 1, nr. 2</w:t>
      </w:r>
      <w:r w:rsidR="00572A51">
        <w:rPr>
          <w:bCs/>
          <w:szCs w:val="24"/>
          <w:lang w:val="fo-FO"/>
        </w:rPr>
        <w:t>,</w:t>
      </w:r>
      <w:r>
        <w:rPr>
          <w:bCs/>
          <w:szCs w:val="24"/>
          <w:lang w:val="fo-FO"/>
        </w:rPr>
        <w:t xml:space="preserve"> í 2001/2 LF 34</w:t>
      </w:r>
      <w:r w:rsidR="00572A51">
        <w:rPr>
          <w:bCs/>
          <w:szCs w:val="24"/>
          <w:lang w:val="fo-FO"/>
        </w:rPr>
        <w:t>:</w:t>
      </w:r>
      <w:r>
        <w:rPr>
          <w:bCs/>
          <w:szCs w:val="24"/>
          <w:lang w:val="fo-FO"/>
        </w:rPr>
        <w:t xml:space="preserve"> </w:t>
      </w:r>
      <w:hyperlink r:id="rId24" w:history="1">
        <w:r w:rsidRPr="009C4522">
          <w:rPr>
            <w:rStyle w:val="Hyperlink"/>
            <w:bCs/>
            <w:szCs w:val="24"/>
            <w:lang w:val="fo-FO"/>
          </w:rPr>
          <w:t>https://www.retsinformation.dk/eli/ft/200122L00034</w:t>
        </w:r>
      </w:hyperlink>
      <w:r>
        <w:rPr>
          <w:bCs/>
          <w:szCs w:val="24"/>
          <w:lang w:val="fo-FO"/>
        </w:rPr>
        <w:t xml:space="preserve"> og til § 1, nr. 3</w:t>
      </w:r>
      <w:r w:rsidR="00572A51">
        <w:rPr>
          <w:bCs/>
          <w:szCs w:val="24"/>
          <w:lang w:val="fo-FO"/>
        </w:rPr>
        <w:t>,</w:t>
      </w:r>
      <w:r>
        <w:rPr>
          <w:bCs/>
          <w:szCs w:val="24"/>
          <w:lang w:val="fo-FO"/>
        </w:rPr>
        <w:t xml:space="preserve"> í 2005/1 LF 94 og til § 1, nr. 4</w:t>
      </w:r>
      <w:r w:rsidR="00572A51">
        <w:rPr>
          <w:bCs/>
          <w:szCs w:val="24"/>
          <w:lang w:val="fo-FO"/>
        </w:rPr>
        <w:t>,</w:t>
      </w:r>
      <w:r>
        <w:rPr>
          <w:bCs/>
          <w:szCs w:val="24"/>
          <w:lang w:val="fo-FO"/>
        </w:rPr>
        <w:t xml:space="preserve"> í 2010/1 LF 18</w:t>
      </w:r>
      <w:r w:rsidR="00572A51">
        <w:rPr>
          <w:bCs/>
          <w:szCs w:val="24"/>
          <w:lang w:val="fo-FO"/>
        </w:rPr>
        <w:t>:</w:t>
      </w:r>
      <w:r>
        <w:rPr>
          <w:bCs/>
          <w:szCs w:val="24"/>
          <w:lang w:val="fo-FO"/>
        </w:rPr>
        <w:t xml:space="preserve"> </w:t>
      </w:r>
      <w:hyperlink r:id="rId25" w:history="1">
        <w:r w:rsidRPr="009C4522">
          <w:rPr>
            <w:rStyle w:val="Hyperlink"/>
            <w:bCs/>
            <w:szCs w:val="24"/>
            <w:lang w:val="fo-FO"/>
          </w:rPr>
          <w:t>https://www.retsinformation.dk/eli/ft/201012L00018</w:t>
        </w:r>
      </w:hyperlink>
    </w:p>
    <w:p w14:paraId="1C3A5517" w14:textId="77777777" w:rsidR="00EF799C" w:rsidRDefault="00EF799C" w:rsidP="000A6AC8">
      <w:pPr>
        <w:spacing w:line="240" w:lineRule="auto"/>
        <w:rPr>
          <w:bCs/>
          <w:i/>
          <w:iCs/>
          <w:szCs w:val="24"/>
          <w:lang w:val="fo-FO"/>
        </w:rPr>
      </w:pPr>
    </w:p>
    <w:p w14:paraId="4B86D989" w14:textId="4502EC91" w:rsidR="0003779A" w:rsidRDefault="0003779A" w:rsidP="000A6AC8">
      <w:pPr>
        <w:spacing w:line="240" w:lineRule="auto"/>
        <w:rPr>
          <w:bCs/>
          <w:i/>
          <w:iCs/>
          <w:szCs w:val="24"/>
          <w:lang w:val="fo-FO"/>
        </w:rPr>
      </w:pPr>
      <w:r>
        <w:rPr>
          <w:bCs/>
          <w:i/>
          <w:iCs/>
          <w:szCs w:val="24"/>
          <w:lang w:val="fo-FO"/>
        </w:rPr>
        <w:t xml:space="preserve">Til § 1, nr. </w:t>
      </w:r>
      <w:r w:rsidR="000B0ADA">
        <w:rPr>
          <w:bCs/>
          <w:i/>
          <w:iCs/>
          <w:szCs w:val="24"/>
          <w:lang w:val="fo-FO"/>
        </w:rPr>
        <w:t>6</w:t>
      </w:r>
    </w:p>
    <w:p w14:paraId="710D3D8B" w14:textId="54490B59" w:rsidR="0003779A" w:rsidRDefault="0003779A" w:rsidP="000A6AC8">
      <w:pPr>
        <w:spacing w:line="240" w:lineRule="auto"/>
        <w:rPr>
          <w:bCs/>
          <w:szCs w:val="24"/>
          <w:lang w:val="fo-FO"/>
        </w:rPr>
      </w:pPr>
      <w:r>
        <w:rPr>
          <w:bCs/>
          <w:szCs w:val="24"/>
          <w:lang w:val="fo-FO"/>
        </w:rPr>
        <w:t>Víst verður til</w:t>
      </w:r>
      <w:r w:rsidR="00FE3231">
        <w:rPr>
          <w:bCs/>
          <w:szCs w:val="24"/>
          <w:lang w:val="fo-FO"/>
        </w:rPr>
        <w:t xml:space="preserve"> serligu</w:t>
      </w:r>
      <w:r>
        <w:rPr>
          <w:bCs/>
          <w:szCs w:val="24"/>
          <w:lang w:val="fo-FO"/>
        </w:rPr>
        <w:t xml:space="preserve"> viðmerkingarnar</w:t>
      </w:r>
      <w:r w:rsidR="00FE3231">
        <w:rPr>
          <w:bCs/>
          <w:szCs w:val="24"/>
          <w:lang w:val="fo-FO"/>
        </w:rPr>
        <w:t xml:space="preserve"> til § 1, nr. 1 og nr. 8</w:t>
      </w:r>
      <w:r w:rsidR="00572A51">
        <w:rPr>
          <w:bCs/>
          <w:szCs w:val="24"/>
          <w:lang w:val="fo-FO"/>
        </w:rPr>
        <w:t>,</w:t>
      </w:r>
      <w:r w:rsidR="00FE3231">
        <w:rPr>
          <w:bCs/>
          <w:szCs w:val="24"/>
          <w:lang w:val="fo-FO"/>
        </w:rPr>
        <w:t xml:space="preserve"> í 2013/1 LF 6</w:t>
      </w:r>
      <w:r w:rsidR="00572A51">
        <w:rPr>
          <w:bCs/>
          <w:szCs w:val="24"/>
          <w:lang w:val="fo-FO"/>
        </w:rPr>
        <w:t>:</w:t>
      </w:r>
      <w:r w:rsidR="00FE3231">
        <w:rPr>
          <w:bCs/>
          <w:szCs w:val="24"/>
          <w:lang w:val="fo-FO"/>
        </w:rPr>
        <w:t xml:space="preserve"> </w:t>
      </w:r>
      <w:hyperlink r:id="rId26" w:history="1">
        <w:r w:rsidR="00FE3231" w:rsidRPr="009C4522">
          <w:rPr>
            <w:rStyle w:val="Hyperlink"/>
            <w:bCs/>
            <w:szCs w:val="24"/>
            <w:lang w:val="fo-FO"/>
          </w:rPr>
          <w:t>https://www.retsinformation.dk/eli/ft/201312L00006</w:t>
        </w:r>
      </w:hyperlink>
    </w:p>
    <w:p w14:paraId="33FE7CB5" w14:textId="77777777" w:rsidR="00EF799C" w:rsidRDefault="00EF799C" w:rsidP="000A6AC8">
      <w:pPr>
        <w:spacing w:line="240" w:lineRule="auto"/>
        <w:rPr>
          <w:bCs/>
          <w:i/>
          <w:iCs/>
          <w:szCs w:val="24"/>
          <w:lang w:val="fo-FO"/>
        </w:rPr>
      </w:pPr>
    </w:p>
    <w:p w14:paraId="12B45FF3" w14:textId="301BC26C" w:rsidR="00FE3231" w:rsidRDefault="00FE3231" w:rsidP="000A6AC8">
      <w:pPr>
        <w:spacing w:line="240" w:lineRule="auto"/>
        <w:rPr>
          <w:bCs/>
          <w:i/>
          <w:iCs/>
          <w:szCs w:val="24"/>
          <w:lang w:val="fo-FO"/>
        </w:rPr>
      </w:pPr>
      <w:r>
        <w:rPr>
          <w:bCs/>
          <w:i/>
          <w:iCs/>
          <w:szCs w:val="24"/>
          <w:lang w:val="fo-FO"/>
        </w:rPr>
        <w:t xml:space="preserve">Til § 1, nr. </w:t>
      </w:r>
      <w:r w:rsidR="000B0ADA">
        <w:rPr>
          <w:bCs/>
          <w:i/>
          <w:iCs/>
          <w:szCs w:val="24"/>
          <w:lang w:val="fo-FO"/>
        </w:rPr>
        <w:t>7</w:t>
      </w:r>
    </w:p>
    <w:p w14:paraId="17C6E625" w14:textId="1145449B" w:rsidR="00FE3231" w:rsidRDefault="00FE3231" w:rsidP="00FE3231">
      <w:pPr>
        <w:spacing w:line="240" w:lineRule="auto"/>
        <w:rPr>
          <w:bCs/>
          <w:szCs w:val="24"/>
          <w:lang w:val="fo-FO"/>
        </w:rPr>
      </w:pPr>
      <w:r>
        <w:rPr>
          <w:bCs/>
          <w:szCs w:val="24"/>
          <w:lang w:val="fo-FO"/>
        </w:rPr>
        <w:t>Víst verður til serligu viðmerkingarnar til § 1, nr. 10</w:t>
      </w:r>
      <w:r w:rsidR="00572A51">
        <w:rPr>
          <w:bCs/>
          <w:szCs w:val="24"/>
          <w:lang w:val="fo-FO"/>
        </w:rPr>
        <w:t>,</w:t>
      </w:r>
      <w:r>
        <w:rPr>
          <w:bCs/>
          <w:szCs w:val="24"/>
          <w:lang w:val="fo-FO"/>
        </w:rPr>
        <w:t xml:space="preserve"> í </w:t>
      </w:r>
      <w:r w:rsidRPr="000A6AC8">
        <w:rPr>
          <w:szCs w:val="24"/>
          <w:lang w:val="fo-FO"/>
        </w:rPr>
        <w:t>2020/1 LSF 185</w:t>
      </w:r>
      <w:r>
        <w:rPr>
          <w:szCs w:val="24"/>
          <w:lang w:val="fo-FO"/>
        </w:rPr>
        <w:t xml:space="preserve"> í fylgiskjali 2</w:t>
      </w:r>
      <w:r w:rsidR="00572A51">
        <w:rPr>
          <w:szCs w:val="24"/>
          <w:lang w:val="fo-FO"/>
        </w:rPr>
        <w:t>:</w:t>
      </w:r>
      <w:r>
        <w:rPr>
          <w:szCs w:val="24"/>
          <w:lang w:val="fo-FO"/>
        </w:rPr>
        <w:t xml:space="preserve">  </w:t>
      </w:r>
      <w:hyperlink r:id="rId27" w:history="1">
        <w:r w:rsidRPr="009C4522">
          <w:rPr>
            <w:rStyle w:val="Hyperlink"/>
            <w:bCs/>
            <w:szCs w:val="24"/>
            <w:lang w:val="fo-FO"/>
          </w:rPr>
          <w:t>https://www.retsinformation.dk/eli/ft/202012L00185</w:t>
        </w:r>
      </w:hyperlink>
    </w:p>
    <w:p w14:paraId="0BF0CE01" w14:textId="77777777" w:rsidR="00EF799C" w:rsidRDefault="00EF799C" w:rsidP="000A6AC8">
      <w:pPr>
        <w:spacing w:line="240" w:lineRule="auto"/>
        <w:rPr>
          <w:bCs/>
          <w:i/>
          <w:iCs/>
          <w:szCs w:val="24"/>
          <w:lang w:val="fo-FO"/>
        </w:rPr>
      </w:pPr>
    </w:p>
    <w:p w14:paraId="76D55C9D" w14:textId="7A222BA2" w:rsidR="00FE3231" w:rsidRDefault="00FE3231" w:rsidP="000A6AC8">
      <w:pPr>
        <w:spacing w:line="240" w:lineRule="auto"/>
        <w:rPr>
          <w:bCs/>
          <w:i/>
          <w:iCs/>
          <w:szCs w:val="24"/>
          <w:lang w:val="fo-FO"/>
        </w:rPr>
      </w:pPr>
      <w:r>
        <w:rPr>
          <w:bCs/>
          <w:i/>
          <w:iCs/>
          <w:szCs w:val="24"/>
          <w:lang w:val="fo-FO"/>
        </w:rPr>
        <w:t xml:space="preserve">Til § 1, nr. </w:t>
      </w:r>
      <w:r w:rsidR="000B0ADA">
        <w:rPr>
          <w:bCs/>
          <w:i/>
          <w:iCs/>
          <w:szCs w:val="24"/>
          <w:lang w:val="fo-FO"/>
        </w:rPr>
        <w:t>8</w:t>
      </w:r>
    </w:p>
    <w:p w14:paraId="4D6EB90D" w14:textId="296597AC" w:rsidR="00FE3231" w:rsidRDefault="00FE3231" w:rsidP="00FE3231">
      <w:pPr>
        <w:spacing w:line="240" w:lineRule="auto"/>
        <w:rPr>
          <w:bCs/>
          <w:szCs w:val="24"/>
          <w:lang w:val="fo-FO"/>
        </w:rPr>
      </w:pPr>
      <w:r>
        <w:rPr>
          <w:bCs/>
          <w:szCs w:val="24"/>
          <w:lang w:val="fo-FO"/>
        </w:rPr>
        <w:t>Víst verður til serligu viðmerkingarnar til § 1, nr. 12</w:t>
      </w:r>
      <w:r w:rsidR="00572A51">
        <w:rPr>
          <w:bCs/>
          <w:szCs w:val="24"/>
          <w:lang w:val="fo-FO"/>
        </w:rPr>
        <w:t>,</w:t>
      </w:r>
      <w:r>
        <w:rPr>
          <w:bCs/>
          <w:szCs w:val="24"/>
          <w:lang w:val="fo-FO"/>
        </w:rPr>
        <w:t xml:space="preserve"> í </w:t>
      </w:r>
      <w:r w:rsidRPr="000A6AC8">
        <w:rPr>
          <w:szCs w:val="24"/>
          <w:lang w:val="fo-FO"/>
        </w:rPr>
        <w:t>2020/1 LSF 185</w:t>
      </w:r>
      <w:r>
        <w:rPr>
          <w:szCs w:val="24"/>
          <w:lang w:val="fo-FO"/>
        </w:rPr>
        <w:t xml:space="preserve"> í fylgiskjali 2</w:t>
      </w:r>
      <w:r w:rsidR="00572A51">
        <w:rPr>
          <w:szCs w:val="24"/>
          <w:lang w:val="fo-FO"/>
        </w:rPr>
        <w:t>:</w:t>
      </w:r>
      <w:r>
        <w:rPr>
          <w:szCs w:val="24"/>
          <w:lang w:val="fo-FO"/>
        </w:rPr>
        <w:t xml:space="preserve">  </w:t>
      </w:r>
      <w:hyperlink r:id="rId28" w:history="1">
        <w:r w:rsidRPr="009C4522">
          <w:rPr>
            <w:rStyle w:val="Hyperlink"/>
            <w:bCs/>
            <w:szCs w:val="24"/>
            <w:lang w:val="fo-FO"/>
          </w:rPr>
          <w:t>https://www.retsinformation.dk/eli/ft/202012L00185</w:t>
        </w:r>
      </w:hyperlink>
    </w:p>
    <w:p w14:paraId="5094DE54" w14:textId="77777777" w:rsidR="00EF799C" w:rsidRDefault="00EF799C" w:rsidP="000A6AC8">
      <w:pPr>
        <w:spacing w:line="240" w:lineRule="auto"/>
        <w:rPr>
          <w:bCs/>
          <w:i/>
          <w:iCs/>
          <w:szCs w:val="24"/>
          <w:lang w:val="fo-FO"/>
        </w:rPr>
      </w:pPr>
    </w:p>
    <w:p w14:paraId="4D0D1697" w14:textId="78222290" w:rsidR="00FE3231" w:rsidRDefault="00FE3231" w:rsidP="000A6AC8">
      <w:pPr>
        <w:spacing w:line="240" w:lineRule="auto"/>
        <w:rPr>
          <w:bCs/>
          <w:i/>
          <w:iCs/>
          <w:szCs w:val="24"/>
          <w:lang w:val="fo-FO"/>
        </w:rPr>
      </w:pPr>
      <w:r w:rsidRPr="00FE3231">
        <w:rPr>
          <w:bCs/>
          <w:i/>
          <w:iCs/>
          <w:szCs w:val="24"/>
          <w:lang w:val="fo-FO"/>
        </w:rPr>
        <w:t xml:space="preserve">Til § 1, nr. </w:t>
      </w:r>
      <w:r w:rsidR="000B0ADA">
        <w:rPr>
          <w:bCs/>
          <w:i/>
          <w:iCs/>
          <w:szCs w:val="24"/>
          <w:lang w:val="fo-FO"/>
        </w:rPr>
        <w:t>9</w:t>
      </w:r>
    </w:p>
    <w:p w14:paraId="36CFF1C5" w14:textId="39785F27" w:rsidR="00FE3231" w:rsidRDefault="00887432" w:rsidP="00FE3231">
      <w:pPr>
        <w:spacing w:line="240" w:lineRule="auto"/>
        <w:rPr>
          <w:bCs/>
          <w:szCs w:val="24"/>
          <w:lang w:val="fo-FO"/>
        </w:rPr>
      </w:pPr>
      <w:r>
        <w:rPr>
          <w:bCs/>
          <w:szCs w:val="24"/>
          <w:lang w:val="fo-FO"/>
        </w:rPr>
        <w:t>Víst verður til serligu viðmerkingarnar til § 1, nr. 10</w:t>
      </w:r>
      <w:r w:rsidR="00572A51">
        <w:rPr>
          <w:bCs/>
          <w:szCs w:val="24"/>
          <w:lang w:val="fo-FO"/>
        </w:rPr>
        <w:t>,</w:t>
      </w:r>
      <w:r>
        <w:rPr>
          <w:bCs/>
          <w:szCs w:val="24"/>
          <w:lang w:val="fo-FO"/>
        </w:rPr>
        <w:t xml:space="preserve"> </w:t>
      </w:r>
      <w:r w:rsidR="00FE3231">
        <w:rPr>
          <w:bCs/>
          <w:szCs w:val="24"/>
          <w:lang w:val="fo-FO"/>
        </w:rPr>
        <w:t>í 2013/1 LF 6</w:t>
      </w:r>
      <w:r w:rsidR="00572A51">
        <w:rPr>
          <w:bCs/>
          <w:szCs w:val="24"/>
          <w:lang w:val="fo-FO"/>
        </w:rPr>
        <w:t>:</w:t>
      </w:r>
      <w:r w:rsidR="00FE3231">
        <w:rPr>
          <w:bCs/>
          <w:szCs w:val="24"/>
          <w:lang w:val="fo-FO"/>
        </w:rPr>
        <w:t xml:space="preserve"> </w:t>
      </w:r>
      <w:hyperlink r:id="rId29" w:history="1">
        <w:r w:rsidR="00FE3231" w:rsidRPr="009C4522">
          <w:rPr>
            <w:rStyle w:val="Hyperlink"/>
            <w:bCs/>
            <w:szCs w:val="24"/>
            <w:lang w:val="fo-FO"/>
          </w:rPr>
          <w:t>https://www.retsinformation.dk/eli/ft/201312L00006</w:t>
        </w:r>
      </w:hyperlink>
    </w:p>
    <w:p w14:paraId="7C19781E" w14:textId="77777777" w:rsidR="00EF799C" w:rsidRDefault="00EF799C" w:rsidP="00FE3231">
      <w:pPr>
        <w:spacing w:line="240" w:lineRule="auto"/>
        <w:rPr>
          <w:bCs/>
          <w:i/>
          <w:iCs/>
          <w:szCs w:val="24"/>
          <w:lang w:val="fo-FO"/>
        </w:rPr>
      </w:pPr>
    </w:p>
    <w:p w14:paraId="51142E0E" w14:textId="37EC377D" w:rsidR="00FE3231" w:rsidRDefault="00FE3231" w:rsidP="00FE3231">
      <w:pPr>
        <w:spacing w:line="240" w:lineRule="auto"/>
        <w:rPr>
          <w:bCs/>
          <w:i/>
          <w:iCs/>
          <w:szCs w:val="24"/>
          <w:lang w:val="fo-FO"/>
        </w:rPr>
      </w:pPr>
      <w:r w:rsidRPr="00FE3231">
        <w:rPr>
          <w:bCs/>
          <w:i/>
          <w:iCs/>
          <w:szCs w:val="24"/>
          <w:lang w:val="fo-FO"/>
        </w:rPr>
        <w:t xml:space="preserve">Til § 1, nr. </w:t>
      </w:r>
      <w:r w:rsidR="000B0ADA">
        <w:rPr>
          <w:bCs/>
          <w:i/>
          <w:iCs/>
          <w:szCs w:val="24"/>
          <w:lang w:val="fo-FO"/>
        </w:rPr>
        <w:t>10</w:t>
      </w:r>
    </w:p>
    <w:p w14:paraId="55B60BE6" w14:textId="59E72173" w:rsidR="00FE3231" w:rsidRDefault="00FE3231" w:rsidP="00FE3231">
      <w:pPr>
        <w:spacing w:line="240" w:lineRule="auto"/>
        <w:rPr>
          <w:bCs/>
          <w:szCs w:val="24"/>
          <w:lang w:val="fo-FO"/>
        </w:rPr>
      </w:pPr>
      <w:r>
        <w:rPr>
          <w:bCs/>
          <w:szCs w:val="24"/>
          <w:lang w:val="fo-FO"/>
        </w:rPr>
        <w:t>Víst verður til serligu viðmerkingarnar til § 1, nr. 13</w:t>
      </w:r>
      <w:r w:rsidR="00572A51">
        <w:rPr>
          <w:bCs/>
          <w:szCs w:val="24"/>
          <w:lang w:val="fo-FO"/>
        </w:rPr>
        <w:t>,</w:t>
      </w:r>
      <w:r>
        <w:rPr>
          <w:bCs/>
          <w:szCs w:val="24"/>
          <w:lang w:val="fo-FO"/>
        </w:rPr>
        <w:t xml:space="preserve"> í </w:t>
      </w:r>
      <w:r w:rsidRPr="000A6AC8">
        <w:rPr>
          <w:szCs w:val="24"/>
          <w:lang w:val="fo-FO"/>
        </w:rPr>
        <w:t>2020/1 LSF 185</w:t>
      </w:r>
      <w:r>
        <w:rPr>
          <w:szCs w:val="24"/>
          <w:lang w:val="fo-FO"/>
        </w:rPr>
        <w:t xml:space="preserve"> í fylgiskjali 2</w:t>
      </w:r>
      <w:r w:rsidR="00572A51">
        <w:rPr>
          <w:szCs w:val="24"/>
          <w:lang w:val="fo-FO"/>
        </w:rPr>
        <w:t>:</w:t>
      </w:r>
      <w:r>
        <w:rPr>
          <w:szCs w:val="24"/>
          <w:lang w:val="fo-FO"/>
        </w:rPr>
        <w:t xml:space="preserve">  </w:t>
      </w:r>
      <w:hyperlink r:id="rId30" w:history="1">
        <w:r w:rsidRPr="009C4522">
          <w:rPr>
            <w:rStyle w:val="Hyperlink"/>
            <w:bCs/>
            <w:szCs w:val="24"/>
            <w:lang w:val="fo-FO"/>
          </w:rPr>
          <w:t>https://www.retsinformation.dk/eli/ft/202012L00185</w:t>
        </w:r>
      </w:hyperlink>
    </w:p>
    <w:p w14:paraId="314E607A" w14:textId="77777777" w:rsidR="00EF799C" w:rsidRDefault="00EF799C" w:rsidP="00B36714">
      <w:pPr>
        <w:spacing w:line="240" w:lineRule="auto"/>
        <w:rPr>
          <w:bCs/>
          <w:i/>
          <w:iCs/>
          <w:szCs w:val="24"/>
          <w:lang w:val="fo-FO"/>
        </w:rPr>
      </w:pPr>
    </w:p>
    <w:p w14:paraId="0E37B6DD" w14:textId="759A08BE" w:rsidR="00FE3231" w:rsidRDefault="00FE3231" w:rsidP="00B36714">
      <w:pPr>
        <w:spacing w:line="240" w:lineRule="auto"/>
        <w:rPr>
          <w:bCs/>
          <w:i/>
          <w:iCs/>
          <w:szCs w:val="24"/>
          <w:lang w:val="fo-FO"/>
        </w:rPr>
      </w:pPr>
      <w:r w:rsidRPr="00FE3231">
        <w:rPr>
          <w:bCs/>
          <w:i/>
          <w:iCs/>
          <w:szCs w:val="24"/>
          <w:lang w:val="fo-FO"/>
        </w:rPr>
        <w:t xml:space="preserve">Til § 1, nr. </w:t>
      </w:r>
      <w:r w:rsidR="00887432">
        <w:rPr>
          <w:bCs/>
          <w:i/>
          <w:iCs/>
          <w:szCs w:val="24"/>
          <w:lang w:val="fo-FO"/>
        </w:rPr>
        <w:t>1</w:t>
      </w:r>
      <w:r w:rsidR="000B0ADA">
        <w:rPr>
          <w:bCs/>
          <w:i/>
          <w:iCs/>
          <w:szCs w:val="24"/>
          <w:lang w:val="fo-FO"/>
        </w:rPr>
        <w:t>1</w:t>
      </w:r>
    </w:p>
    <w:p w14:paraId="79D0708B" w14:textId="12FB2128" w:rsidR="00B36714" w:rsidRPr="00B36714" w:rsidRDefault="00B36714" w:rsidP="00B36714">
      <w:pPr>
        <w:spacing w:after="0" w:line="240" w:lineRule="auto"/>
        <w:rPr>
          <w:szCs w:val="24"/>
          <w:lang w:val="fo-FO"/>
        </w:rPr>
      </w:pPr>
      <w:r w:rsidRPr="00B36714">
        <w:rPr>
          <w:szCs w:val="24"/>
          <w:lang w:val="fo-FO"/>
        </w:rPr>
        <w:t>Víst verður til serligu viðmerkingarnar til § 1, nr. 1</w:t>
      </w:r>
      <w:r w:rsidR="00572A51">
        <w:rPr>
          <w:szCs w:val="24"/>
          <w:lang w:val="fo-FO"/>
        </w:rPr>
        <w:t>,</w:t>
      </w:r>
      <w:r w:rsidRPr="00B36714">
        <w:rPr>
          <w:szCs w:val="24"/>
          <w:lang w:val="fo-FO"/>
        </w:rPr>
        <w:t xml:space="preserve"> í 2001/2 LSF 32 (Lov nr. 362 </w:t>
      </w:r>
      <w:proofErr w:type="spellStart"/>
      <w:r w:rsidRPr="00B36714">
        <w:rPr>
          <w:szCs w:val="24"/>
          <w:lang w:val="fo-FO"/>
        </w:rPr>
        <w:t>af</w:t>
      </w:r>
      <w:proofErr w:type="spellEnd"/>
      <w:r w:rsidRPr="00B36714">
        <w:rPr>
          <w:szCs w:val="24"/>
          <w:lang w:val="fo-FO"/>
        </w:rPr>
        <w:t xml:space="preserve"> 06/06/2002)</w:t>
      </w:r>
      <w:r w:rsidR="00572A51">
        <w:rPr>
          <w:szCs w:val="24"/>
          <w:lang w:val="fo-FO"/>
        </w:rPr>
        <w:t>:</w:t>
      </w:r>
      <w:r w:rsidRPr="00B36714">
        <w:rPr>
          <w:szCs w:val="24"/>
          <w:lang w:val="fo-FO"/>
        </w:rPr>
        <w:t xml:space="preserve"> </w:t>
      </w:r>
      <w:hyperlink r:id="rId31" w:history="1">
        <w:r w:rsidRPr="00B36714">
          <w:rPr>
            <w:rStyle w:val="Hyperlink"/>
            <w:szCs w:val="24"/>
            <w:lang w:val="fo-FO"/>
          </w:rPr>
          <w:t>https://www.retsinformation.dk/eli/ft/200122L00032</w:t>
        </w:r>
      </w:hyperlink>
      <w:r w:rsidRPr="00B36714">
        <w:rPr>
          <w:szCs w:val="24"/>
          <w:lang w:val="fo-FO"/>
        </w:rPr>
        <w:t xml:space="preserve">    </w:t>
      </w:r>
    </w:p>
    <w:p w14:paraId="0F61E578" w14:textId="4733AFFB" w:rsidR="00B36714" w:rsidRPr="00BF46D7" w:rsidRDefault="00B36714" w:rsidP="00B36714">
      <w:pPr>
        <w:spacing w:after="0" w:line="240" w:lineRule="auto"/>
        <w:rPr>
          <w:szCs w:val="24"/>
          <w:lang w:val="fo-FO"/>
        </w:rPr>
      </w:pPr>
      <w:r w:rsidRPr="00B36714">
        <w:rPr>
          <w:szCs w:val="24"/>
          <w:lang w:val="fo-FO"/>
        </w:rPr>
        <w:t>Víst verður harafturat til</w:t>
      </w:r>
      <w:r>
        <w:rPr>
          <w:szCs w:val="24"/>
          <w:lang w:val="fo-FO"/>
        </w:rPr>
        <w:t xml:space="preserve"> serligu viðmerkingarnar til</w:t>
      </w:r>
      <w:r w:rsidRPr="00B36714">
        <w:rPr>
          <w:szCs w:val="24"/>
          <w:lang w:val="fo-FO"/>
        </w:rPr>
        <w:t xml:space="preserve"> § 1, nr. 2</w:t>
      </w:r>
      <w:r w:rsidR="00572A51">
        <w:rPr>
          <w:szCs w:val="24"/>
          <w:lang w:val="fo-FO"/>
        </w:rPr>
        <w:t>,</w:t>
      </w:r>
      <w:r w:rsidRPr="00B36714">
        <w:rPr>
          <w:szCs w:val="24"/>
          <w:lang w:val="fo-FO"/>
        </w:rPr>
        <w:t xml:space="preserve"> í 2008/1 LSF 174 (Lov nr. 486 </w:t>
      </w:r>
      <w:proofErr w:type="spellStart"/>
      <w:r w:rsidRPr="00B36714">
        <w:rPr>
          <w:szCs w:val="24"/>
          <w:lang w:val="fo-FO"/>
        </w:rPr>
        <w:t>af</w:t>
      </w:r>
      <w:proofErr w:type="spellEnd"/>
      <w:r w:rsidRPr="00B36714">
        <w:rPr>
          <w:szCs w:val="24"/>
          <w:lang w:val="fo-FO"/>
        </w:rPr>
        <w:t xml:space="preserve"> 12/06/2009)</w:t>
      </w:r>
      <w:r w:rsidR="00572A51">
        <w:rPr>
          <w:szCs w:val="24"/>
          <w:lang w:val="fo-FO"/>
        </w:rPr>
        <w:t>:</w:t>
      </w:r>
      <w:r>
        <w:rPr>
          <w:szCs w:val="24"/>
          <w:lang w:val="fo-FO"/>
        </w:rPr>
        <w:t xml:space="preserve"> </w:t>
      </w:r>
      <w:hyperlink r:id="rId32" w:history="1">
        <w:r w:rsidRPr="00B36714">
          <w:rPr>
            <w:rStyle w:val="Hyperlink"/>
            <w:szCs w:val="24"/>
            <w:lang w:val="fo-FO"/>
          </w:rPr>
          <w:t>https://www.retsinformation.dk/eli/ft/200812L00174</w:t>
        </w:r>
      </w:hyperlink>
      <w:r w:rsidRPr="00B36714">
        <w:rPr>
          <w:szCs w:val="24"/>
          <w:lang w:val="fo-FO"/>
        </w:rPr>
        <w:t xml:space="preserve">  </w:t>
      </w:r>
    </w:p>
    <w:p w14:paraId="71862E8A" w14:textId="77777777" w:rsidR="00B36714" w:rsidRDefault="00B36714" w:rsidP="00FE3231">
      <w:pPr>
        <w:spacing w:line="240" w:lineRule="auto"/>
        <w:rPr>
          <w:bCs/>
          <w:i/>
          <w:iCs/>
          <w:szCs w:val="24"/>
          <w:lang w:val="fo-FO"/>
        </w:rPr>
      </w:pPr>
    </w:p>
    <w:p w14:paraId="3299C371" w14:textId="77777777" w:rsidR="00B36714" w:rsidRDefault="00FE3231" w:rsidP="00FE3231">
      <w:pPr>
        <w:spacing w:line="240" w:lineRule="auto"/>
        <w:rPr>
          <w:bCs/>
          <w:i/>
          <w:iCs/>
          <w:szCs w:val="24"/>
          <w:lang w:val="fo-FO"/>
        </w:rPr>
      </w:pPr>
      <w:r w:rsidRPr="00FE3231">
        <w:rPr>
          <w:bCs/>
          <w:i/>
          <w:iCs/>
          <w:szCs w:val="24"/>
          <w:lang w:val="fo-FO"/>
        </w:rPr>
        <w:t xml:space="preserve">Til § 1, nr. </w:t>
      </w:r>
      <w:r w:rsidR="00887432">
        <w:rPr>
          <w:bCs/>
          <w:i/>
          <w:iCs/>
          <w:szCs w:val="24"/>
          <w:lang w:val="fo-FO"/>
        </w:rPr>
        <w:t>1</w:t>
      </w:r>
      <w:r w:rsidR="000B0ADA">
        <w:rPr>
          <w:bCs/>
          <w:i/>
          <w:iCs/>
          <w:szCs w:val="24"/>
          <w:lang w:val="fo-FO"/>
        </w:rPr>
        <w:t>2</w:t>
      </w:r>
    </w:p>
    <w:p w14:paraId="5A7B693F" w14:textId="24F30FB8" w:rsidR="00B36714" w:rsidRPr="00B36714" w:rsidRDefault="00B36714" w:rsidP="00B36714">
      <w:pPr>
        <w:spacing w:after="0" w:line="240" w:lineRule="auto"/>
        <w:rPr>
          <w:szCs w:val="24"/>
          <w:lang w:val="fo-FO"/>
        </w:rPr>
      </w:pPr>
      <w:r w:rsidRPr="00B36714">
        <w:rPr>
          <w:szCs w:val="24"/>
          <w:lang w:val="fo-FO"/>
        </w:rPr>
        <w:t>Víst verður til serligu viðmerkingarnar til § 1, nr. 21</w:t>
      </w:r>
      <w:r w:rsidR="00572A51">
        <w:rPr>
          <w:szCs w:val="24"/>
          <w:lang w:val="fo-FO"/>
        </w:rPr>
        <w:t>,</w:t>
      </w:r>
      <w:r w:rsidRPr="00B36714">
        <w:rPr>
          <w:szCs w:val="24"/>
          <w:lang w:val="fo-FO"/>
        </w:rPr>
        <w:t xml:space="preserve"> í 2001/2 LSF 152 (Lov nr. 365 </w:t>
      </w:r>
      <w:proofErr w:type="spellStart"/>
      <w:r w:rsidRPr="00B36714">
        <w:rPr>
          <w:szCs w:val="24"/>
          <w:lang w:val="fo-FO"/>
        </w:rPr>
        <w:t>af</w:t>
      </w:r>
      <w:proofErr w:type="spellEnd"/>
      <w:r w:rsidRPr="00B36714">
        <w:rPr>
          <w:szCs w:val="24"/>
          <w:lang w:val="fo-FO"/>
        </w:rPr>
        <w:t xml:space="preserve"> 06/06/2002)</w:t>
      </w:r>
      <w:r w:rsidR="00572A51">
        <w:rPr>
          <w:szCs w:val="24"/>
          <w:lang w:val="fo-FO"/>
        </w:rPr>
        <w:t>:</w:t>
      </w:r>
      <w:r w:rsidRPr="00B36714">
        <w:t xml:space="preserve"> </w:t>
      </w:r>
      <w:hyperlink r:id="rId33" w:history="1">
        <w:r w:rsidRPr="00B36714">
          <w:rPr>
            <w:rStyle w:val="Hyperlink"/>
            <w:szCs w:val="24"/>
            <w:lang w:val="fo-FO"/>
          </w:rPr>
          <w:t>https://www.retsinformation.dk/eli/ft/200122L00152</w:t>
        </w:r>
      </w:hyperlink>
      <w:r w:rsidRPr="00B36714">
        <w:rPr>
          <w:szCs w:val="24"/>
          <w:lang w:val="fo-FO"/>
        </w:rPr>
        <w:t xml:space="preserve">   </w:t>
      </w:r>
    </w:p>
    <w:p w14:paraId="4B8177D1" w14:textId="1BAED006" w:rsidR="00B36714" w:rsidRDefault="00B36714" w:rsidP="00B36714">
      <w:pPr>
        <w:spacing w:after="0" w:line="240" w:lineRule="auto"/>
        <w:rPr>
          <w:szCs w:val="24"/>
          <w:lang w:val="fo-FO"/>
        </w:rPr>
      </w:pPr>
      <w:r w:rsidRPr="00B36714">
        <w:rPr>
          <w:szCs w:val="24"/>
          <w:lang w:val="fo-FO"/>
        </w:rPr>
        <w:t>Víst verður harafturat til serligu viðmerkingarnar til § 1, nr. 6</w:t>
      </w:r>
      <w:r w:rsidR="00572A51">
        <w:rPr>
          <w:szCs w:val="24"/>
          <w:lang w:val="fo-FO"/>
        </w:rPr>
        <w:t>,</w:t>
      </w:r>
      <w:r w:rsidRPr="00B36714">
        <w:rPr>
          <w:szCs w:val="24"/>
          <w:lang w:val="fo-FO"/>
        </w:rPr>
        <w:t xml:space="preserve"> í (Lov nr. 153 </w:t>
      </w:r>
      <w:proofErr w:type="spellStart"/>
      <w:r w:rsidRPr="00B36714">
        <w:rPr>
          <w:szCs w:val="24"/>
          <w:lang w:val="fo-FO"/>
        </w:rPr>
        <w:t>af</w:t>
      </w:r>
      <w:proofErr w:type="spellEnd"/>
      <w:r w:rsidRPr="00B36714">
        <w:rPr>
          <w:szCs w:val="24"/>
          <w:lang w:val="fo-FO"/>
        </w:rPr>
        <w:t xml:space="preserve"> 18/02/2015)</w:t>
      </w:r>
      <w:r w:rsidR="00572A51">
        <w:rPr>
          <w:szCs w:val="24"/>
          <w:lang w:val="fo-FO"/>
        </w:rPr>
        <w:t>:</w:t>
      </w:r>
      <w:r w:rsidRPr="00B36714">
        <w:rPr>
          <w:szCs w:val="24"/>
          <w:lang w:val="fo-FO"/>
        </w:rPr>
        <w:t xml:space="preserve"> </w:t>
      </w:r>
      <w:hyperlink r:id="rId34" w:history="1">
        <w:r w:rsidRPr="00B36714">
          <w:rPr>
            <w:rStyle w:val="Hyperlink"/>
            <w:szCs w:val="24"/>
            <w:lang w:val="fo-FO"/>
          </w:rPr>
          <w:t>https://www.retsinformation.dk/eli/ft/201412L00072</w:t>
        </w:r>
      </w:hyperlink>
      <w:r>
        <w:rPr>
          <w:szCs w:val="24"/>
          <w:lang w:val="fo-FO"/>
        </w:rPr>
        <w:t xml:space="preserve"> </w:t>
      </w:r>
    </w:p>
    <w:p w14:paraId="1E2AF673" w14:textId="77777777" w:rsidR="00B36714" w:rsidRDefault="00B36714" w:rsidP="00FE3231">
      <w:pPr>
        <w:spacing w:line="240" w:lineRule="auto"/>
        <w:rPr>
          <w:bCs/>
          <w:i/>
          <w:iCs/>
          <w:szCs w:val="24"/>
          <w:lang w:val="fo-FO"/>
        </w:rPr>
      </w:pPr>
    </w:p>
    <w:p w14:paraId="603B179E" w14:textId="664C757F" w:rsidR="00FE3231" w:rsidRDefault="00FE3231" w:rsidP="00FE3231">
      <w:pPr>
        <w:spacing w:line="240" w:lineRule="auto"/>
        <w:rPr>
          <w:bCs/>
          <w:i/>
          <w:iCs/>
          <w:szCs w:val="24"/>
          <w:lang w:val="fo-FO"/>
        </w:rPr>
      </w:pPr>
      <w:r w:rsidRPr="00FE3231">
        <w:rPr>
          <w:bCs/>
          <w:i/>
          <w:iCs/>
          <w:szCs w:val="24"/>
          <w:lang w:val="fo-FO"/>
        </w:rPr>
        <w:t xml:space="preserve">Til § 1, nr. </w:t>
      </w:r>
      <w:r w:rsidR="00887432">
        <w:rPr>
          <w:bCs/>
          <w:i/>
          <w:iCs/>
          <w:szCs w:val="24"/>
          <w:lang w:val="fo-FO"/>
        </w:rPr>
        <w:t>1</w:t>
      </w:r>
      <w:r w:rsidR="000B0ADA">
        <w:rPr>
          <w:bCs/>
          <w:i/>
          <w:iCs/>
          <w:szCs w:val="24"/>
          <w:lang w:val="fo-FO"/>
        </w:rPr>
        <w:t>3</w:t>
      </w:r>
    </w:p>
    <w:p w14:paraId="4416BA24" w14:textId="54512363" w:rsidR="00B36714" w:rsidRPr="00B36714" w:rsidRDefault="00B36714" w:rsidP="00B36714">
      <w:pPr>
        <w:spacing w:after="0" w:line="240" w:lineRule="auto"/>
        <w:jc w:val="both"/>
        <w:rPr>
          <w:szCs w:val="24"/>
          <w:lang w:val="fo-FO"/>
        </w:rPr>
      </w:pPr>
      <w:r w:rsidRPr="00B36714">
        <w:rPr>
          <w:szCs w:val="24"/>
          <w:lang w:val="fo-FO"/>
        </w:rPr>
        <w:t>Víst verður til serligu viðmerkingarnar til § 1, nr. 2</w:t>
      </w:r>
      <w:r w:rsidR="00572A51">
        <w:rPr>
          <w:szCs w:val="24"/>
          <w:lang w:val="fo-FO"/>
        </w:rPr>
        <w:t>,</w:t>
      </w:r>
      <w:r w:rsidRPr="00B36714">
        <w:rPr>
          <w:szCs w:val="24"/>
          <w:lang w:val="fo-FO"/>
        </w:rPr>
        <w:t xml:space="preserve"> í 2001/2 LSF 32 (Lov nr. 362 </w:t>
      </w:r>
      <w:proofErr w:type="spellStart"/>
      <w:r w:rsidRPr="00B36714">
        <w:rPr>
          <w:szCs w:val="24"/>
          <w:lang w:val="fo-FO"/>
        </w:rPr>
        <w:t>af</w:t>
      </w:r>
      <w:proofErr w:type="spellEnd"/>
      <w:r w:rsidRPr="00B36714">
        <w:rPr>
          <w:szCs w:val="24"/>
          <w:lang w:val="fo-FO"/>
        </w:rPr>
        <w:t xml:space="preserve"> 06/06/2002): </w:t>
      </w:r>
      <w:hyperlink r:id="rId35" w:history="1">
        <w:r w:rsidRPr="00B36714">
          <w:rPr>
            <w:rStyle w:val="Hyperlink"/>
            <w:szCs w:val="24"/>
            <w:lang w:val="fo-FO"/>
          </w:rPr>
          <w:t>https://www.retsinformation.dk/eli/ft/200122L00032</w:t>
        </w:r>
      </w:hyperlink>
      <w:r w:rsidRPr="00B36714">
        <w:rPr>
          <w:szCs w:val="24"/>
          <w:lang w:val="fo-FO"/>
        </w:rPr>
        <w:t xml:space="preserve"> </w:t>
      </w:r>
    </w:p>
    <w:p w14:paraId="36EFE30D" w14:textId="47C765C1" w:rsidR="00B36714" w:rsidRPr="00B36714" w:rsidRDefault="00B36714" w:rsidP="00B36714">
      <w:pPr>
        <w:spacing w:after="0" w:line="240" w:lineRule="auto"/>
        <w:jc w:val="both"/>
        <w:rPr>
          <w:szCs w:val="24"/>
          <w:lang w:val="fo-FO"/>
        </w:rPr>
      </w:pPr>
      <w:r w:rsidRPr="00B36714">
        <w:rPr>
          <w:szCs w:val="24"/>
          <w:lang w:val="fo-FO"/>
        </w:rPr>
        <w:t>Víst verður eisini til serligu viðmerkingarnar til § 1, nr. 3</w:t>
      </w:r>
      <w:r w:rsidR="00572A51">
        <w:rPr>
          <w:szCs w:val="24"/>
          <w:lang w:val="fo-FO"/>
        </w:rPr>
        <w:t>,</w:t>
      </w:r>
      <w:r w:rsidRPr="00B36714">
        <w:rPr>
          <w:szCs w:val="24"/>
          <w:lang w:val="fo-FO"/>
        </w:rPr>
        <w:t xml:space="preserve"> í 2001/2 LSF 34 (Lov nr. 134 </w:t>
      </w:r>
      <w:proofErr w:type="spellStart"/>
      <w:r w:rsidRPr="00B36714">
        <w:rPr>
          <w:szCs w:val="24"/>
          <w:lang w:val="fo-FO"/>
        </w:rPr>
        <w:t>af</w:t>
      </w:r>
      <w:proofErr w:type="spellEnd"/>
      <w:r w:rsidRPr="00B36714">
        <w:rPr>
          <w:szCs w:val="24"/>
          <w:lang w:val="fo-FO"/>
        </w:rPr>
        <w:t xml:space="preserve"> 20/03/2002): </w:t>
      </w:r>
      <w:hyperlink r:id="rId36" w:history="1">
        <w:r w:rsidRPr="00B36714">
          <w:rPr>
            <w:rStyle w:val="Hyperlink"/>
            <w:szCs w:val="24"/>
            <w:lang w:val="fo-FO"/>
          </w:rPr>
          <w:t>https://www.retsinformation.dk/eli/ft/200122L00034</w:t>
        </w:r>
      </w:hyperlink>
      <w:r w:rsidRPr="00B36714">
        <w:rPr>
          <w:szCs w:val="24"/>
          <w:lang w:val="fo-FO"/>
        </w:rPr>
        <w:t xml:space="preserve"> </w:t>
      </w:r>
    </w:p>
    <w:p w14:paraId="2BE639BF" w14:textId="77777777" w:rsidR="00B36714" w:rsidRPr="00B36714" w:rsidRDefault="00B36714" w:rsidP="00B36714">
      <w:pPr>
        <w:spacing w:after="0" w:line="240" w:lineRule="auto"/>
        <w:jc w:val="both"/>
        <w:rPr>
          <w:szCs w:val="24"/>
          <w:lang w:val="fo-FO"/>
        </w:rPr>
      </w:pPr>
    </w:p>
    <w:p w14:paraId="3A422DED" w14:textId="47978051" w:rsidR="00B36714" w:rsidRPr="00B36714" w:rsidRDefault="00B36714" w:rsidP="00B36714">
      <w:pPr>
        <w:spacing w:after="0" w:line="240" w:lineRule="auto"/>
        <w:jc w:val="both"/>
        <w:rPr>
          <w:szCs w:val="24"/>
          <w:lang w:val="fo-FO"/>
        </w:rPr>
      </w:pPr>
      <w:r w:rsidRPr="00B36714">
        <w:rPr>
          <w:szCs w:val="24"/>
          <w:lang w:val="fo-FO"/>
        </w:rPr>
        <w:t>Víst verður harafturat til serligu viðmerkingarnar til § 2, nr. 5</w:t>
      </w:r>
      <w:r w:rsidR="00572A51">
        <w:rPr>
          <w:szCs w:val="24"/>
          <w:lang w:val="fo-FO"/>
        </w:rPr>
        <w:t>,</w:t>
      </w:r>
      <w:r w:rsidRPr="00B36714">
        <w:rPr>
          <w:szCs w:val="24"/>
          <w:lang w:val="fo-FO"/>
        </w:rPr>
        <w:t xml:space="preserve"> í 2008/1 LSF 11 (Lov nr. 1398 </w:t>
      </w:r>
      <w:proofErr w:type="spellStart"/>
      <w:r w:rsidRPr="00B36714">
        <w:rPr>
          <w:szCs w:val="24"/>
          <w:lang w:val="fo-FO"/>
        </w:rPr>
        <w:t>af</w:t>
      </w:r>
      <w:proofErr w:type="spellEnd"/>
      <w:r w:rsidRPr="00B36714">
        <w:rPr>
          <w:szCs w:val="24"/>
          <w:lang w:val="fo-FO"/>
        </w:rPr>
        <w:t xml:space="preserve"> 27/12/2008): </w:t>
      </w:r>
      <w:hyperlink r:id="rId37" w:history="1">
        <w:r w:rsidRPr="00B36714">
          <w:rPr>
            <w:rStyle w:val="Hyperlink"/>
            <w:szCs w:val="24"/>
            <w:lang w:val="fo-FO"/>
          </w:rPr>
          <w:t>https://www.retsinformation.dk/eli/ft/200812L00011</w:t>
        </w:r>
      </w:hyperlink>
      <w:r w:rsidRPr="00B36714">
        <w:rPr>
          <w:szCs w:val="24"/>
          <w:lang w:val="fo-FO"/>
        </w:rPr>
        <w:t xml:space="preserve"> </w:t>
      </w:r>
    </w:p>
    <w:p w14:paraId="17E8B943" w14:textId="1A229026" w:rsidR="00B36714" w:rsidRPr="00B36714" w:rsidRDefault="00B36714" w:rsidP="00B36714">
      <w:pPr>
        <w:spacing w:after="0" w:line="240" w:lineRule="auto"/>
        <w:jc w:val="both"/>
        <w:rPr>
          <w:szCs w:val="24"/>
          <w:lang w:val="fo-FO"/>
        </w:rPr>
      </w:pPr>
      <w:r w:rsidRPr="00B36714">
        <w:rPr>
          <w:szCs w:val="24"/>
          <w:lang w:val="fo-FO"/>
        </w:rPr>
        <w:t>Víst verður eisini til serligu viðmerkingarnar til § 1, nr. 18</w:t>
      </w:r>
      <w:r w:rsidR="00572A51">
        <w:rPr>
          <w:szCs w:val="24"/>
          <w:lang w:val="fo-FO"/>
        </w:rPr>
        <w:t>,</w:t>
      </w:r>
      <w:r w:rsidRPr="00B36714">
        <w:rPr>
          <w:szCs w:val="24"/>
          <w:lang w:val="fo-FO"/>
        </w:rPr>
        <w:t xml:space="preserve"> í 2009/1 LSF 188 (Lov nr. 572 </w:t>
      </w:r>
      <w:proofErr w:type="spellStart"/>
      <w:r w:rsidRPr="00B36714">
        <w:rPr>
          <w:szCs w:val="24"/>
          <w:lang w:val="fo-FO"/>
        </w:rPr>
        <w:t>af</w:t>
      </w:r>
      <w:proofErr w:type="spellEnd"/>
      <w:r w:rsidRPr="00B36714">
        <w:rPr>
          <w:szCs w:val="24"/>
          <w:lang w:val="fo-FO"/>
        </w:rPr>
        <w:t xml:space="preserve"> 31/05/2010): </w:t>
      </w:r>
      <w:hyperlink r:id="rId38" w:history="1">
        <w:r w:rsidRPr="00B36714">
          <w:rPr>
            <w:rStyle w:val="Hyperlink"/>
            <w:szCs w:val="24"/>
            <w:lang w:val="fo-FO"/>
          </w:rPr>
          <w:t>https://www.retsinformation.dk/eli/ft/200912L00188</w:t>
        </w:r>
      </w:hyperlink>
    </w:p>
    <w:p w14:paraId="561802D9" w14:textId="77777777" w:rsidR="00B36714" w:rsidRPr="00B36714" w:rsidRDefault="00B36714" w:rsidP="00B36714">
      <w:pPr>
        <w:spacing w:after="0" w:line="240" w:lineRule="auto"/>
        <w:jc w:val="both"/>
        <w:rPr>
          <w:szCs w:val="24"/>
          <w:lang w:val="fo-FO"/>
        </w:rPr>
      </w:pPr>
      <w:r w:rsidRPr="00B36714">
        <w:rPr>
          <w:szCs w:val="24"/>
          <w:lang w:val="fo-FO"/>
        </w:rPr>
        <w:t xml:space="preserve">Víst verður at enda til viðmerkingarnar til nr. 6 í </w:t>
      </w:r>
      <w:proofErr w:type="spellStart"/>
      <w:r w:rsidRPr="00B36714">
        <w:rPr>
          <w:szCs w:val="24"/>
          <w:lang w:val="fo-FO"/>
        </w:rPr>
        <w:t>betænkning</w:t>
      </w:r>
      <w:proofErr w:type="spellEnd"/>
      <w:r w:rsidRPr="00B36714">
        <w:rPr>
          <w:szCs w:val="24"/>
          <w:lang w:val="fo-FO"/>
        </w:rPr>
        <w:t xml:space="preserve"> 2015/1 BTL 87 (Lov nr. 102 </w:t>
      </w:r>
      <w:proofErr w:type="spellStart"/>
      <w:r w:rsidRPr="00B36714">
        <w:rPr>
          <w:szCs w:val="24"/>
          <w:lang w:val="fo-FO"/>
        </w:rPr>
        <w:t>af</w:t>
      </w:r>
      <w:proofErr w:type="spellEnd"/>
      <w:r w:rsidRPr="00B36714">
        <w:rPr>
          <w:szCs w:val="24"/>
          <w:lang w:val="fo-FO"/>
        </w:rPr>
        <w:t xml:space="preserve"> 03/02/2016): </w:t>
      </w:r>
      <w:hyperlink r:id="rId39" w:history="1">
        <w:r w:rsidRPr="00B36714">
          <w:rPr>
            <w:rStyle w:val="Hyperlink"/>
            <w:szCs w:val="24"/>
            <w:lang w:val="fo-FO"/>
          </w:rPr>
          <w:t>https://www.retsinformation.dk/eli/ft/201514L00402</w:t>
        </w:r>
      </w:hyperlink>
      <w:r w:rsidRPr="00B36714">
        <w:rPr>
          <w:szCs w:val="24"/>
          <w:lang w:val="fo-FO"/>
        </w:rPr>
        <w:t xml:space="preserve"> </w:t>
      </w:r>
    </w:p>
    <w:p w14:paraId="1E447A5B" w14:textId="77777777" w:rsidR="00B36714" w:rsidRDefault="00B36714" w:rsidP="00FE3231">
      <w:pPr>
        <w:spacing w:line="240" w:lineRule="auto"/>
        <w:rPr>
          <w:bCs/>
          <w:i/>
          <w:iCs/>
          <w:szCs w:val="24"/>
          <w:lang w:val="fo-FO"/>
        </w:rPr>
      </w:pPr>
    </w:p>
    <w:p w14:paraId="5605F5F1" w14:textId="22AD7FFD" w:rsidR="00FE3231" w:rsidRDefault="00FE3231" w:rsidP="00FE3231">
      <w:pPr>
        <w:spacing w:line="240" w:lineRule="auto"/>
        <w:rPr>
          <w:bCs/>
          <w:i/>
          <w:iCs/>
          <w:szCs w:val="24"/>
          <w:lang w:val="fo-FO"/>
        </w:rPr>
      </w:pPr>
      <w:r w:rsidRPr="00FE3231">
        <w:rPr>
          <w:bCs/>
          <w:i/>
          <w:iCs/>
          <w:szCs w:val="24"/>
          <w:lang w:val="fo-FO"/>
        </w:rPr>
        <w:t xml:space="preserve">Til § 1, nr. </w:t>
      </w:r>
      <w:r w:rsidR="00887432">
        <w:rPr>
          <w:bCs/>
          <w:i/>
          <w:iCs/>
          <w:szCs w:val="24"/>
          <w:lang w:val="fo-FO"/>
        </w:rPr>
        <w:t>1</w:t>
      </w:r>
      <w:r w:rsidR="000B0ADA">
        <w:rPr>
          <w:bCs/>
          <w:i/>
          <w:iCs/>
          <w:szCs w:val="24"/>
          <w:lang w:val="fo-FO"/>
        </w:rPr>
        <w:t>4</w:t>
      </w:r>
    </w:p>
    <w:p w14:paraId="15F89767" w14:textId="3B00CAC9" w:rsidR="00B36714" w:rsidRPr="00B36714" w:rsidRDefault="00B36714" w:rsidP="00B36714">
      <w:pPr>
        <w:spacing w:after="0" w:line="240" w:lineRule="auto"/>
        <w:jc w:val="both"/>
        <w:rPr>
          <w:szCs w:val="24"/>
          <w:lang w:val="fo-FO"/>
        </w:rPr>
      </w:pPr>
      <w:r w:rsidRPr="00B36714">
        <w:rPr>
          <w:szCs w:val="24"/>
          <w:lang w:val="fo-FO"/>
        </w:rPr>
        <w:t>Víst verður til serligu viðmerkingarnar til § 1, nr. 2</w:t>
      </w:r>
      <w:r w:rsidR="00572A51">
        <w:rPr>
          <w:szCs w:val="24"/>
          <w:lang w:val="fo-FO"/>
        </w:rPr>
        <w:t>,</w:t>
      </w:r>
      <w:r w:rsidRPr="00B36714">
        <w:rPr>
          <w:szCs w:val="24"/>
          <w:lang w:val="fo-FO"/>
        </w:rPr>
        <w:t xml:space="preserve"> í 2012/1 LSF 129 (Lov nr. 433 </w:t>
      </w:r>
      <w:proofErr w:type="spellStart"/>
      <w:r w:rsidRPr="00B36714">
        <w:rPr>
          <w:szCs w:val="24"/>
          <w:lang w:val="fo-FO"/>
        </w:rPr>
        <w:t>af</w:t>
      </w:r>
      <w:proofErr w:type="spellEnd"/>
      <w:r w:rsidRPr="00B36714">
        <w:rPr>
          <w:szCs w:val="24"/>
          <w:lang w:val="fo-FO"/>
        </w:rPr>
        <w:t xml:space="preserve"> 01/05/2013): </w:t>
      </w:r>
      <w:hyperlink r:id="rId40" w:history="1">
        <w:r w:rsidRPr="00B36714">
          <w:rPr>
            <w:rStyle w:val="Hyperlink"/>
            <w:szCs w:val="24"/>
            <w:lang w:val="fo-FO"/>
          </w:rPr>
          <w:t>https://www.retsinformation.dk/eli/ft/201212L00129</w:t>
        </w:r>
      </w:hyperlink>
      <w:r w:rsidRPr="00B36714">
        <w:rPr>
          <w:szCs w:val="24"/>
          <w:lang w:val="fo-FO"/>
        </w:rPr>
        <w:t xml:space="preserve"> </w:t>
      </w:r>
    </w:p>
    <w:p w14:paraId="7513DC55" w14:textId="77777777" w:rsidR="00B36714" w:rsidRDefault="00B36714" w:rsidP="00FE3231">
      <w:pPr>
        <w:spacing w:line="240" w:lineRule="auto"/>
        <w:rPr>
          <w:bCs/>
          <w:i/>
          <w:iCs/>
          <w:szCs w:val="24"/>
          <w:lang w:val="fo-FO"/>
        </w:rPr>
      </w:pPr>
    </w:p>
    <w:p w14:paraId="78E1C106" w14:textId="77777777" w:rsidR="00572A51" w:rsidRDefault="00572A51" w:rsidP="00FE3231">
      <w:pPr>
        <w:spacing w:line="240" w:lineRule="auto"/>
        <w:rPr>
          <w:bCs/>
          <w:i/>
          <w:iCs/>
          <w:szCs w:val="24"/>
          <w:lang w:val="fo-FO"/>
        </w:rPr>
      </w:pPr>
    </w:p>
    <w:p w14:paraId="1029B976" w14:textId="77777777" w:rsidR="00572A51" w:rsidRDefault="00572A51" w:rsidP="00FE3231">
      <w:pPr>
        <w:spacing w:line="240" w:lineRule="auto"/>
        <w:rPr>
          <w:bCs/>
          <w:i/>
          <w:iCs/>
          <w:szCs w:val="24"/>
          <w:lang w:val="fo-FO"/>
        </w:rPr>
      </w:pPr>
    </w:p>
    <w:p w14:paraId="3DB90DD2" w14:textId="07B6F034" w:rsidR="00FE3231" w:rsidRDefault="00FE3231" w:rsidP="00FE3231">
      <w:pPr>
        <w:spacing w:line="240" w:lineRule="auto"/>
        <w:rPr>
          <w:bCs/>
          <w:i/>
          <w:iCs/>
          <w:szCs w:val="24"/>
          <w:lang w:val="fo-FO"/>
        </w:rPr>
      </w:pPr>
      <w:r w:rsidRPr="00FE3231">
        <w:rPr>
          <w:bCs/>
          <w:i/>
          <w:iCs/>
          <w:szCs w:val="24"/>
          <w:lang w:val="fo-FO"/>
        </w:rPr>
        <w:t xml:space="preserve">Til § 1, nr. </w:t>
      </w:r>
      <w:r w:rsidR="00887432">
        <w:rPr>
          <w:bCs/>
          <w:i/>
          <w:iCs/>
          <w:szCs w:val="24"/>
          <w:lang w:val="fo-FO"/>
        </w:rPr>
        <w:t>1</w:t>
      </w:r>
      <w:r w:rsidR="000B0ADA">
        <w:rPr>
          <w:bCs/>
          <w:i/>
          <w:iCs/>
          <w:szCs w:val="24"/>
          <w:lang w:val="fo-FO"/>
        </w:rPr>
        <w:t>5</w:t>
      </w:r>
    </w:p>
    <w:p w14:paraId="20E68C2C" w14:textId="3ED1CB74" w:rsidR="00B36714" w:rsidRPr="00B36714" w:rsidRDefault="00B36714" w:rsidP="00B36714">
      <w:pPr>
        <w:spacing w:after="0" w:line="240" w:lineRule="auto"/>
        <w:jc w:val="both"/>
        <w:rPr>
          <w:szCs w:val="24"/>
          <w:lang w:val="fo-FO"/>
        </w:rPr>
      </w:pPr>
      <w:r w:rsidRPr="00B36714">
        <w:rPr>
          <w:szCs w:val="24"/>
          <w:lang w:val="fo-FO"/>
        </w:rPr>
        <w:t>Víst verður til serligu viðmerkingarnar til § 2, nr. 6</w:t>
      </w:r>
      <w:r w:rsidR="00572A51">
        <w:rPr>
          <w:szCs w:val="24"/>
          <w:lang w:val="fo-FO"/>
        </w:rPr>
        <w:t>,</w:t>
      </w:r>
      <w:r w:rsidRPr="00B36714">
        <w:rPr>
          <w:szCs w:val="24"/>
          <w:lang w:val="fo-FO"/>
        </w:rPr>
        <w:t xml:space="preserve"> í 2008/1 LSF 11 (Lov nr. 1398 </w:t>
      </w:r>
      <w:proofErr w:type="spellStart"/>
      <w:r w:rsidRPr="00B36714">
        <w:rPr>
          <w:szCs w:val="24"/>
          <w:lang w:val="fo-FO"/>
        </w:rPr>
        <w:t>af</w:t>
      </w:r>
      <w:proofErr w:type="spellEnd"/>
      <w:r w:rsidRPr="00B36714">
        <w:rPr>
          <w:szCs w:val="24"/>
          <w:lang w:val="fo-FO"/>
        </w:rPr>
        <w:t xml:space="preserve"> 27/12/2008): </w:t>
      </w:r>
      <w:hyperlink r:id="rId41" w:history="1">
        <w:r w:rsidRPr="00B36714">
          <w:rPr>
            <w:rStyle w:val="Hyperlink"/>
            <w:szCs w:val="24"/>
            <w:lang w:val="fo-FO"/>
          </w:rPr>
          <w:t>https://www.retsinformation.dk/eli/ft/200812L00011</w:t>
        </w:r>
      </w:hyperlink>
    </w:p>
    <w:p w14:paraId="479C2D14" w14:textId="373FFE0D" w:rsidR="00B36714" w:rsidRPr="00B36714" w:rsidRDefault="00B36714" w:rsidP="00B36714">
      <w:pPr>
        <w:spacing w:after="0" w:line="240" w:lineRule="auto"/>
        <w:jc w:val="both"/>
        <w:rPr>
          <w:szCs w:val="24"/>
          <w:lang w:val="fo-FO"/>
        </w:rPr>
      </w:pPr>
      <w:r w:rsidRPr="00B36714">
        <w:rPr>
          <w:szCs w:val="24"/>
          <w:lang w:val="fo-FO"/>
        </w:rPr>
        <w:t>Víst verður harafturat til serligu viðmerkingarnar til § 1, nr. 61</w:t>
      </w:r>
      <w:r w:rsidR="00572A51">
        <w:rPr>
          <w:szCs w:val="24"/>
          <w:lang w:val="fo-FO"/>
        </w:rPr>
        <w:t>,</w:t>
      </w:r>
      <w:r w:rsidRPr="00B36714">
        <w:rPr>
          <w:szCs w:val="24"/>
          <w:lang w:val="fo-FO"/>
        </w:rPr>
        <w:t xml:space="preserve"> í 2011/1 LSF 104 (Lov nr. 418 </w:t>
      </w:r>
      <w:proofErr w:type="spellStart"/>
      <w:r w:rsidRPr="00B36714">
        <w:rPr>
          <w:szCs w:val="24"/>
          <w:lang w:val="fo-FO"/>
        </w:rPr>
        <w:t>af</w:t>
      </w:r>
      <w:proofErr w:type="spellEnd"/>
      <w:r w:rsidRPr="00B36714">
        <w:rPr>
          <w:szCs w:val="24"/>
          <w:lang w:val="fo-FO"/>
        </w:rPr>
        <w:t xml:space="preserve"> 12/05/2012): </w:t>
      </w:r>
      <w:hyperlink r:id="rId42" w:history="1">
        <w:r w:rsidRPr="00B36714">
          <w:rPr>
            <w:rStyle w:val="Hyperlink"/>
            <w:szCs w:val="24"/>
            <w:lang w:val="fo-FO"/>
          </w:rPr>
          <w:t>https://www.retsinformation.dk/eli/ft/201112L00104</w:t>
        </w:r>
      </w:hyperlink>
      <w:r w:rsidRPr="00B36714">
        <w:rPr>
          <w:szCs w:val="24"/>
          <w:lang w:val="fo-FO"/>
        </w:rPr>
        <w:t xml:space="preserve"> </w:t>
      </w:r>
    </w:p>
    <w:p w14:paraId="46435A28" w14:textId="77777777" w:rsidR="00B36714" w:rsidRDefault="00B36714" w:rsidP="00FE3231">
      <w:pPr>
        <w:spacing w:line="240" w:lineRule="auto"/>
        <w:rPr>
          <w:bCs/>
          <w:i/>
          <w:iCs/>
          <w:szCs w:val="24"/>
          <w:lang w:val="fo-FO"/>
        </w:rPr>
      </w:pPr>
    </w:p>
    <w:p w14:paraId="7F540102" w14:textId="40ABB01D" w:rsidR="00FE3231" w:rsidRDefault="00FE3231" w:rsidP="00FE3231">
      <w:pPr>
        <w:spacing w:line="240" w:lineRule="auto"/>
        <w:rPr>
          <w:bCs/>
          <w:i/>
          <w:iCs/>
          <w:szCs w:val="24"/>
          <w:lang w:val="fo-FO"/>
        </w:rPr>
      </w:pPr>
      <w:r w:rsidRPr="00FE3231">
        <w:rPr>
          <w:bCs/>
          <w:i/>
          <w:iCs/>
          <w:szCs w:val="24"/>
          <w:lang w:val="fo-FO"/>
        </w:rPr>
        <w:t xml:space="preserve">Til § 1, nr. </w:t>
      </w:r>
      <w:r w:rsidR="00887432">
        <w:rPr>
          <w:bCs/>
          <w:i/>
          <w:iCs/>
          <w:szCs w:val="24"/>
          <w:lang w:val="fo-FO"/>
        </w:rPr>
        <w:t>1</w:t>
      </w:r>
      <w:r w:rsidR="000B0ADA">
        <w:rPr>
          <w:bCs/>
          <w:i/>
          <w:iCs/>
          <w:szCs w:val="24"/>
          <w:lang w:val="fo-FO"/>
        </w:rPr>
        <w:t>6</w:t>
      </w:r>
    </w:p>
    <w:p w14:paraId="21850E5B" w14:textId="2D02182F" w:rsidR="00B36714" w:rsidRPr="00B36714" w:rsidRDefault="00B36714" w:rsidP="00B36714">
      <w:pPr>
        <w:spacing w:after="0" w:line="240" w:lineRule="auto"/>
        <w:jc w:val="both"/>
        <w:rPr>
          <w:szCs w:val="24"/>
          <w:lang w:val="fo-FO"/>
        </w:rPr>
      </w:pPr>
      <w:r w:rsidRPr="00B36714">
        <w:rPr>
          <w:szCs w:val="24"/>
          <w:lang w:val="fo-FO"/>
        </w:rPr>
        <w:t>Víst verður til serligu viðmerkingarnar til § 1, nr. 6</w:t>
      </w:r>
      <w:r w:rsidR="00572A51">
        <w:rPr>
          <w:szCs w:val="24"/>
          <w:lang w:val="fo-FO"/>
        </w:rPr>
        <w:t>,</w:t>
      </w:r>
      <w:r w:rsidRPr="00B36714">
        <w:rPr>
          <w:szCs w:val="24"/>
          <w:lang w:val="fo-FO"/>
        </w:rPr>
        <w:t xml:space="preserve"> í 2018/1 LSF 140 (Lov nr. 174 </w:t>
      </w:r>
      <w:proofErr w:type="spellStart"/>
      <w:r w:rsidRPr="00B36714">
        <w:rPr>
          <w:szCs w:val="24"/>
          <w:lang w:val="fo-FO"/>
        </w:rPr>
        <w:t>af</w:t>
      </w:r>
      <w:proofErr w:type="spellEnd"/>
      <w:r w:rsidRPr="00B36714">
        <w:rPr>
          <w:szCs w:val="24"/>
          <w:lang w:val="fo-FO"/>
        </w:rPr>
        <w:t xml:space="preserve"> 27/02/2019): </w:t>
      </w:r>
      <w:hyperlink r:id="rId43" w:history="1">
        <w:r w:rsidRPr="00B36714">
          <w:rPr>
            <w:rStyle w:val="Hyperlink"/>
            <w:szCs w:val="24"/>
            <w:lang w:val="fo-FO"/>
          </w:rPr>
          <w:t>https://www.retsinformation.dk/eli/ft/201812L00140</w:t>
        </w:r>
      </w:hyperlink>
      <w:r w:rsidRPr="00B36714">
        <w:rPr>
          <w:szCs w:val="24"/>
          <w:lang w:val="fo-FO"/>
        </w:rPr>
        <w:t xml:space="preserve">    </w:t>
      </w:r>
    </w:p>
    <w:p w14:paraId="159018B6" w14:textId="77777777" w:rsidR="00B36714" w:rsidRDefault="00B36714" w:rsidP="00FE3231">
      <w:pPr>
        <w:spacing w:line="240" w:lineRule="auto"/>
        <w:rPr>
          <w:bCs/>
          <w:i/>
          <w:iCs/>
          <w:szCs w:val="24"/>
          <w:lang w:val="fo-FO"/>
        </w:rPr>
      </w:pPr>
    </w:p>
    <w:p w14:paraId="54B7B41E" w14:textId="6EC290F2" w:rsidR="00FE3231" w:rsidRDefault="00FE3231" w:rsidP="00FE3231">
      <w:pPr>
        <w:spacing w:line="240" w:lineRule="auto"/>
        <w:rPr>
          <w:bCs/>
          <w:i/>
          <w:iCs/>
          <w:szCs w:val="24"/>
          <w:lang w:val="fo-FO"/>
        </w:rPr>
      </w:pPr>
      <w:r w:rsidRPr="00FE3231">
        <w:rPr>
          <w:bCs/>
          <w:i/>
          <w:iCs/>
          <w:szCs w:val="24"/>
          <w:lang w:val="fo-FO"/>
        </w:rPr>
        <w:t xml:space="preserve">Til § 1, nr. </w:t>
      </w:r>
      <w:r w:rsidR="00887432">
        <w:rPr>
          <w:bCs/>
          <w:i/>
          <w:iCs/>
          <w:szCs w:val="24"/>
          <w:lang w:val="fo-FO"/>
        </w:rPr>
        <w:t>1</w:t>
      </w:r>
      <w:r w:rsidR="000B0ADA">
        <w:rPr>
          <w:bCs/>
          <w:i/>
          <w:iCs/>
          <w:szCs w:val="24"/>
          <w:lang w:val="fo-FO"/>
        </w:rPr>
        <w:t>7</w:t>
      </w:r>
    </w:p>
    <w:p w14:paraId="674196E1" w14:textId="44668649" w:rsidR="00B36714" w:rsidRPr="00B36714" w:rsidRDefault="00B36714" w:rsidP="00B36714">
      <w:pPr>
        <w:spacing w:after="0" w:line="240" w:lineRule="auto"/>
        <w:jc w:val="both"/>
        <w:rPr>
          <w:szCs w:val="24"/>
          <w:lang w:val="fo-FO"/>
        </w:rPr>
      </w:pPr>
      <w:r w:rsidRPr="00B36714">
        <w:rPr>
          <w:szCs w:val="24"/>
          <w:lang w:val="fo-FO"/>
        </w:rPr>
        <w:t>Víst verður til serligu viðmerkingarnar til § 1, nr. 6</w:t>
      </w:r>
      <w:r w:rsidR="00572A51">
        <w:rPr>
          <w:szCs w:val="24"/>
          <w:lang w:val="fo-FO"/>
        </w:rPr>
        <w:t>,</w:t>
      </w:r>
      <w:r w:rsidRPr="00B36714">
        <w:rPr>
          <w:szCs w:val="24"/>
          <w:lang w:val="fo-FO"/>
        </w:rPr>
        <w:t xml:space="preserve"> í 2001/2 LSF 152 (Lov nr. 365 </w:t>
      </w:r>
      <w:proofErr w:type="spellStart"/>
      <w:r w:rsidRPr="00B36714">
        <w:rPr>
          <w:szCs w:val="24"/>
          <w:lang w:val="fo-FO"/>
        </w:rPr>
        <w:t>af</w:t>
      </w:r>
      <w:proofErr w:type="spellEnd"/>
      <w:r w:rsidRPr="00B36714">
        <w:rPr>
          <w:szCs w:val="24"/>
          <w:lang w:val="fo-FO"/>
        </w:rPr>
        <w:t xml:space="preserve"> 06/06/2002):</w:t>
      </w:r>
      <w:r w:rsidRPr="00B36714">
        <w:t xml:space="preserve"> </w:t>
      </w:r>
      <w:hyperlink r:id="rId44" w:history="1">
        <w:r w:rsidRPr="00B36714">
          <w:rPr>
            <w:rStyle w:val="Hyperlink"/>
            <w:szCs w:val="24"/>
            <w:lang w:val="fo-FO"/>
          </w:rPr>
          <w:t>https://www.retsinformation.dk/eli/ft/200122L00152</w:t>
        </w:r>
      </w:hyperlink>
      <w:r w:rsidRPr="00B36714">
        <w:rPr>
          <w:szCs w:val="24"/>
          <w:lang w:val="fo-FO"/>
        </w:rPr>
        <w:t xml:space="preserve">   </w:t>
      </w:r>
    </w:p>
    <w:p w14:paraId="393F8FB2" w14:textId="77777777" w:rsidR="00B36714" w:rsidRDefault="00B36714" w:rsidP="00FE3231">
      <w:pPr>
        <w:spacing w:line="240" w:lineRule="auto"/>
        <w:rPr>
          <w:bCs/>
          <w:i/>
          <w:iCs/>
          <w:szCs w:val="24"/>
          <w:lang w:val="fo-FO"/>
        </w:rPr>
      </w:pPr>
    </w:p>
    <w:p w14:paraId="2685CF9F" w14:textId="28D0B14D" w:rsidR="00FE3231" w:rsidRDefault="00FE3231" w:rsidP="00FE3231">
      <w:pPr>
        <w:spacing w:line="240" w:lineRule="auto"/>
        <w:rPr>
          <w:bCs/>
          <w:i/>
          <w:iCs/>
          <w:szCs w:val="24"/>
          <w:lang w:val="fo-FO"/>
        </w:rPr>
      </w:pPr>
      <w:r w:rsidRPr="00FE3231">
        <w:rPr>
          <w:bCs/>
          <w:i/>
          <w:iCs/>
          <w:szCs w:val="24"/>
          <w:lang w:val="fo-FO"/>
        </w:rPr>
        <w:t xml:space="preserve">Til § 1, nr. </w:t>
      </w:r>
      <w:r w:rsidR="00887432">
        <w:rPr>
          <w:bCs/>
          <w:i/>
          <w:iCs/>
          <w:szCs w:val="24"/>
          <w:lang w:val="fo-FO"/>
        </w:rPr>
        <w:t>1</w:t>
      </w:r>
      <w:r w:rsidR="000B0ADA">
        <w:rPr>
          <w:bCs/>
          <w:i/>
          <w:iCs/>
          <w:szCs w:val="24"/>
          <w:lang w:val="fo-FO"/>
        </w:rPr>
        <w:t>8</w:t>
      </w:r>
    </w:p>
    <w:p w14:paraId="17054539" w14:textId="2C3A75BD" w:rsidR="00B36714" w:rsidRPr="00B36714" w:rsidRDefault="00B36714" w:rsidP="00B36714">
      <w:pPr>
        <w:spacing w:after="0" w:line="240" w:lineRule="auto"/>
        <w:jc w:val="both"/>
        <w:rPr>
          <w:szCs w:val="24"/>
          <w:lang w:val="fo-FO"/>
        </w:rPr>
      </w:pPr>
      <w:r w:rsidRPr="00B36714">
        <w:rPr>
          <w:szCs w:val="24"/>
          <w:lang w:val="fo-FO"/>
        </w:rPr>
        <w:t>Víst verður til serligu viðmerkingarnar til § 1, nr. 7</w:t>
      </w:r>
      <w:r w:rsidR="00572A51">
        <w:rPr>
          <w:szCs w:val="24"/>
          <w:lang w:val="fo-FO"/>
        </w:rPr>
        <w:t>,</w:t>
      </w:r>
      <w:r w:rsidRPr="00B36714">
        <w:rPr>
          <w:szCs w:val="24"/>
          <w:lang w:val="fo-FO"/>
        </w:rPr>
        <w:t xml:space="preserve"> í 2010/1 LSF 210 (Lov nr. 758 </w:t>
      </w:r>
      <w:proofErr w:type="spellStart"/>
      <w:r w:rsidRPr="00B36714">
        <w:rPr>
          <w:szCs w:val="24"/>
          <w:lang w:val="fo-FO"/>
        </w:rPr>
        <w:t>af</w:t>
      </w:r>
      <w:proofErr w:type="spellEnd"/>
      <w:r w:rsidRPr="00B36714">
        <w:rPr>
          <w:szCs w:val="24"/>
          <w:lang w:val="fo-FO"/>
        </w:rPr>
        <w:t xml:space="preserve"> 29/06/2011): </w:t>
      </w:r>
      <w:hyperlink r:id="rId45" w:history="1">
        <w:r w:rsidRPr="00B36714">
          <w:rPr>
            <w:rStyle w:val="Hyperlink"/>
            <w:szCs w:val="24"/>
            <w:lang w:val="fo-FO"/>
          </w:rPr>
          <w:t>https://www.retsinformation.dk/eli/ft/201012L00210</w:t>
        </w:r>
      </w:hyperlink>
      <w:r w:rsidRPr="00B36714">
        <w:rPr>
          <w:szCs w:val="24"/>
          <w:lang w:val="fo-FO"/>
        </w:rPr>
        <w:t xml:space="preserve"> </w:t>
      </w:r>
    </w:p>
    <w:p w14:paraId="692E960F" w14:textId="77777777" w:rsidR="00B36714" w:rsidRDefault="00B36714" w:rsidP="00FE3231">
      <w:pPr>
        <w:spacing w:line="240" w:lineRule="auto"/>
        <w:rPr>
          <w:bCs/>
          <w:i/>
          <w:iCs/>
          <w:szCs w:val="24"/>
          <w:lang w:val="fo-FO"/>
        </w:rPr>
      </w:pPr>
    </w:p>
    <w:p w14:paraId="767ACFBD" w14:textId="058B1B96" w:rsidR="00FE3231" w:rsidRDefault="00FE3231" w:rsidP="00FE3231">
      <w:pPr>
        <w:spacing w:line="240" w:lineRule="auto"/>
        <w:rPr>
          <w:bCs/>
          <w:i/>
          <w:iCs/>
          <w:szCs w:val="24"/>
          <w:lang w:val="fo-FO"/>
        </w:rPr>
      </w:pPr>
      <w:r w:rsidRPr="00FE3231">
        <w:rPr>
          <w:bCs/>
          <w:i/>
          <w:iCs/>
          <w:szCs w:val="24"/>
          <w:lang w:val="fo-FO"/>
        </w:rPr>
        <w:t xml:space="preserve">Til § 1, nr. </w:t>
      </w:r>
      <w:r w:rsidR="00887432">
        <w:rPr>
          <w:bCs/>
          <w:i/>
          <w:iCs/>
          <w:szCs w:val="24"/>
          <w:lang w:val="fo-FO"/>
        </w:rPr>
        <w:t>1</w:t>
      </w:r>
      <w:r w:rsidR="000B0ADA">
        <w:rPr>
          <w:bCs/>
          <w:i/>
          <w:iCs/>
          <w:szCs w:val="24"/>
          <w:lang w:val="fo-FO"/>
        </w:rPr>
        <w:t>9</w:t>
      </w:r>
    </w:p>
    <w:p w14:paraId="11F3D0A4" w14:textId="6BD2E4E6" w:rsidR="000E62D4" w:rsidRDefault="000E62D4" w:rsidP="000E62D4">
      <w:pPr>
        <w:spacing w:line="240" w:lineRule="auto"/>
        <w:rPr>
          <w:szCs w:val="24"/>
          <w:lang w:val="fo-FO"/>
        </w:rPr>
      </w:pPr>
      <w:r>
        <w:rPr>
          <w:bCs/>
          <w:szCs w:val="24"/>
          <w:lang w:val="fo-FO"/>
        </w:rPr>
        <w:t>Viðvíkjandi §§ 27b-27d verður víst til serligu viðmerkingarnar til § 1, nr. 4</w:t>
      </w:r>
      <w:r w:rsidR="00572A51">
        <w:rPr>
          <w:bCs/>
          <w:szCs w:val="24"/>
          <w:lang w:val="fo-FO"/>
        </w:rPr>
        <w:t>,</w:t>
      </w:r>
      <w:r>
        <w:rPr>
          <w:bCs/>
          <w:szCs w:val="24"/>
          <w:lang w:val="fo-FO"/>
        </w:rPr>
        <w:t xml:space="preserve"> í </w:t>
      </w:r>
      <w:r w:rsidRPr="000A6AC8">
        <w:rPr>
          <w:szCs w:val="24"/>
          <w:lang w:val="fo-FO"/>
        </w:rPr>
        <w:t>200</w:t>
      </w:r>
      <w:r>
        <w:rPr>
          <w:szCs w:val="24"/>
          <w:lang w:val="fo-FO"/>
        </w:rPr>
        <w:t>1</w:t>
      </w:r>
      <w:r w:rsidRPr="000A6AC8">
        <w:rPr>
          <w:szCs w:val="24"/>
          <w:lang w:val="fo-FO"/>
        </w:rPr>
        <w:t>/</w:t>
      </w:r>
      <w:r>
        <w:rPr>
          <w:szCs w:val="24"/>
          <w:lang w:val="fo-FO"/>
        </w:rPr>
        <w:t>2</w:t>
      </w:r>
      <w:r w:rsidRPr="000A6AC8">
        <w:rPr>
          <w:szCs w:val="24"/>
          <w:lang w:val="fo-FO"/>
        </w:rPr>
        <w:t xml:space="preserve"> LSF </w:t>
      </w:r>
      <w:r>
        <w:rPr>
          <w:szCs w:val="24"/>
          <w:lang w:val="fo-FO"/>
        </w:rPr>
        <w:t>34</w:t>
      </w:r>
      <w:r w:rsidR="00572A51">
        <w:rPr>
          <w:szCs w:val="24"/>
          <w:lang w:val="fo-FO"/>
        </w:rPr>
        <w:t>:</w:t>
      </w:r>
      <w:r>
        <w:rPr>
          <w:szCs w:val="24"/>
          <w:lang w:val="fo-FO"/>
        </w:rPr>
        <w:t xml:space="preserve"> </w:t>
      </w:r>
      <w:hyperlink r:id="rId46" w:history="1">
        <w:r w:rsidRPr="009C4522">
          <w:rPr>
            <w:rStyle w:val="Hyperlink"/>
            <w:szCs w:val="24"/>
            <w:lang w:val="fo-FO"/>
          </w:rPr>
          <w:t>https://www.retsinformation.dk/eli/ft/200122L00034</w:t>
        </w:r>
      </w:hyperlink>
    </w:p>
    <w:p w14:paraId="20A06157" w14:textId="5873C17E" w:rsidR="000E62D4" w:rsidRDefault="000E62D4" w:rsidP="000E62D4">
      <w:pPr>
        <w:spacing w:line="240" w:lineRule="auto"/>
        <w:rPr>
          <w:bCs/>
          <w:szCs w:val="24"/>
          <w:lang w:val="fo-FO"/>
        </w:rPr>
      </w:pPr>
      <w:r>
        <w:rPr>
          <w:szCs w:val="24"/>
          <w:lang w:val="fo-FO"/>
        </w:rPr>
        <w:t>Viðvíkjandi § 27b, stk. 3 verður eisini víst til § 1, nr. 9</w:t>
      </w:r>
      <w:r w:rsidR="00572A51">
        <w:rPr>
          <w:szCs w:val="24"/>
          <w:lang w:val="fo-FO"/>
        </w:rPr>
        <w:t>,</w:t>
      </w:r>
      <w:r>
        <w:rPr>
          <w:szCs w:val="24"/>
          <w:lang w:val="fo-FO"/>
        </w:rPr>
        <w:t xml:space="preserve"> í </w:t>
      </w:r>
      <w:r>
        <w:rPr>
          <w:bCs/>
          <w:szCs w:val="24"/>
          <w:lang w:val="fo-FO"/>
        </w:rPr>
        <w:t>2010/1 LF 18</w:t>
      </w:r>
      <w:r w:rsidR="00572A51">
        <w:rPr>
          <w:bCs/>
          <w:szCs w:val="24"/>
          <w:lang w:val="fo-FO"/>
        </w:rPr>
        <w:t>:</w:t>
      </w:r>
      <w:r>
        <w:rPr>
          <w:bCs/>
          <w:szCs w:val="24"/>
          <w:lang w:val="fo-FO"/>
        </w:rPr>
        <w:t xml:space="preserve"> </w:t>
      </w:r>
      <w:hyperlink r:id="rId47" w:history="1">
        <w:r w:rsidRPr="009C4522">
          <w:rPr>
            <w:rStyle w:val="Hyperlink"/>
            <w:bCs/>
            <w:szCs w:val="24"/>
            <w:lang w:val="fo-FO"/>
          </w:rPr>
          <w:t>https://www.retsinformation.dk/eli/ft/201012L00018</w:t>
        </w:r>
      </w:hyperlink>
    </w:p>
    <w:p w14:paraId="2A105A58" w14:textId="57F7CCAC" w:rsidR="000E62D4" w:rsidRDefault="000E62D4" w:rsidP="000E62D4">
      <w:pPr>
        <w:spacing w:line="240" w:lineRule="auto"/>
        <w:rPr>
          <w:rStyle w:val="Hyperlink"/>
          <w:szCs w:val="24"/>
          <w:lang w:val="fo-FO"/>
        </w:rPr>
      </w:pPr>
      <w:r>
        <w:rPr>
          <w:szCs w:val="24"/>
          <w:lang w:val="fo-FO"/>
        </w:rPr>
        <w:t>Viðvíkjandi § 27e verður víst til § 1, nr. 10</w:t>
      </w:r>
      <w:r w:rsidR="00572A51">
        <w:rPr>
          <w:szCs w:val="24"/>
          <w:lang w:val="fo-FO"/>
        </w:rPr>
        <w:t>,</w:t>
      </w:r>
      <w:r>
        <w:rPr>
          <w:szCs w:val="24"/>
          <w:lang w:val="fo-FO"/>
        </w:rPr>
        <w:t xml:space="preserve"> í </w:t>
      </w:r>
      <w:r w:rsidR="00E111A9">
        <w:rPr>
          <w:szCs w:val="24"/>
          <w:lang w:val="fo-FO"/>
        </w:rPr>
        <w:t>2010/1 LF 167</w:t>
      </w:r>
      <w:r w:rsidR="00572A51">
        <w:rPr>
          <w:szCs w:val="24"/>
          <w:lang w:val="fo-FO"/>
        </w:rPr>
        <w:t>:</w:t>
      </w:r>
      <w:r w:rsidR="00E111A9">
        <w:rPr>
          <w:szCs w:val="24"/>
          <w:lang w:val="fo-FO"/>
        </w:rPr>
        <w:t xml:space="preserve"> </w:t>
      </w:r>
      <w:hyperlink r:id="rId48" w:history="1">
        <w:r w:rsidR="00E111A9" w:rsidRPr="009C4522">
          <w:rPr>
            <w:rStyle w:val="Hyperlink"/>
            <w:szCs w:val="24"/>
            <w:lang w:val="fo-FO"/>
          </w:rPr>
          <w:t>https://www.retsinformation.dk/eli/ft/201012L00167</w:t>
        </w:r>
      </w:hyperlink>
    </w:p>
    <w:p w14:paraId="77F9D328" w14:textId="77777777" w:rsidR="00991155" w:rsidRDefault="00991155" w:rsidP="000E62D4">
      <w:pPr>
        <w:spacing w:line="240" w:lineRule="auto"/>
        <w:rPr>
          <w:szCs w:val="24"/>
          <w:lang w:val="fo-FO"/>
        </w:rPr>
      </w:pPr>
    </w:p>
    <w:p w14:paraId="608082B7" w14:textId="4BEF44CB" w:rsidR="00FE3231" w:rsidRDefault="00FE3231" w:rsidP="00FE3231">
      <w:pPr>
        <w:spacing w:line="240" w:lineRule="auto"/>
        <w:rPr>
          <w:bCs/>
          <w:i/>
          <w:iCs/>
          <w:szCs w:val="24"/>
          <w:lang w:val="fo-FO"/>
        </w:rPr>
      </w:pPr>
      <w:r w:rsidRPr="00FE3231">
        <w:rPr>
          <w:bCs/>
          <w:i/>
          <w:iCs/>
          <w:szCs w:val="24"/>
          <w:lang w:val="fo-FO"/>
        </w:rPr>
        <w:t xml:space="preserve">Til § 1, nr. </w:t>
      </w:r>
      <w:r w:rsidR="000B0ADA">
        <w:rPr>
          <w:bCs/>
          <w:i/>
          <w:iCs/>
          <w:szCs w:val="24"/>
          <w:lang w:val="fo-FO"/>
        </w:rPr>
        <w:t>20</w:t>
      </w:r>
    </w:p>
    <w:p w14:paraId="6DADF06A" w14:textId="0FDACD04" w:rsidR="00E111A9" w:rsidRDefault="00E111A9" w:rsidP="00E111A9">
      <w:pPr>
        <w:spacing w:line="240" w:lineRule="auto"/>
        <w:rPr>
          <w:rStyle w:val="Hyperlink"/>
          <w:bCs/>
          <w:szCs w:val="24"/>
          <w:lang w:val="fo-FO"/>
        </w:rPr>
      </w:pPr>
      <w:r>
        <w:rPr>
          <w:bCs/>
          <w:szCs w:val="24"/>
          <w:lang w:val="fo-FO"/>
        </w:rPr>
        <w:t>Víst verður til serligu viðmerkingarnar til § 1, nr. 16</w:t>
      </w:r>
      <w:r w:rsidR="00572A51">
        <w:rPr>
          <w:bCs/>
          <w:szCs w:val="24"/>
          <w:lang w:val="fo-FO"/>
        </w:rPr>
        <w:t>,</w:t>
      </w:r>
      <w:r>
        <w:rPr>
          <w:bCs/>
          <w:szCs w:val="24"/>
          <w:lang w:val="fo-FO"/>
        </w:rPr>
        <w:t xml:space="preserve"> í </w:t>
      </w:r>
      <w:r w:rsidRPr="000A6AC8">
        <w:rPr>
          <w:szCs w:val="24"/>
          <w:lang w:val="fo-FO"/>
        </w:rPr>
        <w:t>2020/1 LSF 185</w:t>
      </w:r>
      <w:r>
        <w:rPr>
          <w:szCs w:val="24"/>
          <w:lang w:val="fo-FO"/>
        </w:rPr>
        <w:t xml:space="preserve"> í fylgiskjali 2</w:t>
      </w:r>
      <w:r w:rsidR="00572A51">
        <w:rPr>
          <w:szCs w:val="24"/>
          <w:lang w:val="fo-FO"/>
        </w:rPr>
        <w:t>:</w:t>
      </w:r>
      <w:r>
        <w:rPr>
          <w:szCs w:val="24"/>
          <w:lang w:val="fo-FO"/>
        </w:rPr>
        <w:t xml:space="preserve">  </w:t>
      </w:r>
      <w:hyperlink r:id="rId49" w:history="1">
        <w:r w:rsidRPr="009C4522">
          <w:rPr>
            <w:rStyle w:val="Hyperlink"/>
            <w:bCs/>
            <w:szCs w:val="24"/>
            <w:lang w:val="fo-FO"/>
          </w:rPr>
          <w:t>https://www.retsinformation.dk/eli/ft/202012L00185</w:t>
        </w:r>
      </w:hyperlink>
    </w:p>
    <w:p w14:paraId="50D11026" w14:textId="77777777" w:rsidR="00991155" w:rsidRDefault="00991155" w:rsidP="00E111A9">
      <w:pPr>
        <w:spacing w:line="240" w:lineRule="auto"/>
        <w:rPr>
          <w:bCs/>
          <w:szCs w:val="24"/>
          <w:lang w:val="fo-FO"/>
        </w:rPr>
      </w:pPr>
    </w:p>
    <w:p w14:paraId="3D238677" w14:textId="684348FA" w:rsidR="00FE3231" w:rsidRDefault="00FE3231" w:rsidP="00FE3231">
      <w:pPr>
        <w:spacing w:line="240" w:lineRule="auto"/>
        <w:rPr>
          <w:bCs/>
          <w:i/>
          <w:iCs/>
          <w:szCs w:val="24"/>
          <w:lang w:val="fo-FO"/>
        </w:rPr>
      </w:pPr>
      <w:r w:rsidRPr="00FE3231">
        <w:rPr>
          <w:bCs/>
          <w:i/>
          <w:iCs/>
          <w:szCs w:val="24"/>
          <w:lang w:val="fo-FO"/>
        </w:rPr>
        <w:t xml:space="preserve">Til § 1, nr. </w:t>
      </w:r>
      <w:r w:rsidR="00887432">
        <w:rPr>
          <w:bCs/>
          <w:i/>
          <w:iCs/>
          <w:szCs w:val="24"/>
          <w:lang w:val="fo-FO"/>
        </w:rPr>
        <w:t>2</w:t>
      </w:r>
      <w:r w:rsidR="000B0ADA">
        <w:rPr>
          <w:bCs/>
          <w:i/>
          <w:iCs/>
          <w:szCs w:val="24"/>
          <w:lang w:val="fo-FO"/>
        </w:rPr>
        <w:t>1</w:t>
      </w:r>
    </w:p>
    <w:p w14:paraId="06F1053D" w14:textId="674CFEE0" w:rsidR="00FE3231" w:rsidRDefault="00E111A9" w:rsidP="00FE3231">
      <w:pPr>
        <w:spacing w:line="240" w:lineRule="auto"/>
        <w:rPr>
          <w:bCs/>
          <w:szCs w:val="24"/>
          <w:lang w:val="fo-FO"/>
        </w:rPr>
      </w:pPr>
      <w:r>
        <w:rPr>
          <w:bCs/>
          <w:szCs w:val="24"/>
          <w:lang w:val="fo-FO"/>
        </w:rPr>
        <w:t>Víst verður til serligu viðmerkingarnar til § 1, nr. 17</w:t>
      </w:r>
      <w:r w:rsidR="00572A51">
        <w:rPr>
          <w:bCs/>
          <w:szCs w:val="24"/>
          <w:lang w:val="fo-FO"/>
        </w:rPr>
        <w:t>,</w:t>
      </w:r>
      <w:r>
        <w:rPr>
          <w:bCs/>
          <w:szCs w:val="24"/>
          <w:lang w:val="fo-FO"/>
        </w:rPr>
        <w:t xml:space="preserve"> í </w:t>
      </w:r>
      <w:r w:rsidRPr="000A6AC8">
        <w:rPr>
          <w:szCs w:val="24"/>
          <w:lang w:val="fo-FO"/>
        </w:rPr>
        <w:t>2020/1 LSF 185</w:t>
      </w:r>
      <w:r>
        <w:rPr>
          <w:szCs w:val="24"/>
          <w:lang w:val="fo-FO"/>
        </w:rPr>
        <w:t xml:space="preserve"> í fylgiskjali 2</w:t>
      </w:r>
      <w:r w:rsidR="00572A51">
        <w:rPr>
          <w:szCs w:val="24"/>
          <w:lang w:val="fo-FO"/>
        </w:rPr>
        <w:t>:</w:t>
      </w:r>
      <w:r>
        <w:rPr>
          <w:szCs w:val="24"/>
          <w:lang w:val="fo-FO"/>
        </w:rPr>
        <w:t xml:space="preserve">  </w:t>
      </w:r>
      <w:hyperlink r:id="rId50" w:history="1">
        <w:r w:rsidRPr="009C4522">
          <w:rPr>
            <w:rStyle w:val="Hyperlink"/>
            <w:bCs/>
            <w:szCs w:val="24"/>
            <w:lang w:val="fo-FO"/>
          </w:rPr>
          <w:t>https://www.retsinformation.dk/eli/ft/202012L00185</w:t>
        </w:r>
      </w:hyperlink>
    </w:p>
    <w:p w14:paraId="549D7707" w14:textId="77777777" w:rsidR="00EF799C" w:rsidRDefault="00EF799C" w:rsidP="000A6AC8">
      <w:pPr>
        <w:spacing w:line="240" w:lineRule="auto"/>
        <w:rPr>
          <w:bCs/>
          <w:i/>
          <w:iCs/>
          <w:szCs w:val="24"/>
          <w:lang w:val="fo-FO"/>
        </w:rPr>
      </w:pPr>
    </w:p>
    <w:p w14:paraId="213C0684" w14:textId="24791814" w:rsidR="00FE3231" w:rsidRDefault="00E111A9" w:rsidP="000A6AC8">
      <w:pPr>
        <w:spacing w:line="240" w:lineRule="auto"/>
        <w:rPr>
          <w:bCs/>
          <w:i/>
          <w:iCs/>
          <w:szCs w:val="24"/>
          <w:lang w:val="fo-FO"/>
        </w:rPr>
      </w:pPr>
      <w:r w:rsidRPr="00FE3231">
        <w:rPr>
          <w:bCs/>
          <w:i/>
          <w:iCs/>
          <w:szCs w:val="24"/>
          <w:lang w:val="fo-FO"/>
        </w:rPr>
        <w:t xml:space="preserve">Til § 1, nr. </w:t>
      </w:r>
      <w:r>
        <w:rPr>
          <w:bCs/>
          <w:i/>
          <w:iCs/>
          <w:szCs w:val="24"/>
          <w:lang w:val="fo-FO"/>
        </w:rPr>
        <w:t>2</w:t>
      </w:r>
      <w:r w:rsidR="000B0ADA">
        <w:rPr>
          <w:bCs/>
          <w:i/>
          <w:iCs/>
          <w:szCs w:val="24"/>
          <w:lang w:val="fo-FO"/>
        </w:rPr>
        <w:t>2</w:t>
      </w:r>
    </w:p>
    <w:p w14:paraId="4323A885" w14:textId="1176E88D" w:rsidR="00E111A9" w:rsidRDefault="00E111A9" w:rsidP="000A6AC8">
      <w:pPr>
        <w:spacing w:line="240" w:lineRule="auto"/>
        <w:rPr>
          <w:bCs/>
          <w:szCs w:val="24"/>
          <w:lang w:val="fo-FO"/>
        </w:rPr>
      </w:pPr>
      <w:r>
        <w:rPr>
          <w:bCs/>
          <w:szCs w:val="24"/>
          <w:lang w:val="fo-FO"/>
        </w:rPr>
        <w:t>Víst verður til serligu viðmerkingarnar til § 1, nr. 4</w:t>
      </w:r>
      <w:r w:rsidR="00572A51">
        <w:rPr>
          <w:bCs/>
          <w:szCs w:val="24"/>
          <w:lang w:val="fo-FO"/>
        </w:rPr>
        <w:t>,</w:t>
      </w:r>
      <w:r>
        <w:rPr>
          <w:bCs/>
          <w:szCs w:val="24"/>
          <w:lang w:val="fo-FO"/>
        </w:rPr>
        <w:t xml:space="preserve"> í 2002/1 LSF 156</w:t>
      </w:r>
      <w:r w:rsidR="00572A51">
        <w:rPr>
          <w:bCs/>
          <w:szCs w:val="24"/>
          <w:lang w:val="fo-FO"/>
        </w:rPr>
        <w:t>:</w:t>
      </w:r>
    </w:p>
    <w:p w14:paraId="48F2D1DB" w14:textId="0A853300" w:rsidR="00E111A9" w:rsidRDefault="00BC52E8" w:rsidP="000A6AC8">
      <w:pPr>
        <w:spacing w:line="240" w:lineRule="auto"/>
        <w:rPr>
          <w:rStyle w:val="Hyperlink"/>
          <w:bCs/>
          <w:szCs w:val="24"/>
          <w:lang w:val="fo-FO"/>
        </w:rPr>
      </w:pPr>
      <w:hyperlink r:id="rId51" w:history="1">
        <w:r w:rsidR="00E111A9" w:rsidRPr="00E111A9">
          <w:rPr>
            <w:rStyle w:val="Hyperlink"/>
            <w:bCs/>
            <w:szCs w:val="24"/>
            <w:lang w:val="fo-FO"/>
          </w:rPr>
          <w:t>https://www.retsinformation.dk/eli/lta/2003/291</w:t>
        </w:r>
      </w:hyperlink>
    </w:p>
    <w:p w14:paraId="33024352" w14:textId="77777777" w:rsidR="00991155" w:rsidRPr="00E111A9" w:rsidRDefault="00991155" w:rsidP="000A6AC8">
      <w:pPr>
        <w:spacing w:line="240" w:lineRule="auto"/>
        <w:rPr>
          <w:bCs/>
          <w:szCs w:val="24"/>
          <w:lang w:val="fo-FO"/>
        </w:rPr>
      </w:pPr>
    </w:p>
    <w:p w14:paraId="56EFA3E1" w14:textId="35CCEC3F" w:rsidR="00E111A9" w:rsidRDefault="00E111A9" w:rsidP="000A6AC8">
      <w:pPr>
        <w:spacing w:line="240" w:lineRule="auto"/>
        <w:rPr>
          <w:bCs/>
          <w:i/>
          <w:iCs/>
          <w:szCs w:val="24"/>
          <w:lang w:val="fo-FO"/>
        </w:rPr>
      </w:pPr>
      <w:r w:rsidRPr="00FE3231">
        <w:rPr>
          <w:bCs/>
          <w:i/>
          <w:iCs/>
          <w:szCs w:val="24"/>
          <w:lang w:val="fo-FO"/>
        </w:rPr>
        <w:t xml:space="preserve">Til § 1, nr. </w:t>
      </w:r>
      <w:r>
        <w:rPr>
          <w:bCs/>
          <w:i/>
          <w:iCs/>
          <w:szCs w:val="24"/>
          <w:lang w:val="fo-FO"/>
        </w:rPr>
        <w:t>2</w:t>
      </w:r>
      <w:r w:rsidR="000B0ADA">
        <w:rPr>
          <w:bCs/>
          <w:i/>
          <w:iCs/>
          <w:szCs w:val="24"/>
          <w:lang w:val="fo-FO"/>
        </w:rPr>
        <w:t>3</w:t>
      </w:r>
    </w:p>
    <w:p w14:paraId="22F09479" w14:textId="3FB0C56C" w:rsidR="00E111A9" w:rsidRDefault="00E111A9" w:rsidP="000A6AC8">
      <w:pPr>
        <w:spacing w:line="240" w:lineRule="auto"/>
        <w:rPr>
          <w:bCs/>
          <w:szCs w:val="24"/>
          <w:lang w:val="fo-FO"/>
        </w:rPr>
      </w:pPr>
      <w:r>
        <w:rPr>
          <w:bCs/>
          <w:szCs w:val="24"/>
          <w:lang w:val="fo-FO"/>
        </w:rPr>
        <w:t xml:space="preserve">Víst verður til serligu viðmerkingarnar til § 1, nr. </w:t>
      </w:r>
      <w:r w:rsidR="007E588C">
        <w:rPr>
          <w:bCs/>
          <w:szCs w:val="24"/>
          <w:lang w:val="fo-FO"/>
        </w:rPr>
        <w:t>4</w:t>
      </w:r>
      <w:r w:rsidR="00572A51">
        <w:rPr>
          <w:bCs/>
          <w:szCs w:val="24"/>
          <w:lang w:val="fo-FO"/>
        </w:rPr>
        <w:t>,</w:t>
      </w:r>
      <w:r w:rsidR="007E588C">
        <w:rPr>
          <w:bCs/>
          <w:szCs w:val="24"/>
          <w:lang w:val="fo-FO"/>
        </w:rPr>
        <w:t xml:space="preserve"> í 2008/1 LF 11</w:t>
      </w:r>
      <w:r w:rsidR="00572A51">
        <w:rPr>
          <w:bCs/>
          <w:szCs w:val="24"/>
          <w:lang w:val="fo-FO"/>
        </w:rPr>
        <w:t>:</w:t>
      </w:r>
      <w:r w:rsidR="007E588C">
        <w:rPr>
          <w:bCs/>
          <w:szCs w:val="24"/>
          <w:lang w:val="fo-FO"/>
        </w:rPr>
        <w:t xml:space="preserve"> </w:t>
      </w:r>
      <w:hyperlink r:id="rId52" w:history="1">
        <w:r w:rsidR="007E588C" w:rsidRPr="009C4522">
          <w:rPr>
            <w:rStyle w:val="Hyperlink"/>
            <w:bCs/>
            <w:szCs w:val="24"/>
            <w:lang w:val="fo-FO"/>
          </w:rPr>
          <w:t>https://www.retsinformation.dk/eli/ft/200812L00011</w:t>
        </w:r>
      </w:hyperlink>
    </w:p>
    <w:p w14:paraId="5F3B57C2" w14:textId="77777777" w:rsidR="00991155" w:rsidRDefault="00991155" w:rsidP="000A6AC8">
      <w:pPr>
        <w:spacing w:line="240" w:lineRule="auto"/>
        <w:rPr>
          <w:bCs/>
          <w:i/>
          <w:iCs/>
          <w:szCs w:val="24"/>
          <w:lang w:val="fo-FO"/>
        </w:rPr>
      </w:pPr>
    </w:p>
    <w:p w14:paraId="03D67B88" w14:textId="78DD5CBB" w:rsidR="00E111A9" w:rsidRDefault="00E111A9" w:rsidP="000A6AC8">
      <w:pPr>
        <w:spacing w:line="240" w:lineRule="auto"/>
        <w:rPr>
          <w:bCs/>
          <w:i/>
          <w:iCs/>
          <w:szCs w:val="24"/>
          <w:lang w:val="fo-FO"/>
        </w:rPr>
      </w:pPr>
      <w:r w:rsidRPr="00FE3231">
        <w:rPr>
          <w:bCs/>
          <w:i/>
          <w:iCs/>
          <w:szCs w:val="24"/>
          <w:lang w:val="fo-FO"/>
        </w:rPr>
        <w:t xml:space="preserve">Til § 1, nr. </w:t>
      </w:r>
      <w:r>
        <w:rPr>
          <w:bCs/>
          <w:i/>
          <w:iCs/>
          <w:szCs w:val="24"/>
          <w:lang w:val="fo-FO"/>
        </w:rPr>
        <w:t>2</w:t>
      </w:r>
      <w:r w:rsidR="000B0ADA">
        <w:rPr>
          <w:bCs/>
          <w:i/>
          <w:iCs/>
          <w:szCs w:val="24"/>
          <w:lang w:val="fo-FO"/>
        </w:rPr>
        <w:t>4</w:t>
      </w:r>
    </w:p>
    <w:p w14:paraId="16DA79D7" w14:textId="0F565855" w:rsidR="007E588C" w:rsidRPr="007E588C" w:rsidRDefault="007E588C" w:rsidP="000A6AC8">
      <w:pPr>
        <w:spacing w:line="240" w:lineRule="auto"/>
        <w:rPr>
          <w:bCs/>
          <w:szCs w:val="24"/>
          <w:lang w:val="fo-FO"/>
        </w:rPr>
      </w:pPr>
      <w:r>
        <w:rPr>
          <w:bCs/>
          <w:szCs w:val="24"/>
          <w:lang w:val="fo-FO"/>
        </w:rPr>
        <w:t>Heitið “</w:t>
      </w:r>
      <w:proofErr w:type="spellStart"/>
      <w:r>
        <w:rPr>
          <w:bCs/>
          <w:szCs w:val="24"/>
          <w:lang w:val="fo-FO"/>
        </w:rPr>
        <w:t>De</w:t>
      </w:r>
      <w:proofErr w:type="spellEnd"/>
      <w:r>
        <w:rPr>
          <w:bCs/>
          <w:szCs w:val="24"/>
          <w:lang w:val="fo-FO"/>
        </w:rPr>
        <w:t xml:space="preserve"> </w:t>
      </w:r>
      <w:proofErr w:type="spellStart"/>
      <w:r>
        <w:rPr>
          <w:bCs/>
          <w:szCs w:val="24"/>
          <w:lang w:val="fo-FO"/>
        </w:rPr>
        <w:t>Europæiske</w:t>
      </w:r>
      <w:proofErr w:type="spellEnd"/>
      <w:r>
        <w:rPr>
          <w:bCs/>
          <w:szCs w:val="24"/>
          <w:lang w:val="fo-FO"/>
        </w:rPr>
        <w:t xml:space="preserve"> </w:t>
      </w:r>
      <w:proofErr w:type="spellStart"/>
      <w:r>
        <w:rPr>
          <w:bCs/>
          <w:szCs w:val="24"/>
          <w:lang w:val="fo-FO"/>
        </w:rPr>
        <w:t>Fællesskaber</w:t>
      </w:r>
      <w:proofErr w:type="spellEnd"/>
      <w:r>
        <w:rPr>
          <w:bCs/>
          <w:szCs w:val="24"/>
          <w:lang w:val="fo-FO"/>
        </w:rPr>
        <w:t>” verður broytt til “</w:t>
      </w:r>
      <w:proofErr w:type="spellStart"/>
      <w:r>
        <w:rPr>
          <w:bCs/>
          <w:szCs w:val="24"/>
          <w:lang w:val="fo-FO"/>
        </w:rPr>
        <w:t>Den</w:t>
      </w:r>
      <w:proofErr w:type="spellEnd"/>
      <w:r>
        <w:rPr>
          <w:bCs/>
          <w:szCs w:val="24"/>
          <w:lang w:val="fo-FO"/>
        </w:rPr>
        <w:t xml:space="preserve"> </w:t>
      </w:r>
      <w:proofErr w:type="spellStart"/>
      <w:r>
        <w:rPr>
          <w:bCs/>
          <w:szCs w:val="24"/>
          <w:lang w:val="fo-FO"/>
        </w:rPr>
        <w:t>Europæiske</w:t>
      </w:r>
      <w:proofErr w:type="spellEnd"/>
      <w:r>
        <w:rPr>
          <w:bCs/>
          <w:szCs w:val="24"/>
          <w:lang w:val="fo-FO"/>
        </w:rPr>
        <w:t xml:space="preserve"> </w:t>
      </w:r>
      <w:proofErr w:type="spellStart"/>
      <w:r>
        <w:rPr>
          <w:bCs/>
          <w:szCs w:val="24"/>
          <w:lang w:val="fo-FO"/>
        </w:rPr>
        <w:t>Union</w:t>
      </w:r>
      <w:proofErr w:type="spellEnd"/>
      <w:r>
        <w:rPr>
          <w:bCs/>
          <w:szCs w:val="24"/>
          <w:lang w:val="fo-FO"/>
        </w:rPr>
        <w:t xml:space="preserve">”. Harafturat verður “stk. 6 “ broytt til “stk. 5”. Talan er um eina </w:t>
      </w:r>
      <w:proofErr w:type="spellStart"/>
      <w:r>
        <w:rPr>
          <w:bCs/>
          <w:szCs w:val="24"/>
          <w:lang w:val="fo-FO"/>
        </w:rPr>
        <w:t>konsekvensbroyting</w:t>
      </w:r>
      <w:proofErr w:type="spellEnd"/>
      <w:r>
        <w:rPr>
          <w:bCs/>
          <w:szCs w:val="24"/>
          <w:lang w:val="fo-FO"/>
        </w:rPr>
        <w:t>.</w:t>
      </w:r>
    </w:p>
    <w:p w14:paraId="351347B6" w14:textId="77777777" w:rsidR="00991155" w:rsidRDefault="00991155" w:rsidP="000A6AC8">
      <w:pPr>
        <w:spacing w:line="240" w:lineRule="auto"/>
        <w:rPr>
          <w:bCs/>
          <w:i/>
          <w:iCs/>
          <w:szCs w:val="24"/>
          <w:lang w:val="fo-FO"/>
        </w:rPr>
      </w:pPr>
    </w:p>
    <w:p w14:paraId="199BA678" w14:textId="02A2A7FD" w:rsidR="00E111A9" w:rsidRDefault="00E111A9" w:rsidP="000A6AC8">
      <w:pPr>
        <w:spacing w:line="240" w:lineRule="auto"/>
        <w:rPr>
          <w:bCs/>
          <w:i/>
          <w:iCs/>
          <w:szCs w:val="24"/>
          <w:lang w:val="fo-FO"/>
        </w:rPr>
      </w:pPr>
      <w:r w:rsidRPr="00FE3231">
        <w:rPr>
          <w:bCs/>
          <w:i/>
          <w:iCs/>
          <w:szCs w:val="24"/>
          <w:lang w:val="fo-FO"/>
        </w:rPr>
        <w:t xml:space="preserve">Til § 1, nr. </w:t>
      </w:r>
      <w:r>
        <w:rPr>
          <w:bCs/>
          <w:i/>
          <w:iCs/>
          <w:szCs w:val="24"/>
          <w:lang w:val="fo-FO"/>
        </w:rPr>
        <w:t>2</w:t>
      </w:r>
      <w:r w:rsidR="000B0ADA">
        <w:rPr>
          <w:bCs/>
          <w:i/>
          <w:iCs/>
          <w:szCs w:val="24"/>
          <w:lang w:val="fo-FO"/>
        </w:rPr>
        <w:t>5</w:t>
      </w:r>
    </w:p>
    <w:p w14:paraId="0EF7C466" w14:textId="7DCCAF52" w:rsidR="0083209B" w:rsidRPr="0083209B" w:rsidRDefault="0083209B" w:rsidP="000A6AC8">
      <w:pPr>
        <w:spacing w:line="240" w:lineRule="auto"/>
        <w:rPr>
          <w:bCs/>
          <w:szCs w:val="24"/>
          <w:lang w:val="fo-FO"/>
        </w:rPr>
      </w:pPr>
      <w:r>
        <w:rPr>
          <w:bCs/>
          <w:szCs w:val="24"/>
          <w:lang w:val="fo-FO"/>
        </w:rPr>
        <w:t>Í ásetingini verður tilvísingin til “</w:t>
      </w:r>
      <w:r w:rsidRPr="00AD39B3">
        <w:rPr>
          <w:szCs w:val="24"/>
        </w:rPr>
        <w:t>Schengenkonventionens artikel 5, stk. 2</w:t>
      </w:r>
      <w:r>
        <w:rPr>
          <w:szCs w:val="24"/>
        </w:rPr>
        <w:t xml:space="preserve">” </w:t>
      </w:r>
      <w:proofErr w:type="spellStart"/>
      <w:r>
        <w:rPr>
          <w:szCs w:val="24"/>
        </w:rPr>
        <w:t>broytt</w:t>
      </w:r>
      <w:proofErr w:type="spellEnd"/>
      <w:r>
        <w:rPr>
          <w:szCs w:val="24"/>
        </w:rPr>
        <w:t xml:space="preserve"> til ”</w:t>
      </w:r>
      <w:proofErr w:type="spellStart"/>
      <w:r w:rsidRPr="00AD39B3">
        <w:rPr>
          <w:szCs w:val="24"/>
        </w:rPr>
        <w:t>Schengengrænsekodeksens</w:t>
      </w:r>
      <w:proofErr w:type="spellEnd"/>
      <w:r w:rsidRPr="00AD39B3">
        <w:rPr>
          <w:szCs w:val="24"/>
        </w:rPr>
        <w:t xml:space="preserve"> artikel 6, stk. 5, litra c</w:t>
      </w:r>
      <w:r>
        <w:rPr>
          <w:szCs w:val="24"/>
        </w:rPr>
        <w:t xml:space="preserve">” og </w:t>
      </w:r>
      <w:proofErr w:type="spellStart"/>
      <w:r>
        <w:rPr>
          <w:szCs w:val="24"/>
        </w:rPr>
        <w:t>verður</w:t>
      </w:r>
      <w:proofErr w:type="spellEnd"/>
      <w:r>
        <w:rPr>
          <w:szCs w:val="24"/>
        </w:rPr>
        <w:t xml:space="preserve"> ”</w:t>
      </w:r>
      <w:r w:rsidRPr="00AD39B3">
        <w:rPr>
          <w:szCs w:val="24"/>
        </w:rPr>
        <w:t>§ 2 b, stk. 3, 2. pkt.</w:t>
      </w:r>
      <w:r>
        <w:rPr>
          <w:szCs w:val="24"/>
        </w:rPr>
        <w:t>”</w:t>
      </w:r>
      <w:r w:rsidRPr="00AD39B3">
        <w:rPr>
          <w:szCs w:val="24"/>
        </w:rPr>
        <w:t xml:space="preserve"> til</w:t>
      </w:r>
      <w:r>
        <w:rPr>
          <w:szCs w:val="24"/>
        </w:rPr>
        <w:t xml:space="preserve"> ”</w:t>
      </w:r>
      <w:r w:rsidRPr="00AD39B3">
        <w:rPr>
          <w:szCs w:val="24"/>
        </w:rPr>
        <w:t>§ 2 b, stk. 4</w:t>
      </w:r>
      <w:r>
        <w:rPr>
          <w:szCs w:val="24"/>
        </w:rPr>
        <w:t>”</w:t>
      </w:r>
      <w:r w:rsidRPr="00AD39B3">
        <w:rPr>
          <w:szCs w:val="24"/>
        </w:rPr>
        <w:t>.</w:t>
      </w:r>
      <w:r>
        <w:rPr>
          <w:szCs w:val="24"/>
        </w:rPr>
        <w:t xml:space="preserve"> </w:t>
      </w:r>
      <w:proofErr w:type="spellStart"/>
      <w:r>
        <w:rPr>
          <w:szCs w:val="24"/>
        </w:rPr>
        <w:t>Talan</w:t>
      </w:r>
      <w:proofErr w:type="spellEnd"/>
      <w:r>
        <w:rPr>
          <w:szCs w:val="24"/>
        </w:rPr>
        <w:t xml:space="preserve"> er </w:t>
      </w:r>
      <w:proofErr w:type="spellStart"/>
      <w:r>
        <w:rPr>
          <w:szCs w:val="24"/>
        </w:rPr>
        <w:t>um</w:t>
      </w:r>
      <w:proofErr w:type="spellEnd"/>
      <w:r>
        <w:rPr>
          <w:szCs w:val="24"/>
        </w:rPr>
        <w:t xml:space="preserve"> </w:t>
      </w:r>
      <w:proofErr w:type="spellStart"/>
      <w:r>
        <w:rPr>
          <w:szCs w:val="24"/>
        </w:rPr>
        <w:t>konsekvensbroytingar</w:t>
      </w:r>
      <w:proofErr w:type="spellEnd"/>
      <w:r>
        <w:rPr>
          <w:szCs w:val="24"/>
        </w:rPr>
        <w:t>.</w:t>
      </w:r>
    </w:p>
    <w:p w14:paraId="4ECCD797" w14:textId="77777777" w:rsidR="00991155" w:rsidRDefault="00991155" w:rsidP="000A6AC8">
      <w:pPr>
        <w:spacing w:line="240" w:lineRule="auto"/>
        <w:rPr>
          <w:bCs/>
          <w:i/>
          <w:iCs/>
          <w:szCs w:val="24"/>
          <w:lang w:val="fo-FO"/>
        </w:rPr>
      </w:pPr>
    </w:p>
    <w:p w14:paraId="03BF5CFB" w14:textId="3FB2F0CE" w:rsidR="00E111A9" w:rsidRDefault="00E111A9" w:rsidP="000A6AC8">
      <w:pPr>
        <w:spacing w:line="240" w:lineRule="auto"/>
        <w:rPr>
          <w:bCs/>
          <w:i/>
          <w:iCs/>
          <w:szCs w:val="24"/>
          <w:lang w:val="fo-FO"/>
        </w:rPr>
      </w:pPr>
      <w:r w:rsidRPr="00FE3231">
        <w:rPr>
          <w:bCs/>
          <w:i/>
          <w:iCs/>
          <w:szCs w:val="24"/>
          <w:lang w:val="fo-FO"/>
        </w:rPr>
        <w:t xml:space="preserve">Til § 1, nr. </w:t>
      </w:r>
      <w:r>
        <w:rPr>
          <w:bCs/>
          <w:i/>
          <w:iCs/>
          <w:szCs w:val="24"/>
          <w:lang w:val="fo-FO"/>
        </w:rPr>
        <w:t>2</w:t>
      </w:r>
      <w:r w:rsidR="000B0ADA">
        <w:rPr>
          <w:bCs/>
          <w:i/>
          <w:iCs/>
          <w:szCs w:val="24"/>
          <w:lang w:val="fo-FO"/>
        </w:rPr>
        <w:t>6</w:t>
      </w:r>
    </w:p>
    <w:p w14:paraId="592B556A" w14:textId="62EB49A7" w:rsidR="00B36714" w:rsidRPr="00B36714" w:rsidRDefault="00B36714" w:rsidP="00B36714">
      <w:pPr>
        <w:spacing w:after="0" w:line="240" w:lineRule="auto"/>
        <w:jc w:val="both"/>
        <w:rPr>
          <w:szCs w:val="24"/>
          <w:lang w:val="fo-FO"/>
        </w:rPr>
      </w:pPr>
      <w:r w:rsidRPr="00B36714">
        <w:rPr>
          <w:szCs w:val="24"/>
          <w:lang w:val="fo-FO"/>
        </w:rPr>
        <w:t>Víst verður til serligu viðmerkingarnar til § 1, nr. 23</w:t>
      </w:r>
      <w:r w:rsidR="00572A51">
        <w:rPr>
          <w:szCs w:val="24"/>
          <w:lang w:val="fo-FO"/>
        </w:rPr>
        <w:t>,</w:t>
      </w:r>
      <w:r w:rsidRPr="00B36714">
        <w:rPr>
          <w:szCs w:val="24"/>
          <w:lang w:val="fo-FO"/>
        </w:rPr>
        <w:t xml:space="preserve"> í 2008/1 LSF 174 (Lov nr. 486 </w:t>
      </w:r>
      <w:proofErr w:type="spellStart"/>
      <w:r w:rsidRPr="00B36714">
        <w:rPr>
          <w:szCs w:val="24"/>
          <w:lang w:val="fo-FO"/>
        </w:rPr>
        <w:t>af</w:t>
      </w:r>
      <w:proofErr w:type="spellEnd"/>
      <w:r w:rsidRPr="00B36714">
        <w:rPr>
          <w:szCs w:val="24"/>
          <w:lang w:val="fo-FO"/>
        </w:rPr>
        <w:t xml:space="preserve"> 12/06/2009): </w:t>
      </w:r>
      <w:hyperlink r:id="rId53" w:history="1">
        <w:r w:rsidRPr="00B36714">
          <w:rPr>
            <w:rStyle w:val="Hyperlink"/>
            <w:szCs w:val="24"/>
            <w:lang w:val="fo-FO"/>
          </w:rPr>
          <w:t>https://www.retsinformation.dk/eli/ft/200812L00174</w:t>
        </w:r>
      </w:hyperlink>
      <w:r w:rsidRPr="00B36714">
        <w:rPr>
          <w:szCs w:val="24"/>
          <w:lang w:val="fo-FO"/>
        </w:rPr>
        <w:t xml:space="preserve"> </w:t>
      </w:r>
    </w:p>
    <w:p w14:paraId="7A9C7C6D" w14:textId="77777777" w:rsidR="000B0ADA" w:rsidRPr="00B36714" w:rsidRDefault="000B0ADA" w:rsidP="000A6AC8">
      <w:pPr>
        <w:spacing w:line="240" w:lineRule="auto"/>
        <w:rPr>
          <w:bCs/>
          <w:i/>
          <w:iCs/>
          <w:szCs w:val="24"/>
          <w:lang w:val="fo-FO"/>
        </w:rPr>
      </w:pPr>
    </w:p>
    <w:p w14:paraId="5EF68404" w14:textId="2A3A55EA" w:rsidR="00E111A9" w:rsidRDefault="00E111A9" w:rsidP="000A6AC8">
      <w:pPr>
        <w:spacing w:line="240" w:lineRule="auto"/>
        <w:rPr>
          <w:bCs/>
          <w:i/>
          <w:iCs/>
          <w:szCs w:val="24"/>
          <w:lang w:val="fo-FO"/>
        </w:rPr>
      </w:pPr>
      <w:r w:rsidRPr="00FE3231">
        <w:rPr>
          <w:bCs/>
          <w:i/>
          <w:iCs/>
          <w:szCs w:val="24"/>
          <w:lang w:val="fo-FO"/>
        </w:rPr>
        <w:t xml:space="preserve">Til § 1, nr. </w:t>
      </w:r>
      <w:r>
        <w:rPr>
          <w:bCs/>
          <w:i/>
          <w:iCs/>
          <w:szCs w:val="24"/>
          <w:lang w:val="fo-FO"/>
        </w:rPr>
        <w:t>2</w:t>
      </w:r>
      <w:r w:rsidR="0083209B">
        <w:rPr>
          <w:bCs/>
          <w:i/>
          <w:iCs/>
          <w:szCs w:val="24"/>
          <w:lang w:val="fo-FO"/>
        </w:rPr>
        <w:t>7</w:t>
      </w:r>
    </w:p>
    <w:p w14:paraId="134AAB38" w14:textId="142629D9" w:rsidR="0083209B" w:rsidRPr="00DF063F" w:rsidRDefault="00794B23" w:rsidP="0083209B">
      <w:pPr>
        <w:rPr>
          <w:bCs/>
          <w:szCs w:val="24"/>
          <w:lang w:val="fo-FO"/>
        </w:rPr>
      </w:pPr>
      <w:r w:rsidRPr="00794B23">
        <w:rPr>
          <w:bCs/>
          <w:szCs w:val="24"/>
          <w:lang w:val="fo-FO"/>
        </w:rPr>
        <w:t>B</w:t>
      </w:r>
      <w:r w:rsidR="0083209B" w:rsidRPr="00794B23">
        <w:rPr>
          <w:bCs/>
          <w:szCs w:val="24"/>
          <w:lang w:val="fo-FO"/>
        </w:rPr>
        <w:t>royting</w:t>
      </w:r>
      <w:r>
        <w:rPr>
          <w:bCs/>
          <w:szCs w:val="24"/>
          <w:lang w:val="fo-FO"/>
        </w:rPr>
        <w:t>in</w:t>
      </w:r>
      <w:r w:rsidR="0083209B" w:rsidRPr="00794B23">
        <w:rPr>
          <w:bCs/>
          <w:szCs w:val="24"/>
          <w:lang w:val="fo-FO"/>
        </w:rPr>
        <w:t xml:space="preserve"> í § 33, stk. 1, 1. pkt.</w:t>
      </w:r>
      <w:r w:rsidR="00572A51">
        <w:rPr>
          <w:bCs/>
          <w:szCs w:val="24"/>
          <w:lang w:val="fo-FO"/>
        </w:rPr>
        <w:t>,</w:t>
      </w:r>
      <w:r w:rsidRPr="00794B23">
        <w:rPr>
          <w:bCs/>
          <w:szCs w:val="24"/>
          <w:lang w:val="fo-FO"/>
        </w:rPr>
        <w:t xml:space="preserve"> </w:t>
      </w:r>
      <w:r w:rsidR="0083209B" w:rsidRPr="00794B23">
        <w:rPr>
          <w:bCs/>
          <w:szCs w:val="24"/>
          <w:lang w:val="fo-FO"/>
        </w:rPr>
        <w:t xml:space="preserve">er ein avleiðing av </w:t>
      </w:r>
      <w:r w:rsidRPr="00794B23">
        <w:rPr>
          <w:bCs/>
          <w:szCs w:val="24"/>
          <w:lang w:val="fo-FO"/>
        </w:rPr>
        <w:t>broytingini í § 1, nr. 19</w:t>
      </w:r>
      <w:r w:rsidR="00572A51">
        <w:rPr>
          <w:bCs/>
          <w:szCs w:val="24"/>
          <w:lang w:val="fo-FO"/>
        </w:rPr>
        <w:t>,</w:t>
      </w:r>
      <w:r w:rsidRPr="00794B23">
        <w:rPr>
          <w:bCs/>
          <w:szCs w:val="24"/>
          <w:lang w:val="fo-FO"/>
        </w:rPr>
        <w:t xml:space="preserve"> í uppskotinum, har skotið verður upp, at ein kapittul 4a verður ásettur í </w:t>
      </w:r>
      <w:proofErr w:type="spellStart"/>
      <w:r w:rsidRPr="00794B23">
        <w:rPr>
          <w:bCs/>
          <w:szCs w:val="24"/>
          <w:lang w:val="fo-FO"/>
        </w:rPr>
        <w:t>útlendingalógini</w:t>
      </w:r>
      <w:proofErr w:type="spellEnd"/>
      <w:r w:rsidRPr="00794B23">
        <w:rPr>
          <w:bCs/>
          <w:szCs w:val="24"/>
          <w:lang w:val="fo-FO"/>
        </w:rPr>
        <w:t xml:space="preserve">. Talan er um eina </w:t>
      </w:r>
      <w:proofErr w:type="spellStart"/>
      <w:r w:rsidRPr="00794B23">
        <w:rPr>
          <w:bCs/>
          <w:szCs w:val="24"/>
          <w:lang w:val="fo-FO"/>
        </w:rPr>
        <w:t>konsekvensbroyting</w:t>
      </w:r>
      <w:proofErr w:type="spellEnd"/>
      <w:r w:rsidRPr="00794B23">
        <w:rPr>
          <w:bCs/>
          <w:szCs w:val="24"/>
          <w:lang w:val="fo-FO"/>
        </w:rPr>
        <w:t xml:space="preserve">. </w:t>
      </w:r>
    </w:p>
    <w:p w14:paraId="3FDBA6A3" w14:textId="77777777" w:rsidR="00991155" w:rsidRDefault="00991155" w:rsidP="000A6AC8">
      <w:pPr>
        <w:spacing w:line="240" w:lineRule="auto"/>
        <w:rPr>
          <w:bCs/>
          <w:i/>
          <w:iCs/>
          <w:szCs w:val="24"/>
          <w:lang w:val="fo-FO"/>
        </w:rPr>
      </w:pPr>
    </w:p>
    <w:p w14:paraId="487A07FE" w14:textId="2377A402" w:rsidR="00E111A9" w:rsidRDefault="00E111A9" w:rsidP="000A6AC8">
      <w:pPr>
        <w:spacing w:line="240" w:lineRule="auto"/>
        <w:rPr>
          <w:bCs/>
          <w:i/>
          <w:iCs/>
          <w:szCs w:val="24"/>
          <w:lang w:val="fo-FO"/>
        </w:rPr>
      </w:pPr>
      <w:r w:rsidRPr="00FE3231">
        <w:rPr>
          <w:bCs/>
          <w:i/>
          <w:iCs/>
          <w:szCs w:val="24"/>
          <w:lang w:val="fo-FO"/>
        </w:rPr>
        <w:t xml:space="preserve">Til § 1, nr. </w:t>
      </w:r>
      <w:r>
        <w:rPr>
          <w:bCs/>
          <w:i/>
          <w:iCs/>
          <w:szCs w:val="24"/>
          <w:lang w:val="fo-FO"/>
        </w:rPr>
        <w:t>2</w:t>
      </w:r>
      <w:r w:rsidR="0083209B">
        <w:rPr>
          <w:bCs/>
          <w:i/>
          <w:iCs/>
          <w:szCs w:val="24"/>
          <w:lang w:val="fo-FO"/>
        </w:rPr>
        <w:t>8</w:t>
      </w:r>
    </w:p>
    <w:p w14:paraId="195F6669" w14:textId="47C33DD8" w:rsidR="00794B23" w:rsidRPr="00794B23" w:rsidRDefault="00794B23" w:rsidP="00794B23">
      <w:pPr>
        <w:rPr>
          <w:bCs/>
          <w:szCs w:val="24"/>
        </w:rPr>
      </w:pPr>
      <w:r w:rsidRPr="00794B23">
        <w:rPr>
          <w:bCs/>
          <w:szCs w:val="24"/>
          <w:lang w:val="fo-FO"/>
        </w:rPr>
        <w:t>Broyting</w:t>
      </w:r>
      <w:r>
        <w:rPr>
          <w:bCs/>
          <w:szCs w:val="24"/>
          <w:lang w:val="fo-FO"/>
        </w:rPr>
        <w:t>in</w:t>
      </w:r>
      <w:r w:rsidRPr="00794B23">
        <w:rPr>
          <w:bCs/>
          <w:szCs w:val="24"/>
          <w:lang w:val="fo-FO"/>
        </w:rPr>
        <w:t xml:space="preserve"> í § 33, </w:t>
      </w:r>
      <w:r>
        <w:rPr>
          <w:bCs/>
          <w:szCs w:val="24"/>
          <w:lang w:val="fo-FO"/>
        </w:rPr>
        <w:t>stk. 2</w:t>
      </w:r>
      <w:r w:rsidR="00572A51">
        <w:rPr>
          <w:bCs/>
          <w:szCs w:val="24"/>
          <w:lang w:val="fo-FO"/>
        </w:rPr>
        <w:t>,</w:t>
      </w:r>
      <w:r w:rsidRPr="00794B23">
        <w:rPr>
          <w:bCs/>
          <w:szCs w:val="24"/>
          <w:lang w:val="fo-FO"/>
        </w:rPr>
        <w:t xml:space="preserve"> er ein avleiðing av broytingini í § 1, nr. 19</w:t>
      </w:r>
      <w:r w:rsidR="00572A51">
        <w:rPr>
          <w:bCs/>
          <w:szCs w:val="24"/>
          <w:lang w:val="fo-FO"/>
        </w:rPr>
        <w:t>,</w:t>
      </w:r>
      <w:r w:rsidRPr="00794B23">
        <w:rPr>
          <w:bCs/>
          <w:szCs w:val="24"/>
          <w:lang w:val="fo-FO"/>
        </w:rPr>
        <w:t xml:space="preserve"> í uppskotinum, har skotið verður upp, at ein kapittul 4a verður ásettur í </w:t>
      </w:r>
      <w:proofErr w:type="spellStart"/>
      <w:r w:rsidRPr="00794B23">
        <w:rPr>
          <w:bCs/>
          <w:szCs w:val="24"/>
          <w:lang w:val="fo-FO"/>
        </w:rPr>
        <w:t>útlendingalógini</w:t>
      </w:r>
      <w:proofErr w:type="spellEnd"/>
      <w:r w:rsidRPr="00794B23">
        <w:rPr>
          <w:bCs/>
          <w:szCs w:val="24"/>
          <w:lang w:val="fo-FO"/>
        </w:rPr>
        <w:t xml:space="preserve">. Talan er um eina </w:t>
      </w:r>
      <w:proofErr w:type="spellStart"/>
      <w:r w:rsidRPr="00794B23">
        <w:rPr>
          <w:bCs/>
          <w:szCs w:val="24"/>
          <w:lang w:val="fo-FO"/>
        </w:rPr>
        <w:t>konsekvensbroyting</w:t>
      </w:r>
      <w:proofErr w:type="spellEnd"/>
      <w:r w:rsidRPr="00794B23">
        <w:rPr>
          <w:bCs/>
          <w:szCs w:val="24"/>
          <w:lang w:val="fo-FO"/>
        </w:rPr>
        <w:t xml:space="preserve">. </w:t>
      </w:r>
    </w:p>
    <w:p w14:paraId="241C0ECF" w14:textId="77777777" w:rsidR="00991155" w:rsidRDefault="00991155" w:rsidP="000A6AC8">
      <w:pPr>
        <w:spacing w:line="240" w:lineRule="auto"/>
        <w:rPr>
          <w:bCs/>
          <w:i/>
          <w:iCs/>
          <w:szCs w:val="24"/>
          <w:lang w:val="fo-FO"/>
        </w:rPr>
      </w:pPr>
    </w:p>
    <w:p w14:paraId="4DA5E997" w14:textId="689480BF" w:rsidR="00E111A9" w:rsidRPr="00FE3231" w:rsidRDefault="00E111A9" w:rsidP="000A6AC8">
      <w:pPr>
        <w:spacing w:line="240" w:lineRule="auto"/>
        <w:rPr>
          <w:bCs/>
          <w:szCs w:val="24"/>
          <w:lang w:val="fo-FO"/>
        </w:rPr>
      </w:pPr>
      <w:r w:rsidRPr="00FE3231">
        <w:rPr>
          <w:bCs/>
          <w:i/>
          <w:iCs/>
          <w:szCs w:val="24"/>
          <w:lang w:val="fo-FO"/>
        </w:rPr>
        <w:t xml:space="preserve">Til § 1, nr. </w:t>
      </w:r>
      <w:r>
        <w:rPr>
          <w:bCs/>
          <w:i/>
          <w:iCs/>
          <w:szCs w:val="24"/>
          <w:lang w:val="fo-FO"/>
        </w:rPr>
        <w:t>2</w:t>
      </w:r>
      <w:r w:rsidR="0083209B">
        <w:rPr>
          <w:bCs/>
          <w:i/>
          <w:iCs/>
          <w:szCs w:val="24"/>
          <w:lang w:val="fo-FO"/>
        </w:rPr>
        <w:t>9</w:t>
      </w:r>
    </w:p>
    <w:p w14:paraId="7672CE10" w14:textId="28285865" w:rsidR="00794B23" w:rsidRPr="00794B23" w:rsidRDefault="00794B23" w:rsidP="00794B23">
      <w:pPr>
        <w:rPr>
          <w:bCs/>
          <w:szCs w:val="24"/>
        </w:rPr>
      </w:pPr>
      <w:r w:rsidRPr="00794B23">
        <w:rPr>
          <w:bCs/>
          <w:szCs w:val="24"/>
          <w:lang w:val="fo-FO"/>
        </w:rPr>
        <w:t>Broyting</w:t>
      </w:r>
      <w:r>
        <w:rPr>
          <w:bCs/>
          <w:szCs w:val="24"/>
          <w:lang w:val="fo-FO"/>
        </w:rPr>
        <w:t>in</w:t>
      </w:r>
      <w:r w:rsidRPr="00794B23">
        <w:rPr>
          <w:bCs/>
          <w:szCs w:val="24"/>
          <w:lang w:val="fo-FO"/>
        </w:rPr>
        <w:t xml:space="preserve"> í § 33, stk. </w:t>
      </w:r>
      <w:r>
        <w:rPr>
          <w:bCs/>
          <w:szCs w:val="24"/>
          <w:lang w:val="fo-FO"/>
        </w:rPr>
        <w:t>9</w:t>
      </w:r>
      <w:r w:rsidR="00572A51">
        <w:rPr>
          <w:bCs/>
          <w:szCs w:val="24"/>
          <w:lang w:val="fo-FO"/>
        </w:rPr>
        <w:t>,</w:t>
      </w:r>
      <w:r w:rsidRPr="00794B23">
        <w:rPr>
          <w:bCs/>
          <w:szCs w:val="24"/>
          <w:lang w:val="fo-FO"/>
        </w:rPr>
        <w:t xml:space="preserve"> er ein avleiðing av broytingini í § 1, nr. 1</w:t>
      </w:r>
      <w:r>
        <w:rPr>
          <w:bCs/>
          <w:szCs w:val="24"/>
          <w:lang w:val="fo-FO"/>
        </w:rPr>
        <w:t>1</w:t>
      </w:r>
      <w:r w:rsidR="00572A51">
        <w:rPr>
          <w:bCs/>
          <w:szCs w:val="24"/>
          <w:lang w:val="fo-FO"/>
        </w:rPr>
        <w:t>,</w:t>
      </w:r>
      <w:r w:rsidRPr="00794B23">
        <w:rPr>
          <w:bCs/>
          <w:szCs w:val="24"/>
          <w:lang w:val="fo-FO"/>
        </w:rPr>
        <w:t xml:space="preserve"> í uppskotinum</w:t>
      </w:r>
      <w:r>
        <w:rPr>
          <w:bCs/>
          <w:szCs w:val="24"/>
          <w:lang w:val="fo-FO"/>
        </w:rPr>
        <w:t xml:space="preserve">. </w:t>
      </w:r>
      <w:r w:rsidRPr="00794B23">
        <w:rPr>
          <w:bCs/>
          <w:szCs w:val="24"/>
          <w:lang w:val="fo-FO"/>
        </w:rPr>
        <w:t xml:space="preserve">Talan er um eina </w:t>
      </w:r>
      <w:proofErr w:type="spellStart"/>
      <w:r w:rsidRPr="00794B23">
        <w:rPr>
          <w:bCs/>
          <w:szCs w:val="24"/>
          <w:lang w:val="fo-FO"/>
        </w:rPr>
        <w:t>konsekvensbroyting</w:t>
      </w:r>
      <w:proofErr w:type="spellEnd"/>
      <w:r w:rsidRPr="00794B23">
        <w:rPr>
          <w:bCs/>
          <w:szCs w:val="24"/>
          <w:lang w:val="fo-FO"/>
        </w:rPr>
        <w:t xml:space="preserve">. </w:t>
      </w:r>
    </w:p>
    <w:p w14:paraId="7A482DEC" w14:textId="77777777" w:rsidR="00991155" w:rsidRDefault="00991155" w:rsidP="00794B23">
      <w:pPr>
        <w:rPr>
          <w:bCs/>
          <w:i/>
          <w:iCs/>
          <w:szCs w:val="24"/>
          <w:lang w:val="fo-FO"/>
        </w:rPr>
      </w:pPr>
    </w:p>
    <w:p w14:paraId="3A212C4E" w14:textId="6370D27F" w:rsidR="0083209B" w:rsidRDefault="0083209B" w:rsidP="00794B23">
      <w:pPr>
        <w:rPr>
          <w:bCs/>
          <w:i/>
          <w:iCs/>
          <w:szCs w:val="24"/>
          <w:lang w:val="fo-FO"/>
        </w:rPr>
      </w:pPr>
      <w:r w:rsidRPr="00FE3231">
        <w:rPr>
          <w:bCs/>
          <w:i/>
          <w:iCs/>
          <w:szCs w:val="24"/>
          <w:lang w:val="fo-FO"/>
        </w:rPr>
        <w:t xml:space="preserve">Til § 1, nr. </w:t>
      </w:r>
      <w:r>
        <w:rPr>
          <w:bCs/>
          <w:i/>
          <w:iCs/>
          <w:szCs w:val="24"/>
          <w:lang w:val="fo-FO"/>
        </w:rPr>
        <w:t>30</w:t>
      </w:r>
    </w:p>
    <w:p w14:paraId="2844ED3C" w14:textId="33CF7CA2" w:rsidR="00794B23" w:rsidRPr="00794B23" w:rsidRDefault="00794B23" w:rsidP="00794B23">
      <w:pPr>
        <w:rPr>
          <w:bCs/>
          <w:szCs w:val="24"/>
        </w:rPr>
      </w:pPr>
      <w:r w:rsidRPr="00794B23">
        <w:rPr>
          <w:bCs/>
          <w:szCs w:val="24"/>
        </w:rPr>
        <w:t xml:space="preserve">Í </w:t>
      </w:r>
      <w:proofErr w:type="spellStart"/>
      <w:r w:rsidRPr="00794B23">
        <w:rPr>
          <w:bCs/>
          <w:szCs w:val="24"/>
        </w:rPr>
        <w:t>ásetingini</w:t>
      </w:r>
      <w:proofErr w:type="spellEnd"/>
      <w:r w:rsidRPr="00794B23">
        <w:rPr>
          <w:bCs/>
          <w:szCs w:val="24"/>
        </w:rPr>
        <w:t xml:space="preserve"> </w:t>
      </w:r>
      <w:proofErr w:type="spellStart"/>
      <w:r w:rsidRPr="00794B23">
        <w:rPr>
          <w:bCs/>
          <w:szCs w:val="24"/>
        </w:rPr>
        <w:t>verður</w:t>
      </w:r>
      <w:proofErr w:type="spellEnd"/>
      <w:r>
        <w:rPr>
          <w:b/>
          <w:szCs w:val="24"/>
        </w:rPr>
        <w:t xml:space="preserve"> ”</w:t>
      </w:r>
      <w:r w:rsidR="0083209B" w:rsidRPr="00AD39B3">
        <w:rPr>
          <w:szCs w:val="24"/>
        </w:rPr>
        <w:t>Schengenkonventionens artikel 6</w:t>
      </w:r>
      <w:r>
        <w:rPr>
          <w:szCs w:val="24"/>
        </w:rPr>
        <w:t xml:space="preserve">” </w:t>
      </w:r>
      <w:proofErr w:type="spellStart"/>
      <w:r>
        <w:rPr>
          <w:szCs w:val="24"/>
        </w:rPr>
        <w:t>broytt</w:t>
      </w:r>
      <w:proofErr w:type="spellEnd"/>
      <w:r>
        <w:rPr>
          <w:szCs w:val="24"/>
        </w:rPr>
        <w:t xml:space="preserve"> ti</w:t>
      </w:r>
      <w:r w:rsidR="0083209B" w:rsidRPr="00AD39B3">
        <w:rPr>
          <w:szCs w:val="24"/>
        </w:rPr>
        <w:t>l</w:t>
      </w:r>
      <w:r>
        <w:rPr>
          <w:szCs w:val="24"/>
        </w:rPr>
        <w:t xml:space="preserve"> ”</w:t>
      </w:r>
      <w:proofErr w:type="spellStart"/>
      <w:r w:rsidR="0083209B" w:rsidRPr="00AD39B3">
        <w:rPr>
          <w:szCs w:val="24"/>
        </w:rPr>
        <w:t>Schengengrænsekodeksens</w:t>
      </w:r>
      <w:proofErr w:type="spellEnd"/>
      <w:r w:rsidR="0083209B" w:rsidRPr="00AD39B3">
        <w:rPr>
          <w:szCs w:val="24"/>
        </w:rPr>
        <w:t xml:space="preserve"> artikel 7 og 8</w:t>
      </w:r>
      <w:r>
        <w:rPr>
          <w:szCs w:val="24"/>
        </w:rPr>
        <w:t>”</w:t>
      </w:r>
      <w:r w:rsidR="0083209B" w:rsidRPr="00AD39B3">
        <w:rPr>
          <w:szCs w:val="24"/>
        </w:rPr>
        <w:t>.</w:t>
      </w:r>
      <w:r>
        <w:rPr>
          <w:szCs w:val="24"/>
        </w:rPr>
        <w:t xml:space="preserve"> </w:t>
      </w:r>
      <w:r w:rsidRPr="00794B23">
        <w:rPr>
          <w:bCs/>
          <w:szCs w:val="24"/>
          <w:lang w:val="fo-FO"/>
        </w:rPr>
        <w:t xml:space="preserve">Talan er um eina </w:t>
      </w:r>
      <w:proofErr w:type="spellStart"/>
      <w:r w:rsidRPr="00794B23">
        <w:rPr>
          <w:bCs/>
          <w:szCs w:val="24"/>
          <w:lang w:val="fo-FO"/>
        </w:rPr>
        <w:t>konsekvensbroyting</w:t>
      </w:r>
      <w:proofErr w:type="spellEnd"/>
      <w:r w:rsidRPr="00794B23">
        <w:rPr>
          <w:bCs/>
          <w:szCs w:val="24"/>
          <w:lang w:val="fo-FO"/>
        </w:rPr>
        <w:t xml:space="preserve">. </w:t>
      </w:r>
    </w:p>
    <w:p w14:paraId="05A36753" w14:textId="77777777" w:rsidR="00991155" w:rsidRDefault="00991155" w:rsidP="0083209B">
      <w:pPr>
        <w:spacing w:line="240" w:lineRule="auto"/>
        <w:rPr>
          <w:bCs/>
          <w:i/>
          <w:iCs/>
          <w:szCs w:val="24"/>
          <w:lang w:val="fo-FO"/>
        </w:rPr>
      </w:pPr>
    </w:p>
    <w:p w14:paraId="25AD8E7E" w14:textId="3E16A421" w:rsidR="0083209B" w:rsidRDefault="0083209B" w:rsidP="0083209B">
      <w:pPr>
        <w:spacing w:line="240" w:lineRule="auto"/>
        <w:rPr>
          <w:bCs/>
          <w:i/>
          <w:iCs/>
          <w:szCs w:val="24"/>
          <w:lang w:val="fo-FO"/>
        </w:rPr>
      </w:pPr>
      <w:r w:rsidRPr="00FE3231">
        <w:rPr>
          <w:bCs/>
          <w:i/>
          <w:iCs/>
          <w:szCs w:val="24"/>
          <w:lang w:val="fo-FO"/>
        </w:rPr>
        <w:t xml:space="preserve">Til § 1, nr. </w:t>
      </w:r>
      <w:r>
        <w:rPr>
          <w:bCs/>
          <w:i/>
          <w:iCs/>
          <w:szCs w:val="24"/>
          <w:lang w:val="fo-FO"/>
        </w:rPr>
        <w:t>31</w:t>
      </w:r>
    </w:p>
    <w:p w14:paraId="5EFE51B0" w14:textId="1FC86D78" w:rsidR="00794B23" w:rsidRPr="00794B23" w:rsidRDefault="00794B23" w:rsidP="00794B23">
      <w:pPr>
        <w:rPr>
          <w:bCs/>
          <w:szCs w:val="24"/>
        </w:rPr>
      </w:pPr>
      <w:r w:rsidRPr="00794B23">
        <w:rPr>
          <w:bCs/>
          <w:szCs w:val="24"/>
        </w:rPr>
        <w:t xml:space="preserve">Í </w:t>
      </w:r>
      <w:proofErr w:type="spellStart"/>
      <w:r w:rsidRPr="00794B23">
        <w:rPr>
          <w:bCs/>
          <w:szCs w:val="24"/>
        </w:rPr>
        <w:t>ásetingini</w:t>
      </w:r>
      <w:proofErr w:type="spellEnd"/>
      <w:r w:rsidRPr="00794B23">
        <w:rPr>
          <w:bCs/>
          <w:szCs w:val="24"/>
        </w:rPr>
        <w:t xml:space="preserve"> </w:t>
      </w:r>
      <w:proofErr w:type="spellStart"/>
      <w:r w:rsidRPr="00794B23">
        <w:rPr>
          <w:bCs/>
          <w:szCs w:val="24"/>
        </w:rPr>
        <w:t>verður</w:t>
      </w:r>
      <w:proofErr w:type="spellEnd"/>
      <w:r>
        <w:rPr>
          <w:b/>
          <w:szCs w:val="24"/>
        </w:rPr>
        <w:t xml:space="preserve"> ”</w:t>
      </w:r>
      <w:r w:rsidRPr="00AD39B3">
        <w:rPr>
          <w:szCs w:val="24"/>
        </w:rPr>
        <w:t xml:space="preserve">Schengenkonventionens artikel </w:t>
      </w:r>
      <w:r>
        <w:rPr>
          <w:szCs w:val="24"/>
        </w:rPr>
        <w:t xml:space="preserve">2” </w:t>
      </w:r>
      <w:proofErr w:type="spellStart"/>
      <w:r>
        <w:rPr>
          <w:szCs w:val="24"/>
        </w:rPr>
        <w:t>broytt</w:t>
      </w:r>
      <w:proofErr w:type="spellEnd"/>
      <w:r>
        <w:rPr>
          <w:szCs w:val="24"/>
        </w:rPr>
        <w:t xml:space="preserve"> ti</w:t>
      </w:r>
      <w:r w:rsidRPr="00AD39B3">
        <w:rPr>
          <w:szCs w:val="24"/>
        </w:rPr>
        <w:t>l</w:t>
      </w:r>
      <w:r>
        <w:rPr>
          <w:szCs w:val="24"/>
        </w:rPr>
        <w:t xml:space="preserve"> ”</w:t>
      </w:r>
      <w:proofErr w:type="spellStart"/>
      <w:r w:rsidRPr="00AD39B3">
        <w:rPr>
          <w:szCs w:val="24"/>
        </w:rPr>
        <w:t>Schengengrænsekodeksens</w:t>
      </w:r>
      <w:proofErr w:type="spellEnd"/>
      <w:r w:rsidRPr="00AD39B3">
        <w:rPr>
          <w:szCs w:val="24"/>
        </w:rPr>
        <w:t xml:space="preserve"> artikel </w:t>
      </w:r>
      <w:r>
        <w:rPr>
          <w:szCs w:val="24"/>
        </w:rPr>
        <w:t>25”</w:t>
      </w:r>
      <w:r w:rsidRPr="00AD39B3">
        <w:rPr>
          <w:szCs w:val="24"/>
        </w:rPr>
        <w:t>.</w:t>
      </w:r>
      <w:r>
        <w:rPr>
          <w:szCs w:val="24"/>
        </w:rPr>
        <w:t xml:space="preserve"> </w:t>
      </w:r>
      <w:r w:rsidRPr="00794B23">
        <w:rPr>
          <w:bCs/>
          <w:szCs w:val="24"/>
          <w:lang w:val="fo-FO"/>
        </w:rPr>
        <w:t xml:space="preserve">Talan er um eina </w:t>
      </w:r>
      <w:proofErr w:type="spellStart"/>
      <w:r w:rsidRPr="00794B23">
        <w:rPr>
          <w:bCs/>
          <w:szCs w:val="24"/>
          <w:lang w:val="fo-FO"/>
        </w:rPr>
        <w:t>konsekvensbroyting</w:t>
      </w:r>
      <w:proofErr w:type="spellEnd"/>
      <w:r w:rsidRPr="00794B23">
        <w:rPr>
          <w:bCs/>
          <w:szCs w:val="24"/>
          <w:lang w:val="fo-FO"/>
        </w:rPr>
        <w:t xml:space="preserve">. </w:t>
      </w:r>
    </w:p>
    <w:p w14:paraId="1787AB65" w14:textId="77777777" w:rsidR="00991155" w:rsidRDefault="00991155" w:rsidP="0083209B">
      <w:pPr>
        <w:spacing w:line="240" w:lineRule="auto"/>
        <w:rPr>
          <w:bCs/>
          <w:i/>
          <w:iCs/>
          <w:szCs w:val="24"/>
          <w:lang w:val="fo-FO"/>
        </w:rPr>
      </w:pPr>
    </w:p>
    <w:p w14:paraId="0E404FAB" w14:textId="68BF8CC1" w:rsidR="0083209B" w:rsidRDefault="0083209B" w:rsidP="0083209B">
      <w:pPr>
        <w:spacing w:line="240" w:lineRule="auto"/>
        <w:rPr>
          <w:bCs/>
          <w:i/>
          <w:iCs/>
          <w:szCs w:val="24"/>
          <w:lang w:val="fo-FO"/>
        </w:rPr>
      </w:pPr>
      <w:r w:rsidRPr="00FE3231">
        <w:rPr>
          <w:bCs/>
          <w:i/>
          <w:iCs/>
          <w:szCs w:val="24"/>
          <w:lang w:val="fo-FO"/>
        </w:rPr>
        <w:t xml:space="preserve">Til § 1, nr. </w:t>
      </w:r>
      <w:r>
        <w:rPr>
          <w:bCs/>
          <w:i/>
          <w:iCs/>
          <w:szCs w:val="24"/>
          <w:lang w:val="fo-FO"/>
        </w:rPr>
        <w:t>32</w:t>
      </w:r>
    </w:p>
    <w:p w14:paraId="57E735DB" w14:textId="472658C8" w:rsidR="00794B23" w:rsidRPr="00794B23" w:rsidRDefault="00794B23" w:rsidP="00794B23">
      <w:pPr>
        <w:rPr>
          <w:bCs/>
          <w:szCs w:val="24"/>
        </w:rPr>
      </w:pPr>
      <w:r w:rsidRPr="00794B23">
        <w:rPr>
          <w:bCs/>
          <w:szCs w:val="24"/>
        </w:rPr>
        <w:t xml:space="preserve">Í </w:t>
      </w:r>
      <w:proofErr w:type="spellStart"/>
      <w:r w:rsidRPr="00794B23">
        <w:rPr>
          <w:bCs/>
          <w:szCs w:val="24"/>
        </w:rPr>
        <w:t>ásetingini</w:t>
      </w:r>
      <w:proofErr w:type="spellEnd"/>
      <w:r w:rsidRPr="00794B23">
        <w:rPr>
          <w:bCs/>
          <w:szCs w:val="24"/>
        </w:rPr>
        <w:t xml:space="preserve"> </w:t>
      </w:r>
      <w:proofErr w:type="spellStart"/>
      <w:r w:rsidRPr="00794B23">
        <w:rPr>
          <w:bCs/>
          <w:szCs w:val="24"/>
        </w:rPr>
        <w:t>verður</w:t>
      </w:r>
      <w:proofErr w:type="spellEnd"/>
      <w:r>
        <w:rPr>
          <w:b/>
          <w:szCs w:val="24"/>
        </w:rPr>
        <w:t xml:space="preserve"> ”</w:t>
      </w:r>
      <w:r w:rsidRPr="00AD39B3">
        <w:rPr>
          <w:szCs w:val="24"/>
        </w:rPr>
        <w:t xml:space="preserve">Schengenkonventionens artikel </w:t>
      </w:r>
      <w:r>
        <w:rPr>
          <w:szCs w:val="24"/>
        </w:rPr>
        <w:t>3, stk. 1, 2. pkt.”</w:t>
      </w:r>
      <w:r w:rsidR="00572A51">
        <w:rPr>
          <w:szCs w:val="24"/>
        </w:rPr>
        <w:t>,</w:t>
      </w:r>
      <w:r>
        <w:rPr>
          <w:szCs w:val="24"/>
        </w:rPr>
        <w:t xml:space="preserve"> </w:t>
      </w:r>
      <w:proofErr w:type="spellStart"/>
      <w:r>
        <w:rPr>
          <w:szCs w:val="24"/>
        </w:rPr>
        <w:t>broytt</w:t>
      </w:r>
      <w:proofErr w:type="spellEnd"/>
      <w:r>
        <w:rPr>
          <w:szCs w:val="24"/>
        </w:rPr>
        <w:t xml:space="preserve"> ti</w:t>
      </w:r>
      <w:r w:rsidRPr="00AD39B3">
        <w:rPr>
          <w:szCs w:val="24"/>
        </w:rPr>
        <w:t>l</w:t>
      </w:r>
      <w:r>
        <w:rPr>
          <w:szCs w:val="24"/>
        </w:rPr>
        <w:t xml:space="preserve"> ”</w:t>
      </w:r>
      <w:proofErr w:type="spellStart"/>
      <w:r w:rsidRPr="00AD39B3">
        <w:rPr>
          <w:szCs w:val="24"/>
        </w:rPr>
        <w:t>Schengengrænsekodeksens</w:t>
      </w:r>
      <w:proofErr w:type="spellEnd"/>
      <w:r w:rsidRPr="00AD39B3">
        <w:rPr>
          <w:szCs w:val="24"/>
        </w:rPr>
        <w:t xml:space="preserve"> artikel </w:t>
      </w:r>
      <w:r>
        <w:rPr>
          <w:szCs w:val="24"/>
        </w:rPr>
        <w:t>5, 19 og 20”</w:t>
      </w:r>
      <w:r w:rsidRPr="00AD39B3">
        <w:rPr>
          <w:szCs w:val="24"/>
        </w:rPr>
        <w:t>.</w:t>
      </w:r>
      <w:r>
        <w:rPr>
          <w:szCs w:val="24"/>
        </w:rPr>
        <w:t xml:space="preserve"> </w:t>
      </w:r>
      <w:r w:rsidRPr="00794B23">
        <w:rPr>
          <w:bCs/>
          <w:szCs w:val="24"/>
          <w:lang w:val="fo-FO"/>
        </w:rPr>
        <w:t xml:space="preserve">Talan er um eina </w:t>
      </w:r>
      <w:proofErr w:type="spellStart"/>
      <w:r w:rsidRPr="00794B23">
        <w:rPr>
          <w:bCs/>
          <w:szCs w:val="24"/>
          <w:lang w:val="fo-FO"/>
        </w:rPr>
        <w:t>konsekvensbroyting</w:t>
      </w:r>
      <w:proofErr w:type="spellEnd"/>
      <w:r w:rsidRPr="00794B23">
        <w:rPr>
          <w:bCs/>
          <w:szCs w:val="24"/>
          <w:lang w:val="fo-FO"/>
        </w:rPr>
        <w:t xml:space="preserve">. </w:t>
      </w:r>
    </w:p>
    <w:p w14:paraId="5197F7AD" w14:textId="77777777" w:rsidR="00991155" w:rsidRDefault="00991155" w:rsidP="0083209B">
      <w:pPr>
        <w:spacing w:line="240" w:lineRule="auto"/>
        <w:rPr>
          <w:bCs/>
          <w:i/>
          <w:iCs/>
          <w:szCs w:val="24"/>
          <w:lang w:val="fo-FO"/>
        </w:rPr>
      </w:pPr>
    </w:p>
    <w:p w14:paraId="543D0912" w14:textId="4AC70F04" w:rsidR="0083209B" w:rsidRDefault="0083209B" w:rsidP="0083209B">
      <w:pPr>
        <w:spacing w:line="240" w:lineRule="auto"/>
        <w:rPr>
          <w:bCs/>
          <w:i/>
          <w:iCs/>
          <w:szCs w:val="24"/>
          <w:lang w:val="fo-FO"/>
        </w:rPr>
      </w:pPr>
      <w:r w:rsidRPr="00FE3231">
        <w:rPr>
          <w:bCs/>
          <w:i/>
          <w:iCs/>
          <w:szCs w:val="24"/>
          <w:lang w:val="fo-FO"/>
        </w:rPr>
        <w:t xml:space="preserve">Til § 1, nr. </w:t>
      </w:r>
      <w:r>
        <w:rPr>
          <w:bCs/>
          <w:i/>
          <w:iCs/>
          <w:szCs w:val="24"/>
          <w:lang w:val="fo-FO"/>
        </w:rPr>
        <w:t>33</w:t>
      </w:r>
    </w:p>
    <w:p w14:paraId="5BA9CA60" w14:textId="304FAB09" w:rsidR="00B36714" w:rsidRPr="00B36714" w:rsidRDefault="00B36714" w:rsidP="00B36714">
      <w:pPr>
        <w:spacing w:after="0" w:line="240" w:lineRule="auto"/>
        <w:rPr>
          <w:szCs w:val="24"/>
          <w:lang w:val="fo-FO"/>
        </w:rPr>
      </w:pPr>
      <w:r w:rsidRPr="00B36714">
        <w:rPr>
          <w:szCs w:val="24"/>
          <w:lang w:val="fo-FO"/>
        </w:rPr>
        <w:t>Víst verður til serligu viðmerkingarnar til § 1, nr. 29</w:t>
      </w:r>
      <w:r w:rsidR="00FD11E5">
        <w:rPr>
          <w:szCs w:val="24"/>
          <w:lang w:val="fo-FO"/>
        </w:rPr>
        <w:t>,</w:t>
      </w:r>
      <w:r w:rsidRPr="00B36714">
        <w:rPr>
          <w:szCs w:val="24"/>
          <w:lang w:val="fo-FO"/>
        </w:rPr>
        <w:t xml:space="preserve"> í 2005/1 LSF 94 (Lov nr. 301 </w:t>
      </w:r>
      <w:proofErr w:type="spellStart"/>
      <w:r w:rsidRPr="00B36714">
        <w:rPr>
          <w:szCs w:val="24"/>
          <w:lang w:val="fo-FO"/>
        </w:rPr>
        <w:t>af</w:t>
      </w:r>
      <w:proofErr w:type="spellEnd"/>
      <w:r w:rsidRPr="00B36714">
        <w:rPr>
          <w:szCs w:val="24"/>
          <w:lang w:val="fo-FO"/>
        </w:rPr>
        <w:t xml:space="preserve"> 19/04/2006): </w:t>
      </w:r>
      <w:hyperlink r:id="rId54" w:history="1">
        <w:r w:rsidRPr="00B36714">
          <w:rPr>
            <w:rStyle w:val="Hyperlink"/>
            <w:szCs w:val="24"/>
            <w:lang w:val="fo-FO"/>
          </w:rPr>
          <w:t>https://www.retsinformation.dk/eli/ft/200512L00094</w:t>
        </w:r>
      </w:hyperlink>
      <w:r w:rsidRPr="00B36714">
        <w:rPr>
          <w:szCs w:val="24"/>
          <w:lang w:val="fo-FO"/>
        </w:rPr>
        <w:t xml:space="preserve"> </w:t>
      </w:r>
    </w:p>
    <w:p w14:paraId="6B7DFEED" w14:textId="77777777" w:rsidR="00B36714" w:rsidRPr="00FE3231" w:rsidRDefault="00B36714" w:rsidP="0083209B">
      <w:pPr>
        <w:spacing w:line="240" w:lineRule="auto"/>
        <w:rPr>
          <w:bCs/>
          <w:szCs w:val="24"/>
          <w:lang w:val="fo-FO"/>
        </w:rPr>
      </w:pPr>
    </w:p>
    <w:p w14:paraId="4491C8FC" w14:textId="3E65EF0C" w:rsidR="0083209B" w:rsidRDefault="0083209B" w:rsidP="0083209B">
      <w:pPr>
        <w:spacing w:line="240" w:lineRule="auto"/>
        <w:rPr>
          <w:bCs/>
          <w:i/>
          <w:iCs/>
          <w:szCs w:val="24"/>
          <w:lang w:val="fo-FO"/>
        </w:rPr>
      </w:pPr>
      <w:r w:rsidRPr="00FE3231">
        <w:rPr>
          <w:bCs/>
          <w:i/>
          <w:iCs/>
          <w:szCs w:val="24"/>
          <w:lang w:val="fo-FO"/>
        </w:rPr>
        <w:t xml:space="preserve">Til § 1, nr. </w:t>
      </w:r>
      <w:r>
        <w:rPr>
          <w:bCs/>
          <w:i/>
          <w:iCs/>
          <w:szCs w:val="24"/>
          <w:lang w:val="fo-FO"/>
        </w:rPr>
        <w:t>34</w:t>
      </w:r>
    </w:p>
    <w:p w14:paraId="22F40F60" w14:textId="2ED3D4C3" w:rsidR="0076197F" w:rsidRDefault="0076197F" w:rsidP="0076197F">
      <w:pPr>
        <w:rPr>
          <w:bCs/>
          <w:szCs w:val="24"/>
        </w:rPr>
      </w:pPr>
      <w:proofErr w:type="spellStart"/>
      <w:r>
        <w:rPr>
          <w:bCs/>
          <w:szCs w:val="24"/>
        </w:rPr>
        <w:t>Víst</w:t>
      </w:r>
      <w:proofErr w:type="spellEnd"/>
      <w:r>
        <w:rPr>
          <w:bCs/>
          <w:szCs w:val="24"/>
        </w:rPr>
        <w:t xml:space="preserve"> </w:t>
      </w:r>
      <w:proofErr w:type="spellStart"/>
      <w:r>
        <w:rPr>
          <w:bCs/>
          <w:szCs w:val="24"/>
        </w:rPr>
        <w:t>verður</w:t>
      </w:r>
      <w:proofErr w:type="spellEnd"/>
      <w:r>
        <w:rPr>
          <w:bCs/>
          <w:szCs w:val="24"/>
        </w:rPr>
        <w:t xml:space="preserve"> til </w:t>
      </w:r>
      <w:proofErr w:type="spellStart"/>
      <w:r>
        <w:rPr>
          <w:bCs/>
          <w:szCs w:val="24"/>
        </w:rPr>
        <w:t>serligu</w:t>
      </w:r>
      <w:proofErr w:type="spellEnd"/>
      <w:r>
        <w:rPr>
          <w:bCs/>
          <w:szCs w:val="24"/>
        </w:rPr>
        <w:t xml:space="preserve"> </w:t>
      </w:r>
      <w:proofErr w:type="spellStart"/>
      <w:r>
        <w:rPr>
          <w:bCs/>
          <w:szCs w:val="24"/>
        </w:rPr>
        <w:t>viðmerkingarnar</w:t>
      </w:r>
      <w:proofErr w:type="spellEnd"/>
      <w:r>
        <w:rPr>
          <w:bCs/>
          <w:szCs w:val="24"/>
        </w:rPr>
        <w:t xml:space="preserve"> í § 1, nr. 1</w:t>
      </w:r>
      <w:r w:rsidR="00FD11E5">
        <w:rPr>
          <w:bCs/>
          <w:szCs w:val="24"/>
        </w:rPr>
        <w:t>,</w:t>
      </w:r>
      <w:r>
        <w:rPr>
          <w:bCs/>
          <w:szCs w:val="24"/>
        </w:rPr>
        <w:t xml:space="preserve"> í 2014/1 LSF 95</w:t>
      </w:r>
      <w:r w:rsidR="00572A51">
        <w:rPr>
          <w:bCs/>
          <w:szCs w:val="24"/>
        </w:rPr>
        <w:t>:</w:t>
      </w:r>
      <w:r>
        <w:rPr>
          <w:bCs/>
          <w:szCs w:val="24"/>
        </w:rPr>
        <w:t xml:space="preserve"> </w:t>
      </w:r>
      <w:hyperlink r:id="rId55" w:history="1">
        <w:r w:rsidRPr="009C4522">
          <w:rPr>
            <w:rStyle w:val="Hyperlink"/>
            <w:bCs/>
            <w:szCs w:val="24"/>
          </w:rPr>
          <w:t>https://www.retsinformation.dk/eli/ft/201412L00095</w:t>
        </w:r>
      </w:hyperlink>
    </w:p>
    <w:p w14:paraId="43E2B365" w14:textId="77777777" w:rsidR="00991155" w:rsidRDefault="00991155" w:rsidP="0083209B">
      <w:pPr>
        <w:spacing w:line="240" w:lineRule="auto"/>
        <w:rPr>
          <w:bCs/>
          <w:i/>
          <w:iCs/>
          <w:szCs w:val="24"/>
          <w:lang w:val="fo-FO"/>
        </w:rPr>
      </w:pPr>
    </w:p>
    <w:p w14:paraId="27D85665" w14:textId="4E057EEA" w:rsidR="0083209B" w:rsidRDefault="0083209B" w:rsidP="0083209B">
      <w:pPr>
        <w:spacing w:line="240" w:lineRule="auto"/>
        <w:rPr>
          <w:bCs/>
          <w:i/>
          <w:iCs/>
          <w:szCs w:val="24"/>
          <w:lang w:val="fo-FO"/>
        </w:rPr>
      </w:pPr>
      <w:r w:rsidRPr="00FE3231">
        <w:rPr>
          <w:bCs/>
          <w:i/>
          <w:iCs/>
          <w:szCs w:val="24"/>
          <w:lang w:val="fo-FO"/>
        </w:rPr>
        <w:t xml:space="preserve">Til § 1, nr. </w:t>
      </w:r>
      <w:r>
        <w:rPr>
          <w:bCs/>
          <w:i/>
          <w:iCs/>
          <w:szCs w:val="24"/>
          <w:lang w:val="fo-FO"/>
        </w:rPr>
        <w:t>35</w:t>
      </w:r>
    </w:p>
    <w:p w14:paraId="206E858F" w14:textId="0F960DEA" w:rsidR="0076197F" w:rsidRDefault="0076197F" w:rsidP="0076197F">
      <w:pPr>
        <w:rPr>
          <w:bCs/>
          <w:szCs w:val="24"/>
        </w:rPr>
      </w:pPr>
      <w:proofErr w:type="spellStart"/>
      <w:r>
        <w:rPr>
          <w:bCs/>
          <w:szCs w:val="24"/>
        </w:rPr>
        <w:t>Víst</w:t>
      </w:r>
      <w:proofErr w:type="spellEnd"/>
      <w:r>
        <w:rPr>
          <w:bCs/>
          <w:szCs w:val="24"/>
        </w:rPr>
        <w:t xml:space="preserve"> </w:t>
      </w:r>
      <w:proofErr w:type="spellStart"/>
      <w:r>
        <w:rPr>
          <w:bCs/>
          <w:szCs w:val="24"/>
        </w:rPr>
        <w:t>verður</w:t>
      </w:r>
      <w:proofErr w:type="spellEnd"/>
      <w:r>
        <w:rPr>
          <w:bCs/>
          <w:szCs w:val="24"/>
        </w:rPr>
        <w:t xml:space="preserve"> til </w:t>
      </w:r>
      <w:proofErr w:type="spellStart"/>
      <w:r>
        <w:rPr>
          <w:bCs/>
          <w:szCs w:val="24"/>
        </w:rPr>
        <w:t>serligu</w:t>
      </w:r>
      <w:proofErr w:type="spellEnd"/>
      <w:r>
        <w:rPr>
          <w:bCs/>
          <w:szCs w:val="24"/>
        </w:rPr>
        <w:t xml:space="preserve"> </w:t>
      </w:r>
      <w:proofErr w:type="spellStart"/>
      <w:r>
        <w:rPr>
          <w:bCs/>
          <w:szCs w:val="24"/>
        </w:rPr>
        <w:t>viðmerkingarnar</w:t>
      </w:r>
      <w:proofErr w:type="spellEnd"/>
      <w:r>
        <w:rPr>
          <w:bCs/>
          <w:szCs w:val="24"/>
        </w:rPr>
        <w:t xml:space="preserve"> í § 1, nr. 2</w:t>
      </w:r>
      <w:r w:rsidR="00FD11E5">
        <w:rPr>
          <w:bCs/>
          <w:szCs w:val="24"/>
        </w:rPr>
        <w:t>,</w:t>
      </w:r>
      <w:r>
        <w:rPr>
          <w:bCs/>
          <w:szCs w:val="24"/>
        </w:rPr>
        <w:t xml:space="preserve"> í 2014/1 LSF 95</w:t>
      </w:r>
      <w:r w:rsidR="00FD11E5">
        <w:rPr>
          <w:bCs/>
          <w:szCs w:val="24"/>
        </w:rPr>
        <w:t>:</w:t>
      </w:r>
      <w:r>
        <w:rPr>
          <w:bCs/>
          <w:szCs w:val="24"/>
        </w:rPr>
        <w:t xml:space="preserve"> </w:t>
      </w:r>
      <w:hyperlink r:id="rId56" w:history="1">
        <w:r w:rsidRPr="009C4522">
          <w:rPr>
            <w:rStyle w:val="Hyperlink"/>
            <w:bCs/>
            <w:szCs w:val="24"/>
          </w:rPr>
          <w:t>https://www.retsinformation.dk/eli/ft/201412L00095</w:t>
        </w:r>
      </w:hyperlink>
      <w:r w:rsidR="007D1EE5">
        <w:rPr>
          <w:bCs/>
          <w:szCs w:val="24"/>
        </w:rPr>
        <w:t xml:space="preserve"> </w:t>
      </w:r>
    </w:p>
    <w:p w14:paraId="3579E5B8" w14:textId="77777777" w:rsidR="0076197F" w:rsidRPr="00FE3231" w:rsidRDefault="0076197F" w:rsidP="0083209B">
      <w:pPr>
        <w:spacing w:line="240" w:lineRule="auto"/>
        <w:rPr>
          <w:bCs/>
          <w:szCs w:val="24"/>
          <w:lang w:val="fo-FO"/>
        </w:rPr>
      </w:pPr>
    </w:p>
    <w:p w14:paraId="31773B48" w14:textId="4DAD55B0" w:rsidR="0083209B" w:rsidRDefault="0083209B" w:rsidP="0083209B">
      <w:pPr>
        <w:spacing w:line="240" w:lineRule="auto"/>
        <w:rPr>
          <w:bCs/>
          <w:i/>
          <w:iCs/>
          <w:szCs w:val="24"/>
          <w:lang w:val="fo-FO"/>
        </w:rPr>
      </w:pPr>
      <w:bookmarkStart w:id="11" w:name="_Hlk124932849"/>
      <w:r w:rsidRPr="00FE3231">
        <w:rPr>
          <w:bCs/>
          <w:i/>
          <w:iCs/>
          <w:szCs w:val="24"/>
          <w:lang w:val="fo-FO"/>
        </w:rPr>
        <w:t xml:space="preserve">Til § 1, nr. </w:t>
      </w:r>
      <w:r>
        <w:rPr>
          <w:bCs/>
          <w:i/>
          <w:iCs/>
          <w:szCs w:val="24"/>
          <w:lang w:val="fo-FO"/>
        </w:rPr>
        <w:t>36</w:t>
      </w:r>
    </w:p>
    <w:p w14:paraId="0DBD1071" w14:textId="4D0E6C48" w:rsidR="00393354" w:rsidRDefault="00393354" w:rsidP="0083209B">
      <w:pPr>
        <w:spacing w:line="240" w:lineRule="auto"/>
        <w:rPr>
          <w:bCs/>
          <w:i/>
          <w:iCs/>
          <w:szCs w:val="24"/>
          <w:lang w:val="fo-FO"/>
        </w:rPr>
      </w:pPr>
      <w:r>
        <w:rPr>
          <w:lang w:val="fo-FO"/>
        </w:rPr>
        <w:t>Víst verður til serligu viðmerkingarnar í § 1, nr. 18</w:t>
      </w:r>
      <w:r w:rsidR="00FD11E5">
        <w:rPr>
          <w:lang w:val="fo-FO"/>
        </w:rPr>
        <w:t>,</w:t>
      </w:r>
      <w:r>
        <w:rPr>
          <w:lang w:val="fo-FO"/>
        </w:rPr>
        <w:t xml:space="preserve"> í 2020/1 LSF 185: </w:t>
      </w:r>
      <w:hyperlink r:id="rId57" w:history="1">
        <w:r>
          <w:rPr>
            <w:rStyle w:val="Hyperlink"/>
            <w:lang w:val="fo-FO"/>
          </w:rPr>
          <w:t>https://www.retsinformation.dk/eli/ft/202012L00185</w:t>
        </w:r>
      </w:hyperlink>
    </w:p>
    <w:bookmarkEnd w:id="11"/>
    <w:p w14:paraId="602DACD1" w14:textId="77777777" w:rsidR="00DF063F" w:rsidRPr="00DF063F" w:rsidRDefault="00DF063F" w:rsidP="0083209B">
      <w:pPr>
        <w:spacing w:line="240" w:lineRule="auto"/>
        <w:rPr>
          <w:bCs/>
          <w:szCs w:val="24"/>
        </w:rPr>
      </w:pPr>
    </w:p>
    <w:p w14:paraId="462A03C9" w14:textId="5A3616FA" w:rsidR="0083209B" w:rsidRDefault="0083209B" w:rsidP="0083209B">
      <w:pPr>
        <w:spacing w:line="240" w:lineRule="auto"/>
        <w:rPr>
          <w:bCs/>
          <w:i/>
          <w:iCs/>
          <w:szCs w:val="24"/>
          <w:lang w:val="fo-FO"/>
        </w:rPr>
      </w:pPr>
      <w:r w:rsidRPr="00FE3231">
        <w:rPr>
          <w:bCs/>
          <w:i/>
          <w:iCs/>
          <w:szCs w:val="24"/>
          <w:lang w:val="fo-FO"/>
        </w:rPr>
        <w:t xml:space="preserve">Til § 1, nr. </w:t>
      </w:r>
      <w:r>
        <w:rPr>
          <w:bCs/>
          <w:i/>
          <w:iCs/>
          <w:szCs w:val="24"/>
          <w:lang w:val="fo-FO"/>
        </w:rPr>
        <w:t>37</w:t>
      </w:r>
    </w:p>
    <w:p w14:paraId="681C4ECF" w14:textId="3E0F5936" w:rsidR="001B6030" w:rsidRDefault="001B6030" w:rsidP="0083209B">
      <w:pPr>
        <w:spacing w:line="240" w:lineRule="auto"/>
        <w:rPr>
          <w:bCs/>
          <w:szCs w:val="24"/>
          <w:lang w:val="fo-FO"/>
        </w:rPr>
      </w:pPr>
      <w:r>
        <w:rPr>
          <w:bCs/>
          <w:szCs w:val="24"/>
          <w:lang w:val="fo-FO"/>
        </w:rPr>
        <w:t xml:space="preserve">Víst verður til serligu viðmerkingarnar til § 1, nr. </w:t>
      </w:r>
      <w:r w:rsidR="002F483E">
        <w:rPr>
          <w:bCs/>
          <w:szCs w:val="24"/>
          <w:lang w:val="fo-FO"/>
        </w:rPr>
        <w:t>17</w:t>
      </w:r>
      <w:r w:rsidR="00FD11E5">
        <w:rPr>
          <w:bCs/>
          <w:szCs w:val="24"/>
          <w:lang w:val="fo-FO"/>
        </w:rPr>
        <w:t>,</w:t>
      </w:r>
      <w:r w:rsidR="002F483E">
        <w:rPr>
          <w:bCs/>
          <w:szCs w:val="24"/>
          <w:lang w:val="fo-FO"/>
        </w:rPr>
        <w:t xml:space="preserve"> í 2013/1 LF 6</w:t>
      </w:r>
      <w:r w:rsidR="00FD11E5">
        <w:rPr>
          <w:bCs/>
          <w:szCs w:val="24"/>
          <w:lang w:val="fo-FO"/>
        </w:rPr>
        <w:t>:</w:t>
      </w:r>
      <w:r w:rsidR="002F483E">
        <w:rPr>
          <w:bCs/>
          <w:szCs w:val="24"/>
          <w:lang w:val="fo-FO"/>
        </w:rPr>
        <w:t xml:space="preserve"> </w:t>
      </w:r>
      <w:hyperlink r:id="rId58" w:history="1">
        <w:r w:rsidR="002F483E" w:rsidRPr="00A72DAB">
          <w:rPr>
            <w:rStyle w:val="Hyperlink"/>
            <w:bCs/>
            <w:szCs w:val="24"/>
            <w:lang w:val="fo-FO"/>
          </w:rPr>
          <w:t>https://www.retsinformation.dk/eli/ft/201312L00006</w:t>
        </w:r>
      </w:hyperlink>
    </w:p>
    <w:p w14:paraId="53A2AC89" w14:textId="77777777" w:rsidR="00991155" w:rsidRDefault="00991155" w:rsidP="002F483E">
      <w:pPr>
        <w:spacing w:line="240" w:lineRule="auto"/>
        <w:rPr>
          <w:bCs/>
          <w:i/>
          <w:iCs/>
          <w:szCs w:val="24"/>
          <w:lang w:val="fo-FO"/>
        </w:rPr>
      </w:pPr>
    </w:p>
    <w:p w14:paraId="7B671815" w14:textId="6B09021B" w:rsidR="002F483E" w:rsidRDefault="002F483E" w:rsidP="002F483E">
      <w:pPr>
        <w:spacing w:line="240" w:lineRule="auto"/>
        <w:rPr>
          <w:bCs/>
          <w:i/>
          <w:iCs/>
          <w:szCs w:val="24"/>
          <w:lang w:val="fo-FO"/>
        </w:rPr>
      </w:pPr>
      <w:r w:rsidRPr="00FE3231">
        <w:rPr>
          <w:bCs/>
          <w:i/>
          <w:iCs/>
          <w:szCs w:val="24"/>
          <w:lang w:val="fo-FO"/>
        </w:rPr>
        <w:t xml:space="preserve">Til § 1, nr. </w:t>
      </w:r>
      <w:r>
        <w:rPr>
          <w:bCs/>
          <w:i/>
          <w:iCs/>
          <w:szCs w:val="24"/>
          <w:lang w:val="fo-FO"/>
        </w:rPr>
        <w:t>38</w:t>
      </w:r>
    </w:p>
    <w:p w14:paraId="751849ED" w14:textId="558B032F" w:rsidR="00B36714" w:rsidRPr="00B36714" w:rsidRDefault="00B36714" w:rsidP="00B36714">
      <w:pPr>
        <w:spacing w:after="0" w:line="240" w:lineRule="auto"/>
        <w:rPr>
          <w:szCs w:val="24"/>
          <w:lang w:val="fo-FO"/>
        </w:rPr>
      </w:pPr>
      <w:r w:rsidRPr="00B36714">
        <w:rPr>
          <w:szCs w:val="24"/>
          <w:lang w:val="fo-FO"/>
        </w:rPr>
        <w:t>Víst verður til serligu viðmerkingarnar til § 1, nr. 15</w:t>
      </w:r>
      <w:r w:rsidR="00FD11E5">
        <w:rPr>
          <w:szCs w:val="24"/>
          <w:lang w:val="fo-FO"/>
        </w:rPr>
        <w:t>,</w:t>
      </w:r>
      <w:r w:rsidRPr="00B36714">
        <w:rPr>
          <w:szCs w:val="24"/>
          <w:lang w:val="fo-FO"/>
        </w:rPr>
        <w:t xml:space="preserve"> í 2001/2 LSF 32 (Lov nr. 362 </w:t>
      </w:r>
      <w:proofErr w:type="spellStart"/>
      <w:r w:rsidRPr="00B36714">
        <w:rPr>
          <w:szCs w:val="24"/>
          <w:lang w:val="fo-FO"/>
        </w:rPr>
        <w:t>af</w:t>
      </w:r>
      <w:proofErr w:type="spellEnd"/>
      <w:r w:rsidRPr="00B36714">
        <w:rPr>
          <w:szCs w:val="24"/>
          <w:lang w:val="fo-FO"/>
        </w:rPr>
        <w:t xml:space="preserve"> 06/06/2002): </w:t>
      </w:r>
      <w:hyperlink r:id="rId59" w:history="1">
        <w:r w:rsidRPr="00B36714">
          <w:rPr>
            <w:rStyle w:val="Hyperlink"/>
            <w:szCs w:val="24"/>
            <w:lang w:val="fo-FO"/>
          </w:rPr>
          <w:t>https://www.retsinformation.dk/eli/ft/200122L00032</w:t>
        </w:r>
      </w:hyperlink>
      <w:r w:rsidRPr="00B36714">
        <w:rPr>
          <w:szCs w:val="24"/>
          <w:lang w:val="fo-FO"/>
        </w:rPr>
        <w:t xml:space="preserve"> </w:t>
      </w:r>
    </w:p>
    <w:p w14:paraId="138F30F7" w14:textId="77777777" w:rsidR="002F483E" w:rsidRDefault="002F483E" w:rsidP="002F483E">
      <w:pPr>
        <w:spacing w:line="240" w:lineRule="auto"/>
        <w:rPr>
          <w:bCs/>
          <w:i/>
          <w:iCs/>
          <w:szCs w:val="24"/>
          <w:lang w:val="fo-FO"/>
        </w:rPr>
      </w:pPr>
    </w:p>
    <w:p w14:paraId="720B2701" w14:textId="77777777" w:rsidR="00FD11E5" w:rsidRDefault="00FD11E5" w:rsidP="002F483E">
      <w:pPr>
        <w:spacing w:line="240" w:lineRule="auto"/>
        <w:rPr>
          <w:bCs/>
          <w:i/>
          <w:iCs/>
          <w:szCs w:val="24"/>
          <w:lang w:val="fo-FO"/>
        </w:rPr>
      </w:pPr>
    </w:p>
    <w:p w14:paraId="3F7397F2" w14:textId="77777777" w:rsidR="00FD11E5" w:rsidRDefault="00FD11E5" w:rsidP="002F483E">
      <w:pPr>
        <w:spacing w:line="240" w:lineRule="auto"/>
        <w:rPr>
          <w:bCs/>
          <w:i/>
          <w:iCs/>
          <w:szCs w:val="24"/>
          <w:lang w:val="fo-FO"/>
        </w:rPr>
      </w:pPr>
    </w:p>
    <w:p w14:paraId="57E33E48" w14:textId="30E43FE2" w:rsidR="002F483E" w:rsidRDefault="002F483E" w:rsidP="002F483E">
      <w:pPr>
        <w:spacing w:line="240" w:lineRule="auto"/>
        <w:rPr>
          <w:bCs/>
          <w:i/>
          <w:iCs/>
          <w:szCs w:val="24"/>
          <w:lang w:val="fo-FO"/>
        </w:rPr>
      </w:pPr>
      <w:r w:rsidRPr="00FE3231">
        <w:rPr>
          <w:bCs/>
          <w:i/>
          <w:iCs/>
          <w:szCs w:val="24"/>
          <w:lang w:val="fo-FO"/>
        </w:rPr>
        <w:t xml:space="preserve">Til § 1, nr. </w:t>
      </w:r>
      <w:r>
        <w:rPr>
          <w:bCs/>
          <w:i/>
          <w:iCs/>
          <w:szCs w:val="24"/>
          <w:lang w:val="fo-FO"/>
        </w:rPr>
        <w:t>39</w:t>
      </w:r>
    </w:p>
    <w:p w14:paraId="39CBD685" w14:textId="5098E665" w:rsidR="00B36714" w:rsidRPr="00B36714" w:rsidRDefault="00B36714" w:rsidP="00B36714">
      <w:pPr>
        <w:spacing w:after="0" w:line="240" w:lineRule="auto"/>
        <w:rPr>
          <w:szCs w:val="24"/>
          <w:lang w:val="fo-FO"/>
        </w:rPr>
      </w:pPr>
      <w:r w:rsidRPr="00B36714">
        <w:rPr>
          <w:szCs w:val="24"/>
          <w:lang w:val="fo-FO"/>
        </w:rPr>
        <w:t>Víst verður til serligu viðmerkingarnar til § 1, nr. 16-17</w:t>
      </w:r>
      <w:r w:rsidR="00FD11E5">
        <w:rPr>
          <w:szCs w:val="24"/>
          <w:lang w:val="fo-FO"/>
        </w:rPr>
        <w:t>,</w:t>
      </w:r>
      <w:r w:rsidRPr="00B36714">
        <w:rPr>
          <w:szCs w:val="24"/>
          <w:lang w:val="fo-FO"/>
        </w:rPr>
        <w:t xml:space="preserve"> í 2001/2 LSF 32 (Lov nr. 362 </w:t>
      </w:r>
      <w:proofErr w:type="spellStart"/>
      <w:r w:rsidRPr="00B36714">
        <w:rPr>
          <w:szCs w:val="24"/>
          <w:lang w:val="fo-FO"/>
        </w:rPr>
        <w:t>af</w:t>
      </w:r>
      <w:proofErr w:type="spellEnd"/>
      <w:r w:rsidRPr="00B36714">
        <w:rPr>
          <w:szCs w:val="24"/>
          <w:lang w:val="fo-FO"/>
        </w:rPr>
        <w:t xml:space="preserve"> 06/06/2002): </w:t>
      </w:r>
      <w:hyperlink r:id="rId60" w:history="1">
        <w:r w:rsidRPr="00B36714">
          <w:rPr>
            <w:rStyle w:val="Hyperlink"/>
            <w:szCs w:val="24"/>
            <w:lang w:val="fo-FO"/>
          </w:rPr>
          <w:t>https://www.retsinformation.dk/eli/ft/200122L00032</w:t>
        </w:r>
      </w:hyperlink>
      <w:r w:rsidRPr="00B36714">
        <w:rPr>
          <w:szCs w:val="24"/>
          <w:lang w:val="fo-FO"/>
        </w:rPr>
        <w:t xml:space="preserve"> </w:t>
      </w:r>
    </w:p>
    <w:p w14:paraId="5BF180AF" w14:textId="14CB9579" w:rsidR="00B36714" w:rsidRPr="00B36714" w:rsidRDefault="00B36714" w:rsidP="00B36714">
      <w:pPr>
        <w:spacing w:after="0" w:line="240" w:lineRule="auto"/>
        <w:rPr>
          <w:szCs w:val="24"/>
          <w:lang w:val="fo-FO"/>
        </w:rPr>
      </w:pPr>
      <w:r w:rsidRPr="00B36714">
        <w:rPr>
          <w:szCs w:val="24"/>
          <w:lang w:val="fo-FO"/>
        </w:rPr>
        <w:t>Víst verður harafturat til serligu viðmerkingarnar til § 1, nr. 14-23</w:t>
      </w:r>
      <w:r w:rsidR="00FD11E5">
        <w:rPr>
          <w:szCs w:val="24"/>
          <w:lang w:val="fo-FO"/>
        </w:rPr>
        <w:t>,</w:t>
      </w:r>
      <w:r w:rsidRPr="00B36714">
        <w:rPr>
          <w:szCs w:val="24"/>
          <w:lang w:val="fo-FO"/>
        </w:rPr>
        <w:t xml:space="preserve"> í 2002/1 LSF 156 (Lov nr. 291 </w:t>
      </w:r>
      <w:proofErr w:type="spellStart"/>
      <w:r w:rsidRPr="00B36714">
        <w:rPr>
          <w:szCs w:val="24"/>
          <w:lang w:val="fo-FO"/>
        </w:rPr>
        <w:t>af</w:t>
      </w:r>
      <w:proofErr w:type="spellEnd"/>
      <w:r w:rsidRPr="00B36714">
        <w:rPr>
          <w:szCs w:val="24"/>
          <w:lang w:val="fo-FO"/>
        </w:rPr>
        <w:t xml:space="preserve"> 30/04/2003): </w:t>
      </w:r>
      <w:hyperlink r:id="rId61" w:history="1">
        <w:r w:rsidRPr="00B36714">
          <w:rPr>
            <w:rStyle w:val="Hyperlink"/>
            <w:szCs w:val="24"/>
            <w:lang w:val="fo-FO"/>
          </w:rPr>
          <w:t>https://www.retsinformation.dk/eli/ft/200212L00156</w:t>
        </w:r>
      </w:hyperlink>
      <w:r w:rsidRPr="00B36714">
        <w:rPr>
          <w:szCs w:val="24"/>
          <w:lang w:val="fo-FO"/>
        </w:rPr>
        <w:t xml:space="preserve"> </w:t>
      </w:r>
    </w:p>
    <w:p w14:paraId="5AE2A7A4" w14:textId="61320232" w:rsidR="00B36714" w:rsidRPr="00B36714" w:rsidRDefault="00B36714" w:rsidP="00B36714">
      <w:pPr>
        <w:spacing w:after="0" w:line="240" w:lineRule="auto"/>
        <w:rPr>
          <w:szCs w:val="24"/>
          <w:lang w:val="fo-FO"/>
        </w:rPr>
      </w:pPr>
      <w:r w:rsidRPr="00B36714">
        <w:rPr>
          <w:szCs w:val="24"/>
          <w:lang w:val="fo-FO"/>
        </w:rPr>
        <w:t>Víst verður harafturat til serligu viðmerkingarnar til § 1, nr. 4-5</w:t>
      </w:r>
      <w:r w:rsidR="00FD11E5">
        <w:rPr>
          <w:szCs w:val="24"/>
          <w:lang w:val="fo-FO"/>
        </w:rPr>
        <w:t>,</w:t>
      </w:r>
      <w:r w:rsidRPr="00B36714">
        <w:rPr>
          <w:szCs w:val="24"/>
          <w:lang w:val="fo-FO"/>
        </w:rPr>
        <w:t xml:space="preserve"> í 2004/2 LSF 77 (Lov nr. 323 </w:t>
      </w:r>
      <w:proofErr w:type="spellStart"/>
      <w:r w:rsidRPr="00B36714">
        <w:rPr>
          <w:szCs w:val="24"/>
          <w:lang w:val="fo-FO"/>
        </w:rPr>
        <w:t>af</w:t>
      </w:r>
      <w:proofErr w:type="spellEnd"/>
      <w:r w:rsidRPr="00B36714">
        <w:rPr>
          <w:szCs w:val="24"/>
          <w:lang w:val="fo-FO"/>
        </w:rPr>
        <w:t xml:space="preserve"> 18/05/2005): </w:t>
      </w:r>
      <w:hyperlink r:id="rId62" w:history="1">
        <w:r w:rsidRPr="00B36714">
          <w:rPr>
            <w:rStyle w:val="Hyperlink"/>
            <w:szCs w:val="24"/>
            <w:lang w:val="fo-FO"/>
          </w:rPr>
          <w:t>https://www.retsinformation.dk/eli/ft/200422L00077</w:t>
        </w:r>
      </w:hyperlink>
      <w:r w:rsidRPr="00B36714">
        <w:rPr>
          <w:szCs w:val="24"/>
          <w:lang w:val="fo-FO"/>
        </w:rPr>
        <w:t xml:space="preserve"> </w:t>
      </w:r>
    </w:p>
    <w:p w14:paraId="44463843" w14:textId="568B1DB1" w:rsidR="00B36714" w:rsidRPr="00B36714" w:rsidRDefault="00B36714" w:rsidP="00B36714">
      <w:pPr>
        <w:spacing w:after="0" w:line="240" w:lineRule="auto"/>
        <w:rPr>
          <w:szCs w:val="24"/>
          <w:lang w:val="fo-FO"/>
        </w:rPr>
      </w:pPr>
      <w:r w:rsidRPr="00B36714">
        <w:rPr>
          <w:szCs w:val="24"/>
          <w:lang w:val="fo-FO"/>
        </w:rPr>
        <w:t>Víst verður harafturat til serligu viðmerkingarnar til § 1, nr. 9-16</w:t>
      </w:r>
      <w:r w:rsidR="00FD11E5">
        <w:rPr>
          <w:szCs w:val="24"/>
          <w:lang w:val="fo-FO"/>
        </w:rPr>
        <w:t>,</w:t>
      </w:r>
      <w:r w:rsidRPr="00B36714">
        <w:rPr>
          <w:szCs w:val="24"/>
          <w:lang w:val="fo-FO"/>
        </w:rPr>
        <w:t xml:space="preserve"> í 2008/1 LSF 11 (Lov nr. 1398 </w:t>
      </w:r>
      <w:proofErr w:type="spellStart"/>
      <w:r w:rsidRPr="00B36714">
        <w:rPr>
          <w:szCs w:val="24"/>
          <w:lang w:val="fo-FO"/>
        </w:rPr>
        <w:t>af</w:t>
      </w:r>
      <w:proofErr w:type="spellEnd"/>
      <w:r w:rsidRPr="00B36714">
        <w:rPr>
          <w:szCs w:val="24"/>
          <w:lang w:val="fo-FO"/>
        </w:rPr>
        <w:t xml:space="preserve"> 27/12/2008): </w:t>
      </w:r>
      <w:hyperlink r:id="rId63" w:history="1">
        <w:r w:rsidRPr="00B36714">
          <w:rPr>
            <w:rStyle w:val="Hyperlink"/>
            <w:szCs w:val="24"/>
            <w:lang w:val="fo-FO"/>
          </w:rPr>
          <w:t>https://www.retsinformation.dk/eli/ft/200812L00011</w:t>
        </w:r>
      </w:hyperlink>
      <w:r w:rsidRPr="00B36714">
        <w:rPr>
          <w:szCs w:val="24"/>
          <w:lang w:val="fo-FO"/>
        </w:rPr>
        <w:t xml:space="preserve"> </w:t>
      </w:r>
    </w:p>
    <w:p w14:paraId="54E93B94" w14:textId="31FEEDDD" w:rsidR="00B36714" w:rsidRPr="00B36714" w:rsidRDefault="00B36714" w:rsidP="00B36714">
      <w:pPr>
        <w:spacing w:after="0" w:line="240" w:lineRule="auto"/>
        <w:rPr>
          <w:szCs w:val="24"/>
          <w:lang w:val="fo-FO"/>
        </w:rPr>
      </w:pPr>
      <w:r w:rsidRPr="00B36714">
        <w:rPr>
          <w:szCs w:val="24"/>
          <w:lang w:val="fo-FO"/>
        </w:rPr>
        <w:t>Víst verður harafturat til serligu viðmerkingarnar til § 1, nr. 2</w:t>
      </w:r>
      <w:r w:rsidR="00FD11E5">
        <w:rPr>
          <w:szCs w:val="24"/>
          <w:lang w:val="fo-FO"/>
        </w:rPr>
        <w:t>,</w:t>
      </w:r>
      <w:r w:rsidRPr="00B36714">
        <w:rPr>
          <w:szCs w:val="24"/>
          <w:lang w:val="fo-FO"/>
        </w:rPr>
        <w:t xml:space="preserve"> í 2010/1 LSF 37 (Lov nr. 1543 </w:t>
      </w:r>
      <w:proofErr w:type="spellStart"/>
      <w:r w:rsidRPr="00B36714">
        <w:rPr>
          <w:szCs w:val="24"/>
          <w:lang w:val="fo-FO"/>
        </w:rPr>
        <w:t>af</w:t>
      </w:r>
      <w:proofErr w:type="spellEnd"/>
      <w:r w:rsidRPr="00B36714">
        <w:rPr>
          <w:szCs w:val="24"/>
          <w:lang w:val="fo-FO"/>
        </w:rPr>
        <w:t xml:space="preserve"> 21/12/2010): </w:t>
      </w:r>
      <w:hyperlink r:id="rId64" w:history="1">
        <w:r w:rsidRPr="00B36714">
          <w:rPr>
            <w:rStyle w:val="Hyperlink"/>
            <w:szCs w:val="24"/>
            <w:lang w:val="fo-FO"/>
          </w:rPr>
          <w:t>https://www.retsinformation.dk/eli/ft/201012L00037</w:t>
        </w:r>
      </w:hyperlink>
      <w:r w:rsidRPr="00B36714">
        <w:rPr>
          <w:szCs w:val="24"/>
          <w:lang w:val="fo-FO"/>
        </w:rPr>
        <w:t xml:space="preserve"> </w:t>
      </w:r>
    </w:p>
    <w:p w14:paraId="129F836C" w14:textId="1BF7F39B" w:rsidR="00B36714" w:rsidRPr="00B36714" w:rsidRDefault="00B36714" w:rsidP="00B36714">
      <w:pPr>
        <w:spacing w:after="0" w:line="240" w:lineRule="auto"/>
        <w:rPr>
          <w:szCs w:val="24"/>
          <w:lang w:val="fo-FO"/>
        </w:rPr>
      </w:pPr>
      <w:r w:rsidRPr="00B36714">
        <w:rPr>
          <w:szCs w:val="24"/>
          <w:lang w:val="fo-FO"/>
        </w:rPr>
        <w:t>Víst verður eisini til serligu viðmerkingarnar til § 1, nr. 14-17</w:t>
      </w:r>
      <w:r w:rsidR="00FD11E5">
        <w:rPr>
          <w:szCs w:val="24"/>
          <w:lang w:val="fo-FO"/>
        </w:rPr>
        <w:t>,</w:t>
      </w:r>
      <w:r w:rsidRPr="00B36714">
        <w:rPr>
          <w:szCs w:val="24"/>
          <w:lang w:val="fo-FO"/>
        </w:rPr>
        <w:t xml:space="preserve"> í 2010/1 LSF 167 (Lov nr. 463 </w:t>
      </w:r>
      <w:proofErr w:type="spellStart"/>
      <w:r w:rsidRPr="00B36714">
        <w:rPr>
          <w:szCs w:val="24"/>
          <w:lang w:val="fo-FO"/>
        </w:rPr>
        <w:t>af</w:t>
      </w:r>
      <w:proofErr w:type="spellEnd"/>
      <w:r w:rsidRPr="00B36714">
        <w:rPr>
          <w:szCs w:val="24"/>
          <w:lang w:val="fo-FO"/>
        </w:rPr>
        <w:t xml:space="preserve"> 18/05/2011): </w:t>
      </w:r>
      <w:hyperlink r:id="rId65" w:history="1">
        <w:r w:rsidRPr="00B36714">
          <w:rPr>
            <w:rStyle w:val="Hyperlink"/>
            <w:szCs w:val="24"/>
            <w:lang w:val="fo-FO"/>
          </w:rPr>
          <w:t>https://www.retsinformation.dk/eli/ft/201012L00167</w:t>
        </w:r>
      </w:hyperlink>
      <w:r w:rsidRPr="00B36714">
        <w:rPr>
          <w:szCs w:val="24"/>
          <w:lang w:val="fo-FO"/>
        </w:rPr>
        <w:t xml:space="preserve"> </w:t>
      </w:r>
    </w:p>
    <w:p w14:paraId="0C8173DF" w14:textId="12493D41" w:rsidR="00B36714" w:rsidRPr="00B36714" w:rsidRDefault="00B36714" w:rsidP="00B36714">
      <w:pPr>
        <w:spacing w:after="0" w:line="240" w:lineRule="auto"/>
        <w:rPr>
          <w:szCs w:val="24"/>
          <w:lang w:val="fo-FO"/>
        </w:rPr>
      </w:pPr>
      <w:r w:rsidRPr="00B36714">
        <w:rPr>
          <w:szCs w:val="24"/>
          <w:lang w:val="fo-FO"/>
        </w:rPr>
        <w:t>Víst verður harafturat til serligu viðmerkingarnar til § 1, nr. 8</w:t>
      </w:r>
      <w:r w:rsidR="00FD11E5">
        <w:rPr>
          <w:szCs w:val="24"/>
          <w:lang w:val="fo-FO"/>
        </w:rPr>
        <w:t>,</w:t>
      </w:r>
      <w:r w:rsidRPr="00B36714">
        <w:rPr>
          <w:szCs w:val="24"/>
          <w:lang w:val="fo-FO"/>
        </w:rPr>
        <w:t xml:space="preserve"> í 2013/1 LSF 11 (Lov nr. 1618 </w:t>
      </w:r>
      <w:proofErr w:type="spellStart"/>
      <w:r w:rsidRPr="00B36714">
        <w:rPr>
          <w:szCs w:val="24"/>
          <w:lang w:val="fo-FO"/>
        </w:rPr>
        <w:t>af</w:t>
      </w:r>
      <w:proofErr w:type="spellEnd"/>
      <w:r w:rsidRPr="00B36714">
        <w:rPr>
          <w:szCs w:val="24"/>
          <w:lang w:val="fo-FO"/>
        </w:rPr>
        <w:t xml:space="preserve"> 26/12/2013): </w:t>
      </w:r>
      <w:hyperlink r:id="rId66" w:history="1">
        <w:r w:rsidRPr="00B36714">
          <w:rPr>
            <w:rStyle w:val="Hyperlink"/>
            <w:szCs w:val="24"/>
            <w:lang w:val="fo-FO"/>
          </w:rPr>
          <w:t>https://www.retsinformation.dk/eli/ft/201312L00011</w:t>
        </w:r>
      </w:hyperlink>
      <w:r w:rsidRPr="00B36714">
        <w:rPr>
          <w:szCs w:val="24"/>
          <w:lang w:val="fo-FO"/>
        </w:rPr>
        <w:t xml:space="preserve"> </w:t>
      </w:r>
    </w:p>
    <w:p w14:paraId="5D46D6E0" w14:textId="1EBFA614" w:rsidR="00B36714" w:rsidRPr="00B36714" w:rsidRDefault="00B36714" w:rsidP="00B36714">
      <w:pPr>
        <w:spacing w:after="0" w:line="240" w:lineRule="auto"/>
        <w:rPr>
          <w:szCs w:val="24"/>
          <w:lang w:val="fo-FO"/>
        </w:rPr>
      </w:pPr>
      <w:r w:rsidRPr="00B36714">
        <w:rPr>
          <w:szCs w:val="24"/>
          <w:lang w:val="fo-FO"/>
        </w:rPr>
        <w:t>Víst verður eisini til serligu viðmerkingarnar til § 1, nr. 2</w:t>
      </w:r>
      <w:r w:rsidR="00FD11E5">
        <w:rPr>
          <w:szCs w:val="24"/>
          <w:lang w:val="fo-FO"/>
        </w:rPr>
        <w:t>,</w:t>
      </w:r>
      <w:r w:rsidRPr="00B36714">
        <w:rPr>
          <w:szCs w:val="24"/>
          <w:lang w:val="fo-FO"/>
        </w:rPr>
        <w:t xml:space="preserve"> í 2015/1 LSF 4 (Lov nr. 1575 </w:t>
      </w:r>
      <w:proofErr w:type="spellStart"/>
      <w:r w:rsidRPr="00B36714">
        <w:rPr>
          <w:szCs w:val="24"/>
          <w:lang w:val="fo-FO"/>
        </w:rPr>
        <w:t>af</w:t>
      </w:r>
      <w:proofErr w:type="spellEnd"/>
      <w:r w:rsidRPr="00B36714">
        <w:rPr>
          <w:szCs w:val="24"/>
          <w:lang w:val="fo-FO"/>
        </w:rPr>
        <w:t xml:space="preserve"> 15/12/2015): </w:t>
      </w:r>
      <w:hyperlink r:id="rId67" w:history="1">
        <w:r w:rsidRPr="00B36714">
          <w:rPr>
            <w:rStyle w:val="Hyperlink"/>
            <w:szCs w:val="24"/>
            <w:lang w:val="fo-FO"/>
          </w:rPr>
          <w:t>https://www.retsinformation.dk/eli/ft/201512L00004</w:t>
        </w:r>
      </w:hyperlink>
      <w:r w:rsidRPr="00B36714">
        <w:rPr>
          <w:szCs w:val="24"/>
          <w:lang w:val="fo-FO"/>
        </w:rPr>
        <w:t xml:space="preserve"> </w:t>
      </w:r>
    </w:p>
    <w:p w14:paraId="01AE374E" w14:textId="39532156" w:rsidR="00B36714" w:rsidRPr="00B36714" w:rsidRDefault="00B36714" w:rsidP="00B36714">
      <w:pPr>
        <w:spacing w:after="0" w:line="240" w:lineRule="auto"/>
        <w:rPr>
          <w:szCs w:val="24"/>
          <w:lang w:val="fo-FO"/>
        </w:rPr>
      </w:pPr>
      <w:r w:rsidRPr="00B36714">
        <w:rPr>
          <w:szCs w:val="24"/>
          <w:lang w:val="fo-FO"/>
        </w:rPr>
        <w:t>Víst verður harafturat til serligu viðmerkingarnar til § 1, nr. 5-12</w:t>
      </w:r>
      <w:r w:rsidR="00FD11E5">
        <w:rPr>
          <w:szCs w:val="24"/>
          <w:lang w:val="fo-FO"/>
        </w:rPr>
        <w:t>,</w:t>
      </w:r>
      <w:r w:rsidRPr="00B36714">
        <w:rPr>
          <w:szCs w:val="24"/>
          <w:lang w:val="fo-FO"/>
        </w:rPr>
        <w:t xml:space="preserve"> í 2016/1 LSF 188 (Lov nr. 703 </w:t>
      </w:r>
      <w:proofErr w:type="spellStart"/>
      <w:r w:rsidRPr="00B36714">
        <w:rPr>
          <w:szCs w:val="24"/>
          <w:lang w:val="fo-FO"/>
        </w:rPr>
        <w:t>af</w:t>
      </w:r>
      <w:proofErr w:type="spellEnd"/>
      <w:r w:rsidRPr="00B36714">
        <w:rPr>
          <w:szCs w:val="24"/>
          <w:lang w:val="fo-FO"/>
        </w:rPr>
        <w:t xml:space="preserve"> 08/06/2017): </w:t>
      </w:r>
      <w:hyperlink r:id="rId68" w:history="1">
        <w:r w:rsidRPr="00B36714">
          <w:rPr>
            <w:rStyle w:val="Hyperlink"/>
            <w:szCs w:val="24"/>
            <w:lang w:val="fo-FO"/>
          </w:rPr>
          <w:t>https://www.retsinformation.dk/eli/ft/201612L00188</w:t>
        </w:r>
      </w:hyperlink>
      <w:r w:rsidRPr="00B36714">
        <w:rPr>
          <w:szCs w:val="24"/>
          <w:lang w:val="fo-FO"/>
        </w:rPr>
        <w:t xml:space="preserve"> </w:t>
      </w:r>
    </w:p>
    <w:p w14:paraId="138C5C58" w14:textId="4532B270" w:rsidR="00B36714" w:rsidRPr="00B36714" w:rsidRDefault="00B36714" w:rsidP="00B36714">
      <w:pPr>
        <w:spacing w:after="0" w:line="240" w:lineRule="auto"/>
        <w:rPr>
          <w:szCs w:val="24"/>
          <w:lang w:val="fo-FO"/>
        </w:rPr>
      </w:pPr>
      <w:r w:rsidRPr="00B36714">
        <w:rPr>
          <w:szCs w:val="24"/>
          <w:lang w:val="fo-FO"/>
        </w:rPr>
        <w:t>Víst verður at enda til serligu viðmerkingarnar til § 1, nr. 1</w:t>
      </w:r>
      <w:r w:rsidR="00FD11E5">
        <w:rPr>
          <w:szCs w:val="24"/>
          <w:lang w:val="fo-FO"/>
        </w:rPr>
        <w:t>,</w:t>
      </w:r>
      <w:r w:rsidRPr="00B36714">
        <w:rPr>
          <w:szCs w:val="24"/>
          <w:lang w:val="fo-FO"/>
        </w:rPr>
        <w:t xml:space="preserve"> í 2017/1 LSF 70 (Lov nr. 1567 </w:t>
      </w:r>
      <w:proofErr w:type="spellStart"/>
      <w:r w:rsidRPr="00B36714">
        <w:rPr>
          <w:szCs w:val="24"/>
          <w:lang w:val="fo-FO"/>
        </w:rPr>
        <w:t>af</w:t>
      </w:r>
      <w:proofErr w:type="spellEnd"/>
      <w:r w:rsidRPr="00B36714">
        <w:rPr>
          <w:szCs w:val="24"/>
          <w:lang w:val="fo-FO"/>
        </w:rPr>
        <w:t xml:space="preserve"> 19/12/2017): </w:t>
      </w:r>
      <w:hyperlink r:id="rId69" w:history="1">
        <w:r w:rsidRPr="00B36714">
          <w:rPr>
            <w:rStyle w:val="Hyperlink"/>
            <w:szCs w:val="24"/>
            <w:lang w:val="fo-FO"/>
          </w:rPr>
          <w:t>https://www.retsinformation.dk/eli/ft/201712L00070</w:t>
        </w:r>
      </w:hyperlink>
      <w:r w:rsidRPr="00B36714">
        <w:rPr>
          <w:szCs w:val="24"/>
          <w:lang w:val="fo-FO"/>
        </w:rPr>
        <w:t xml:space="preserve"> </w:t>
      </w:r>
    </w:p>
    <w:p w14:paraId="46535294" w14:textId="77777777" w:rsidR="002F483E" w:rsidRDefault="002F483E" w:rsidP="002F483E">
      <w:pPr>
        <w:spacing w:line="240" w:lineRule="auto"/>
        <w:rPr>
          <w:bCs/>
          <w:i/>
          <w:iCs/>
          <w:szCs w:val="24"/>
          <w:lang w:val="fo-FO"/>
        </w:rPr>
      </w:pPr>
    </w:p>
    <w:p w14:paraId="43D94139" w14:textId="410DD833" w:rsidR="002F483E" w:rsidRDefault="002F483E" w:rsidP="002F483E">
      <w:pPr>
        <w:spacing w:line="240" w:lineRule="auto"/>
        <w:rPr>
          <w:bCs/>
          <w:i/>
          <w:iCs/>
          <w:szCs w:val="24"/>
          <w:lang w:val="fo-FO"/>
        </w:rPr>
      </w:pPr>
      <w:r w:rsidRPr="00FE3231">
        <w:rPr>
          <w:bCs/>
          <w:i/>
          <w:iCs/>
          <w:szCs w:val="24"/>
          <w:lang w:val="fo-FO"/>
        </w:rPr>
        <w:t xml:space="preserve">Til § 1, nr. </w:t>
      </w:r>
      <w:r>
        <w:rPr>
          <w:bCs/>
          <w:i/>
          <w:iCs/>
          <w:szCs w:val="24"/>
          <w:lang w:val="fo-FO"/>
        </w:rPr>
        <w:t>40</w:t>
      </w:r>
    </w:p>
    <w:p w14:paraId="4B2BF445" w14:textId="6CA6F783" w:rsidR="002F483E" w:rsidRDefault="002F483E" w:rsidP="002F483E">
      <w:pPr>
        <w:spacing w:line="240" w:lineRule="auto"/>
        <w:rPr>
          <w:bCs/>
          <w:szCs w:val="24"/>
          <w:lang w:val="fo-FO"/>
        </w:rPr>
      </w:pPr>
      <w:r>
        <w:rPr>
          <w:bCs/>
          <w:szCs w:val="24"/>
          <w:lang w:val="fo-FO"/>
        </w:rPr>
        <w:t>Víst verður til serligu viðmerkingarnar til § 1, nr. 2</w:t>
      </w:r>
      <w:r w:rsidR="00FD11E5">
        <w:rPr>
          <w:bCs/>
          <w:szCs w:val="24"/>
          <w:lang w:val="fo-FO"/>
        </w:rPr>
        <w:t>,</w:t>
      </w:r>
      <w:r>
        <w:rPr>
          <w:bCs/>
          <w:szCs w:val="24"/>
          <w:lang w:val="fo-FO"/>
        </w:rPr>
        <w:t xml:space="preserve"> í</w:t>
      </w:r>
      <w:r w:rsidR="00E63DBE">
        <w:rPr>
          <w:bCs/>
          <w:szCs w:val="24"/>
          <w:lang w:val="fo-FO"/>
        </w:rPr>
        <w:t xml:space="preserve"> 2015/1 LF 74</w:t>
      </w:r>
      <w:r w:rsidR="00FD11E5">
        <w:rPr>
          <w:bCs/>
          <w:szCs w:val="24"/>
          <w:lang w:val="fo-FO"/>
        </w:rPr>
        <w:t>:</w:t>
      </w:r>
      <w:r w:rsidR="00E63DBE">
        <w:rPr>
          <w:bCs/>
          <w:szCs w:val="24"/>
          <w:lang w:val="fo-FO"/>
        </w:rPr>
        <w:t xml:space="preserve"> </w:t>
      </w:r>
      <w:hyperlink r:id="rId70" w:history="1">
        <w:r w:rsidR="00E63DBE" w:rsidRPr="00A72DAB">
          <w:rPr>
            <w:rStyle w:val="Hyperlink"/>
            <w:bCs/>
            <w:szCs w:val="24"/>
            <w:lang w:val="fo-FO"/>
          </w:rPr>
          <w:t>https://www.retsinformation.dk/eli/ft/201512L00074</w:t>
        </w:r>
      </w:hyperlink>
      <w:r w:rsidR="00E63DBE">
        <w:rPr>
          <w:bCs/>
          <w:szCs w:val="24"/>
          <w:lang w:val="fo-FO"/>
        </w:rPr>
        <w:t xml:space="preserve"> </w:t>
      </w:r>
    </w:p>
    <w:p w14:paraId="1A2101AC" w14:textId="7F49EA10" w:rsidR="00E63DBE" w:rsidRDefault="00E63DBE" w:rsidP="002F483E">
      <w:pPr>
        <w:spacing w:line="240" w:lineRule="auto"/>
        <w:rPr>
          <w:bCs/>
          <w:szCs w:val="24"/>
          <w:lang w:val="fo-FO"/>
        </w:rPr>
      </w:pPr>
    </w:p>
    <w:p w14:paraId="522F6C37" w14:textId="5E09B744" w:rsidR="00E63DBE" w:rsidRDefault="00E63DBE" w:rsidP="00E63DBE">
      <w:pPr>
        <w:spacing w:line="240" w:lineRule="auto"/>
        <w:rPr>
          <w:bCs/>
          <w:i/>
          <w:iCs/>
          <w:szCs w:val="24"/>
          <w:lang w:val="fo-FO"/>
        </w:rPr>
      </w:pPr>
      <w:r w:rsidRPr="00FE3231">
        <w:rPr>
          <w:bCs/>
          <w:i/>
          <w:iCs/>
          <w:szCs w:val="24"/>
          <w:lang w:val="fo-FO"/>
        </w:rPr>
        <w:t xml:space="preserve">Til § 1, nr. </w:t>
      </w:r>
      <w:r>
        <w:rPr>
          <w:bCs/>
          <w:i/>
          <w:iCs/>
          <w:szCs w:val="24"/>
          <w:lang w:val="fo-FO"/>
        </w:rPr>
        <w:t>41</w:t>
      </w:r>
    </w:p>
    <w:p w14:paraId="47CB0915" w14:textId="5C725154" w:rsidR="00B36714" w:rsidRPr="00B36714" w:rsidRDefault="00B36714" w:rsidP="00B36714">
      <w:pPr>
        <w:spacing w:after="0" w:line="240" w:lineRule="auto"/>
        <w:jc w:val="both"/>
        <w:rPr>
          <w:szCs w:val="24"/>
          <w:lang w:val="fo-FO"/>
        </w:rPr>
      </w:pPr>
      <w:r w:rsidRPr="00B36714">
        <w:rPr>
          <w:szCs w:val="24"/>
          <w:lang w:val="fo-FO"/>
        </w:rPr>
        <w:t>Víst verður til serligu viðmerkingarnar til § 1, nr. 47</w:t>
      </w:r>
      <w:r w:rsidR="00FD11E5">
        <w:rPr>
          <w:szCs w:val="24"/>
          <w:lang w:val="fo-FO"/>
        </w:rPr>
        <w:t>,</w:t>
      </w:r>
      <w:r w:rsidRPr="00B36714">
        <w:rPr>
          <w:szCs w:val="24"/>
          <w:lang w:val="fo-FO"/>
        </w:rPr>
        <w:t xml:space="preserve"> í 2001/2 LSF 152 (Lov nr. 365 </w:t>
      </w:r>
      <w:proofErr w:type="spellStart"/>
      <w:r w:rsidRPr="00B36714">
        <w:rPr>
          <w:szCs w:val="24"/>
          <w:lang w:val="fo-FO"/>
        </w:rPr>
        <w:t>af</w:t>
      </w:r>
      <w:proofErr w:type="spellEnd"/>
      <w:r w:rsidRPr="00B36714">
        <w:rPr>
          <w:szCs w:val="24"/>
          <w:lang w:val="fo-FO"/>
        </w:rPr>
        <w:t xml:space="preserve"> 06/06/2002):</w:t>
      </w:r>
      <w:r w:rsidRPr="00B36714">
        <w:t xml:space="preserve"> </w:t>
      </w:r>
      <w:hyperlink r:id="rId71" w:history="1">
        <w:r w:rsidRPr="00B36714">
          <w:rPr>
            <w:rStyle w:val="Hyperlink"/>
            <w:szCs w:val="24"/>
            <w:lang w:val="fo-FO"/>
          </w:rPr>
          <w:t>https://www.retsinformation.dk/eli/ft/200122L00152</w:t>
        </w:r>
      </w:hyperlink>
      <w:r w:rsidRPr="00B36714">
        <w:rPr>
          <w:szCs w:val="24"/>
          <w:lang w:val="fo-FO"/>
        </w:rPr>
        <w:t xml:space="preserve">   </w:t>
      </w:r>
    </w:p>
    <w:p w14:paraId="53284943" w14:textId="28A6DD5B" w:rsidR="00B36714" w:rsidRPr="00B36714" w:rsidRDefault="00B36714" w:rsidP="00B36714">
      <w:pPr>
        <w:spacing w:after="0" w:line="240" w:lineRule="auto"/>
        <w:jc w:val="both"/>
        <w:rPr>
          <w:szCs w:val="24"/>
          <w:lang w:val="fo-FO"/>
        </w:rPr>
      </w:pPr>
      <w:r w:rsidRPr="00B36714">
        <w:rPr>
          <w:szCs w:val="24"/>
          <w:lang w:val="fo-FO"/>
        </w:rPr>
        <w:t>Víst verður harafturat til serligu viðmerkingarnar til § 1, nr. 42-44</w:t>
      </w:r>
      <w:r w:rsidR="00FD11E5">
        <w:rPr>
          <w:szCs w:val="24"/>
          <w:lang w:val="fo-FO"/>
        </w:rPr>
        <w:t>,</w:t>
      </w:r>
      <w:r w:rsidRPr="00B36714">
        <w:rPr>
          <w:szCs w:val="24"/>
          <w:lang w:val="fo-FO"/>
        </w:rPr>
        <w:t xml:space="preserve"> í 2005/1 LSF 94 (Lov nr. 301 </w:t>
      </w:r>
      <w:proofErr w:type="spellStart"/>
      <w:r w:rsidRPr="00B36714">
        <w:rPr>
          <w:szCs w:val="24"/>
          <w:lang w:val="fo-FO"/>
        </w:rPr>
        <w:t>af</w:t>
      </w:r>
      <w:proofErr w:type="spellEnd"/>
      <w:r w:rsidRPr="00B36714">
        <w:rPr>
          <w:szCs w:val="24"/>
          <w:lang w:val="fo-FO"/>
        </w:rPr>
        <w:t xml:space="preserve"> 19/04/2006): </w:t>
      </w:r>
      <w:hyperlink r:id="rId72" w:history="1">
        <w:r w:rsidRPr="00B36714">
          <w:rPr>
            <w:rStyle w:val="Hyperlink"/>
            <w:szCs w:val="24"/>
            <w:lang w:val="fo-FO"/>
          </w:rPr>
          <w:t>https://www.retsinformation.dk/eli/ft/200512L00094</w:t>
        </w:r>
      </w:hyperlink>
    </w:p>
    <w:p w14:paraId="4B8F78FD" w14:textId="2486BDBC" w:rsidR="00B36714" w:rsidRPr="00B36714" w:rsidRDefault="00B36714" w:rsidP="00B36714">
      <w:pPr>
        <w:spacing w:after="0" w:line="240" w:lineRule="auto"/>
        <w:jc w:val="both"/>
        <w:rPr>
          <w:szCs w:val="24"/>
          <w:lang w:val="fo-FO"/>
        </w:rPr>
      </w:pPr>
      <w:r w:rsidRPr="00B36714">
        <w:rPr>
          <w:szCs w:val="24"/>
          <w:lang w:val="fo-FO"/>
        </w:rPr>
        <w:t>Víst verður at enda til serligu viðmerkingarnar til § 1, nr. 51</w:t>
      </w:r>
      <w:r w:rsidR="00FD11E5">
        <w:rPr>
          <w:szCs w:val="24"/>
          <w:lang w:val="fo-FO"/>
        </w:rPr>
        <w:t>,</w:t>
      </w:r>
      <w:r w:rsidRPr="00B36714">
        <w:rPr>
          <w:szCs w:val="24"/>
          <w:lang w:val="fo-FO"/>
        </w:rPr>
        <w:t xml:space="preserve"> í 2018/1 LSF 151 (Lov nr. 560 </w:t>
      </w:r>
      <w:proofErr w:type="spellStart"/>
      <w:r w:rsidRPr="00B36714">
        <w:rPr>
          <w:szCs w:val="24"/>
          <w:lang w:val="fo-FO"/>
        </w:rPr>
        <w:t>af</w:t>
      </w:r>
      <w:proofErr w:type="spellEnd"/>
      <w:r w:rsidRPr="00B36714">
        <w:rPr>
          <w:szCs w:val="24"/>
          <w:lang w:val="fo-FO"/>
        </w:rPr>
        <w:t xml:space="preserve"> 07/05/2019): </w:t>
      </w:r>
      <w:hyperlink r:id="rId73" w:history="1">
        <w:r w:rsidRPr="00B36714">
          <w:rPr>
            <w:rStyle w:val="Hyperlink"/>
            <w:szCs w:val="24"/>
            <w:lang w:val="fo-FO"/>
          </w:rPr>
          <w:t>https://www.retsinformation.dk/eli/ft/201812L00151</w:t>
        </w:r>
      </w:hyperlink>
      <w:r w:rsidRPr="00B36714">
        <w:rPr>
          <w:szCs w:val="24"/>
          <w:lang w:val="fo-FO"/>
        </w:rPr>
        <w:t xml:space="preserve"> </w:t>
      </w:r>
    </w:p>
    <w:p w14:paraId="38D6CBBE" w14:textId="77777777" w:rsidR="00B36714" w:rsidRDefault="00B36714" w:rsidP="00E63DBE">
      <w:pPr>
        <w:spacing w:line="240" w:lineRule="auto"/>
        <w:rPr>
          <w:bCs/>
          <w:i/>
          <w:iCs/>
          <w:szCs w:val="24"/>
          <w:lang w:val="fo-FO"/>
        </w:rPr>
      </w:pPr>
    </w:p>
    <w:p w14:paraId="005761FC" w14:textId="6AF65448" w:rsidR="00E63DBE" w:rsidRDefault="00E63DBE" w:rsidP="00E63DBE">
      <w:pPr>
        <w:spacing w:line="240" w:lineRule="auto"/>
        <w:rPr>
          <w:bCs/>
          <w:i/>
          <w:iCs/>
          <w:szCs w:val="24"/>
          <w:lang w:val="fo-FO"/>
        </w:rPr>
      </w:pPr>
      <w:r w:rsidRPr="00FE3231">
        <w:rPr>
          <w:bCs/>
          <w:i/>
          <w:iCs/>
          <w:szCs w:val="24"/>
          <w:lang w:val="fo-FO"/>
        </w:rPr>
        <w:t xml:space="preserve">Til § 1, nr. </w:t>
      </w:r>
      <w:r>
        <w:rPr>
          <w:bCs/>
          <w:i/>
          <w:iCs/>
          <w:szCs w:val="24"/>
          <w:lang w:val="fo-FO"/>
        </w:rPr>
        <w:t>42</w:t>
      </w:r>
    </w:p>
    <w:p w14:paraId="570A0B1E" w14:textId="60298852" w:rsidR="00B36714" w:rsidRPr="00B36714" w:rsidRDefault="00B36714" w:rsidP="00B36714">
      <w:pPr>
        <w:spacing w:after="0" w:line="240" w:lineRule="auto"/>
        <w:jc w:val="both"/>
        <w:rPr>
          <w:szCs w:val="24"/>
          <w:lang w:val="fo-FO"/>
        </w:rPr>
      </w:pPr>
      <w:r w:rsidRPr="00B36714">
        <w:rPr>
          <w:szCs w:val="24"/>
          <w:lang w:val="fo-FO"/>
        </w:rPr>
        <w:t>Víst verður til serligu viðmerkingarnar til § 1, nr. 18</w:t>
      </w:r>
      <w:r w:rsidR="00FD11E5">
        <w:rPr>
          <w:szCs w:val="24"/>
          <w:lang w:val="fo-FO"/>
        </w:rPr>
        <w:t>,</w:t>
      </w:r>
      <w:r w:rsidRPr="00B36714">
        <w:rPr>
          <w:szCs w:val="24"/>
          <w:lang w:val="fo-FO"/>
        </w:rPr>
        <w:t xml:space="preserve"> í 2001/2 LSF 32 (Lov nr. 362 </w:t>
      </w:r>
      <w:proofErr w:type="spellStart"/>
      <w:r w:rsidRPr="00B36714">
        <w:rPr>
          <w:szCs w:val="24"/>
          <w:lang w:val="fo-FO"/>
        </w:rPr>
        <w:t>af</w:t>
      </w:r>
      <w:proofErr w:type="spellEnd"/>
      <w:r w:rsidRPr="00B36714">
        <w:rPr>
          <w:szCs w:val="24"/>
          <w:lang w:val="fo-FO"/>
        </w:rPr>
        <w:t xml:space="preserve"> 06/06/2002): </w:t>
      </w:r>
      <w:hyperlink r:id="rId74" w:history="1">
        <w:r w:rsidRPr="00B36714">
          <w:rPr>
            <w:rStyle w:val="Hyperlink"/>
            <w:szCs w:val="24"/>
            <w:lang w:val="fo-FO"/>
          </w:rPr>
          <w:t>https://www.retsinformation.dk/eli/ft/200122L00032</w:t>
        </w:r>
      </w:hyperlink>
      <w:r w:rsidRPr="00B36714">
        <w:rPr>
          <w:szCs w:val="24"/>
          <w:lang w:val="fo-FO"/>
        </w:rPr>
        <w:t xml:space="preserve"> </w:t>
      </w:r>
    </w:p>
    <w:p w14:paraId="37595AF6" w14:textId="345FA661" w:rsidR="00B36714" w:rsidRPr="00B36714" w:rsidRDefault="00B36714" w:rsidP="00B36714">
      <w:pPr>
        <w:spacing w:after="0" w:line="240" w:lineRule="auto"/>
        <w:jc w:val="both"/>
        <w:rPr>
          <w:szCs w:val="24"/>
          <w:lang w:val="fo-FO"/>
        </w:rPr>
      </w:pPr>
      <w:r w:rsidRPr="00B36714">
        <w:rPr>
          <w:szCs w:val="24"/>
          <w:lang w:val="fo-FO"/>
        </w:rPr>
        <w:t>Víst verður eisini til serligu viðmerkingarnar til § 2, nr. 19</w:t>
      </w:r>
      <w:r w:rsidR="00FD11E5">
        <w:rPr>
          <w:szCs w:val="24"/>
          <w:lang w:val="fo-FO"/>
        </w:rPr>
        <w:t>,</w:t>
      </w:r>
      <w:r w:rsidRPr="00B36714">
        <w:rPr>
          <w:szCs w:val="24"/>
          <w:lang w:val="fo-FO"/>
        </w:rPr>
        <w:t xml:space="preserve"> í 2008/1 LSF 11 (Lov nr. 1398 </w:t>
      </w:r>
      <w:proofErr w:type="spellStart"/>
      <w:r w:rsidRPr="00B36714">
        <w:rPr>
          <w:szCs w:val="24"/>
          <w:lang w:val="fo-FO"/>
        </w:rPr>
        <w:t>af</w:t>
      </w:r>
      <w:proofErr w:type="spellEnd"/>
      <w:r w:rsidRPr="00B36714">
        <w:rPr>
          <w:szCs w:val="24"/>
          <w:lang w:val="fo-FO"/>
        </w:rPr>
        <w:t xml:space="preserve"> 27/12/2008): </w:t>
      </w:r>
      <w:hyperlink r:id="rId75" w:history="1">
        <w:r w:rsidRPr="00B36714">
          <w:rPr>
            <w:rStyle w:val="Hyperlink"/>
            <w:szCs w:val="24"/>
            <w:lang w:val="fo-FO"/>
          </w:rPr>
          <w:t>https://www.retsinformation.dk/eli/ft/200812L00011</w:t>
        </w:r>
      </w:hyperlink>
      <w:r w:rsidRPr="00B36714">
        <w:rPr>
          <w:szCs w:val="24"/>
          <w:lang w:val="fo-FO"/>
        </w:rPr>
        <w:t xml:space="preserve"> </w:t>
      </w:r>
    </w:p>
    <w:p w14:paraId="7A0359C5" w14:textId="547EA2FD" w:rsidR="00B36714" w:rsidRPr="00B36714" w:rsidRDefault="00B36714" w:rsidP="00B36714">
      <w:pPr>
        <w:spacing w:after="0" w:line="240" w:lineRule="auto"/>
        <w:jc w:val="both"/>
        <w:rPr>
          <w:szCs w:val="24"/>
          <w:lang w:val="fo-FO"/>
        </w:rPr>
      </w:pPr>
      <w:r w:rsidRPr="00B36714">
        <w:rPr>
          <w:szCs w:val="24"/>
          <w:lang w:val="fo-FO"/>
        </w:rPr>
        <w:t>Víst verður harafturat til serligu viðmerkingarnar til § 1, nr. 2</w:t>
      </w:r>
      <w:r w:rsidR="00FD11E5">
        <w:rPr>
          <w:szCs w:val="24"/>
          <w:lang w:val="fo-FO"/>
        </w:rPr>
        <w:t>,</w:t>
      </w:r>
      <w:r w:rsidRPr="00B36714">
        <w:rPr>
          <w:szCs w:val="24"/>
          <w:lang w:val="fo-FO"/>
        </w:rPr>
        <w:t xml:space="preserve"> í 2016/1 LSF 173 (Lov nr. 506 </w:t>
      </w:r>
      <w:proofErr w:type="spellStart"/>
      <w:r w:rsidRPr="00B36714">
        <w:rPr>
          <w:szCs w:val="24"/>
          <w:lang w:val="fo-FO"/>
        </w:rPr>
        <w:t>af</w:t>
      </w:r>
      <w:proofErr w:type="spellEnd"/>
      <w:r w:rsidRPr="00B36714">
        <w:rPr>
          <w:szCs w:val="24"/>
          <w:lang w:val="fo-FO"/>
        </w:rPr>
        <w:t xml:space="preserve"> 23/05/2017): </w:t>
      </w:r>
      <w:hyperlink r:id="rId76" w:history="1">
        <w:r w:rsidRPr="00B36714">
          <w:rPr>
            <w:rStyle w:val="Hyperlink"/>
            <w:szCs w:val="24"/>
            <w:lang w:val="fo-FO"/>
          </w:rPr>
          <w:t>https://www.retsinformation.dk/eli/ft/201612L00173</w:t>
        </w:r>
      </w:hyperlink>
      <w:r w:rsidRPr="00B36714">
        <w:rPr>
          <w:szCs w:val="24"/>
          <w:lang w:val="fo-FO"/>
        </w:rPr>
        <w:t xml:space="preserve"> </w:t>
      </w:r>
    </w:p>
    <w:p w14:paraId="6D97C290" w14:textId="193FB641" w:rsidR="00B36714" w:rsidRPr="00B36714" w:rsidRDefault="00B36714" w:rsidP="00B36714">
      <w:pPr>
        <w:spacing w:after="0" w:line="240" w:lineRule="auto"/>
        <w:jc w:val="both"/>
        <w:rPr>
          <w:szCs w:val="24"/>
          <w:lang w:val="fo-FO"/>
        </w:rPr>
      </w:pPr>
      <w:r w:rsidRPr="00B36714">
        <w:rPr>
          <w:szCs w:val="24"/>
          <w:lang w:val="fo-FO"/>
        </w:rPr>
        <w:t>Víst verður harafturat til serligu viðmerkingarnar til § 1, nr. 14</w:t>
      </w:r>
      <w:r w:rsidR="00FD11E5">
        <w:rPr>
          <w:szCs w:val="24"/>
          <w:lang w:val="fo-FO"/>
        </w:rPr>
        <w:t>,</w:t>
      </w:r>
      <w:r w:rsidRPr="00B36714">
        <w:rPr>
          <w:szCs w:val="24"/>
          <w:lang w:val="fo-FO"/>
        </w:rPr>
        <w:t xml:space="preserve"> í 2020/1 LSF 228 (Lov nr. 1192 </w:t>
      </w:r>
      <w:proofErr w:type="spellStart"/>
      <w:r w:rsidRPr="00B36714">
        <w:rPr>
          <w:szCs w:val="24"/>
          <w:lang w:val="fo-FO"/>
        </w:rPr>
        <w:t>af</w:t>
      </w:r>
      <w:proofErr w:type="spellEnd"/>
      <w:r w:rsidRPr="00B36714">
        <w:rPr>
          <w:szCs w:val="24"/>
          <w:lang w:val="fo-FO"/>
        </w:rPr>
        <w:t xml:space="preserve"> 08/06/2021): </w:t>
      </w:r>
      <w:hyperlink r:id="rId77" w:history="1">
        <w:r w:rsidRPr="00B36714">
          <w:rPr>
            <w:rStyle w:val="Hyperlink"/>
            <w:szCs w:val="24"/>
            <w:lang w:val="fo-FO"/>
          </w:rPr>
          <w:t>https://www.retsinformation.dk/eli/ft/202012L00228</w:t>
        </w:r>
      </w:hyperlink>
      <w:r w:rsidRPr="00B36714">
        <w:rPr>
          <w:szCs w:val="24"/>
          <w:lang w:val="fo-FO"/>
        </w:rPr>
        <w:t xml:space="preserve"> </w:t>
      </w:r>
    </w:p>
    <w:p w14:paraId="070C321D" w14:textId="77777777" w:rsidR="00B36714" w:rsidRDefault="00B36714" w:rsidP="00E63DBE">
      <w:pPr>
        <w:spacing w:line="240" w:lineRule="auto"/>
        <w:rPr>
          <w:bCs/>
          <w:i/>
          <w:iCs/>
          <w:szCs w:val="24"/>
          <w:lang w:val="fo-FO"/>
        </w:rPr>
      </w:pPr>
    </w:p>
    <w:p w14:paraId="3356B885" w14:textId="48A911E8" w:rsidR="00E63DBE" w:rsidRDefault="00E63DBE" w:rsidP="00E63DBE">
      <w:pPr>
        <w:spacing w:line="240" w:lineRule="auto"/>
        <w:rPr>
          <w:bCs/>
          <w:i/>
          <w:iCs/>
          <w:szCs w:val="24"/>
          <w:lang w:val="fo-FO"/>
        </w:rPr>
      </w:pPr>
      <w:r w:rsidRPr="00FE3231">
        <w:rPr>
          <w:bCs/>
          <w:i/>
          <w:iCs/>
          <w:szCs w:val="24"/>
          <w:lang w:val="fo-FO"/>
        </w:rPr>
        <w:t xml:space="preserve">Til § 1, nr. </w:t>
      </w:r>
      <w:r>
        <w:rPr>
          <w:bCs/>
          <w:i/>
          <w:iCs/>
          <w:szCs w:val="24"/>
          <w:lang w:val="fo-FO"/>
        </w:rPr>
        <w:t>43</w:t>
      </w:r>
    </w:p>
    <w:p w14:paraId="3CB3D53A" w14:textId="6E6F6ADE" w:rsidR="00E63DBE" w:rsidRDefault="00E63DBE" w:rsidP="00E63DBE">
      <w:pPr>
        <w:spacing w:line="240" w:lineRule="auto"/>
        <w:rPr>
          <w:bCs/>
          <w:szCs w:val="24"/>
          <w:lang w:val="fo-FO"/>
        </w:rPr>
      </w:pPr>
      <w:r>
        <w:rPr>
          <w:bCs/>
          <w:szCs w:val="24"/>
          <w:lang w:val="fo-FO"/>
        </w:rPr>
        <w:t>Víst verður til serligu viðmerkingarnar til § 1, nr. 16</w:t>
      </w:r>
      <w:r w:rsidR="00FD11E5">
        <w:rPr>
          <w:bCs/>
          <w:szCs w:val="24"/>
          <w:lang w:val="fo-FO"/>
        </w:rPr>
        <w:t>,</w:t>
      </w:r>
      <w:r>
        <w:rPr>
          <w:bCs/>
          <w:szCs w:val="24"/>
          <w:lang w:val="fo-FO"/>
        </w:rPr>
        <w:t xml:space="preserve"> í 2002/1 LF 157</w:t>
      </w:r>
      <w:r w:rsidR="00FD11E5">
        <w:rPr>
          <w:bCs/>
          <w:szCs w:val="24"/>
          <w:lang w:val="fo-FO"/>
        </w:rPr>
        <w:t>:</w:t>
      </w:r>
    </w:p>
    <w:p w14:paraId="2F1DD097" w14:textId="12289037" w:rsidR="00E63DBE" w:rsidRDefault="00A577F8" w:rsidP="00E63DBE">
      <w:pPr>
        <w:spacing w:line="240" w:lineRule="auto"/>
        <w:rPr>
          <w:bCs/>
          <w:szCs w:val="24"/>
          <w:lang w:val="fo-FO"/>
        </w:rPr>
      </w:pPr>
      <w:hyperlink r:id="rId78" w:history="1">
        <w:r w:rsidR="00E63DBE" w:rsidRPr="00A72DAB">
          <w:rPr>
            <w:rStyle w:val="Hyperlink"/>
            <w:bCs/>
            <w:szCs w:val="24"/>
            <w:lang w:val="fo-FO"/>
          </w:rPr>
          <w:t>https://www.retsinformation.dk/eli/ft/200212L00157</w:t>
        </w:r>
      </w:hyperlink>
      <w:r w:rsidR="00E63DBE">
        <w:rPr>
          <w:bCs/>
          <w:szCs w:val="24"/>
          <w:lang w:val="fo-FO"/>
        </w:rPr>
        <w:t xml:space="preserve"> og § 3, nr. 9</w:t>
      </w:r>
      <w:r w:rsidR="00FD11E5">
        <w:rPr>
          <w:bCs/>
          <w:szCs w:val="24"/>
          <w:lang w:val="fo-FO"/>
        </w:rPr>
        <w:t>,</w:t>
      </w:r>
      <w:r w:rsidR="00E63DBE">
        <w:rPr>
          <w:bCs/>
          <w:szCs w:val="24"/>
          <w:lang w:val="fo-FO"/>
        </w:rPr>
        <w:t xml:space="preserve"> í 2004/2 LF 79</w:t>
      </w:r>
      <w:r w:rsidR="00FD11E5">
        <w:rPr>
          <w:bCs/>
          <w:szCs w:val="24"/>
          <w:lang w:val="fo-FO"/>
        </w:rPr>
        <w:t>:</w:t>
      </w:r>
      <w:r w:rsidR="00E63DBE">
        <w:rPr>
          <w:bCs/>
          <w:szCs w:val="24"/>
          <w:lang w:val="fo-FO"/>
        </w:rPr>
        <w:t xml:space="preserve"> </w:t>
      </w:r>
      <w:hyperlink r:id="rId79" w:history="1">
        <w:r w:rsidR="00E63DBE" w:rsidRPr="00A72DAB">
          <w:rPr>
            <w:rStyle w:val="Hyperlink"/>
            <w:bCs/>
            <w:szCs w:val="24"/>
            <w:lang w:val="fo-FO"/>
          </w:rPr>
          <w:t>https://www.retsinformation.dk/eli/ft/200422L00079</w:t>
        </w:r>
      </w:hyperlink>
      <w:r w:rsidR="00E63DBE">
        <w:rPr>
          <w:bCs/>
          <w:szCs w:val="24"/>
          <w:lang w:val="fo-FO"/>
        </w:rPr>
        <w:t xml:space="preserve"> og § 1, nr. </w:t>
      </w:r>
      <w:r w:rsidR="008357B7">
        <w:rPr>
          <w:bCs/>
          <w:szCs w:val="24"/>
          <w:lang w:val="fo-FO"/>
        </w:rPr>
        <w:t>47</w:t>
      </w:r>
      <w:r w:rsidR="00FD11E5">
        <w:rPr>
          <w:bCs/>
          <w:szCs w:val="24"/>
          <w:lang w:val="fo-FO"/>
        </w:rPr>
        <w:t>,</w:t>
      </w:r>
      <w:r w:rsidR="008357B7">
        <w:rPr>
          <w:bCs/>
          <w:szCs w:val="24"/>
          <w:lang w:val="fo-FO"/>
        </w:rPr>
        <w:t xml:space="preserve"> í 2005/1 LF 94 í </w:t>
      </w:r>
      <w:r w:rsidR="008357B7" w:rsidRPr="008357B7">
        <w:rPr>
          <w:bCs/>
          <w:szCs w:val="24"/>
          <w:lang w:val="fo-FO"/>
        </w:rPr>
        <w:t xml:space="preserve">https://www.retsinformation.dk/eli/ft/200512L00094 </w:t>
      </w:r>
      <w:r w:rsidR="008357B7">
        <w:rPr>
          <w:bCs/>
          <w:szCs w:val="24"/>
          <w:lang w:val="fo-FO"/>
        </w:rPr>
        <w:t>og § 1, nr. 9</w:t>
      </w:r>
      <w:r w:rsidR="00FD11E5">
        <w:rPr>
          <w:bCs/>
          <w:szCs w:val="24"/>
          <w:lang w:val="fo-FO"/>
        </w:rPr>
        <w:t>,</w:t>
      </w:r>
      <w:r w:rsidR="008357B7">
        <w:rPr>
          <w:bCs/>
          <w:szCs w:val="24"/>
          <w:lang w:val="fo-FO"/>
        </w:rPr>
        <w:t xml:space="preserve"> í 2016/1 LF 204</w:t>
      </w:r>
      <w:r w:rsidR="00FD11E5">
        <w:rPr>
          <w:bCs/>
          <w:szCs w:val="24"/>
          <w:lang w:val="fo-FO"/>
        </w:rPr>
        <w:t>:</w:t>
      </w:r>
      <w:r w:rsidR="008357B7">
        <w:rPr>
          <w:bCs/>
          <w:szCs w:val="24"/>
          <w:lang w:val="fo-FO"/>
        </w:rPr>
        <w:t xml:space="preserve"> </w:t>
      </w:r>
      <w:hyperlink r:id="rId80" w:history="1">
        <w:r w:rsidR="008357B7" w:rsidRPr="00A72DAB">
          <w:rPr>
            <w:rStyle w:val="Hyperlink"/>
            <w:bCs/>
            <w:szCs w:val="24"/>
            <w:lang w:val="fo-FO"/>
          </w:rPr>
          <w:t>https://www.retsinformation.dk/eli/ft/201612L00204</w:t>
        </w:r>
      </w:hyperlink>
    </w:p>
    <w:p w14:paraId="4E6221AB" w14:textId="77777777" w:rsidR="00B36714" w:rsidRDefault="00B36714" w:rsidP="00B36714">
      <w:pPr>
        <w:spacing w:line="240" w:lineRule="auto"/>
        <w:rPr>
          <w:bCs/>
          <w:i/>
          <w:iCs/>
          <w:szCs w:val="24"/>
          <w:lang w:val="fo-FO"/>
        </w:rPr>
      </w:pPr>
    </w:p>
    <w:p w14:paraId="2653E70F" w14:textId="0231DFC4" w:rsidR="00B36714" w:rsidRDefault="00B36714" w:rsidP="00B36714">
      <w:pPr>
        <w:spacing w:line="240" w:lineRule="auto"/>
        <w:rPr>
          <w:bCs/>
          <w:i/>
          <w:iCs/>
          <w:szCs w:val="24"/>
          <w:lang w:val="fo-FO"/>
        </w:rPr>
      </w:pPr>
      <w:r w:rsidRPr="00FE3231">
        <w:rPr>
          <w:bCs/>
          <w:i/>
          <w:iCs/>
          <w:szCs w:val="24"/>
          <w:lang w:val="fo-FO"/>
        </w:rPr>
        <w:t xml:space="preserve">Til § 1, nr. </w:t>
      </w:r>
      <w:r>
        <w:rPr>
          <w:bCs/>
          <w:i/>
          <w:iCs/>
          <w:szCs w:val="24"/>
          <w:lang w:val="fo-FO"/>
        </w:rPr>
        <w:t>44</w:t>
      </w:r>
    </w:p>
    <w:p w14:paraId="49AD4E00" w14:textId="3931596F" w:rsidR="00B36714" w:rsidRPr="00B36714" w:rsidRDefault="00B36714" w:rsidP="00B36714">
      <w:pPr>
        <w:spacing w:after="0" w:line="240" w:lineRule="auto"/>
        <w:jc w:val="both"/>
        <w:rPr>
          <w:szCs w:val="24"/>
          <w:lang w:val="fo-FO"/>
        </w:rPr>
      </w:pPr>
      <w:r w:rsidRPr="00B36714">
        <w:rPr>
          <w:szCs w:val="24"/>
          <w:lang w:val="fo-FO"/>
        </w:rPr>
        <w:t>Víst verður eisini til serligu viðmerkingarnar til § 1, nr. 19</w:t>
      </w:r>
      <w:r w:rsidR="00FD11E5">
        <w:rPr>
          <w:szCs w:val="24"/>
          <w:lang w:val="fo-FO"/>
        </w:rPr>
        <w:t>,</w:t>
      </w:r>
      <w:r w:rsidRPr="00B36714">
        <w:rPr>
          <w:szCs w:val="24"/>
          <w:lang w:val="fo-FO"/>
        </w:rPr>
        <w:t xml:space="preserve"> í 2010/1 LSF 167 (Lov nr. 463 </w:t>
      </w:r>
      <w:proofErr w:type="spellStart"/>
      <w:r w:rsidRPr="00B36714">
        <w:rPr>
          <w:szCs w:val="24"/>
          <w:lang w:val="fo-FO"/>
        </w:rPr>
        <w:t>af</w:t>
      </w:r>
      <w:proofErr w:type="spellEnd"/>
      <w:r w:rsidRPr="00B36714">
        <w:rPr>
          <w:szCs w:val="24"/>
          <w:lang w:val="fo-FO"/>
        </w:rPr>
        <w:t xml:space="preserve"> 18/05/2011): </w:t>
      </w:r>
      <w:hyperlink r:id="rId81" w:history="1">
        <w:r w:rsidRPr="00B36714">
          <w:rPr>
            <w:rStyle w:val="Hyperlink"/>
            <w:szCs w:val="24"/>
            <w:lang w:val="fo-FO"/>
          </w:rPr>
          <w:t>https://www.retsinformation.dk/eli/ft/201012L00167</w:t>
        </w:r>
      </w:hyperlink>
      <w:r w:rsidRPr="00B36714">
        <w:rPr>
          <w:szCs w:val="24"/>
          <w:lang w:val="fo-FO"/>
        </w:rPr>
        <w:t xml:space="preserve"> </w:t>
      </w:r>
    </w:p>
    <w:p w14:paraId="580991F9" w14:textId="77777777" w:rsidR="00B36714" w:rsidRDefault="00B36714" w:rsidP="00B36714">
      <w:pPr>
        <w:spacing w:line="240" w:lineRule="auto"/>
        <w:rPr>
          <w:bCs/>
          <w:i/>
          <w:iCs/>
          <w:szCs w:val="24"/>
          <w:lang w:val="fo-FO"/>
        </w:rPr>
      </w:pPr>
    </w:p>
    <w:p w14:paraId="7BD3F839" w14:textId="67848C98" w:rsidR="00B36714" w:rsidRDefault="00B36714" w:rsidP="00B36714">
      <w:pPr>
        <w:spacing w:line="240" w:lineRule="auto"/>
        <w:rPr>
          <w:bCs/>
          <w:i/>
          <w:iCs/>
          <w:szCs w:val="24"/>
          <w:lang w:val="fo-FO"/>
        </w:rPr>
      </w:pPr>
      <w:r w:rsidRPr="00FE3231">
        <w:rPr>
          <w:bCs/>
          <w:i/>
          <w:iCs/>
          <w:szCs w:val="24"/>
          <w:lang w:val="fo-FO"/>
        </w:rPr>
        <w:t xml:space="preserve">Til § 1, nr. </w:t>
      </w:r>
      <w:r>
        <w:rPr>
          <w:bCs/>
          <w:i/>
          <w:iCs/>
          <w:szCs w:val="24"/>
          <w:lang w:val="fo-FO"/>
        </w:rPr>
        <w:t>45</w:t>
      </w:r>
    </w:p>
    <w:p w14:paraId="028D7947" w14:textId="3540CDCB" w:rsidR="00991155" w:rsidRPr="00AD39B3" w:rsidRDefault="00D03418" w:rsidP="00991155">
      <w:pPr>
        <w:rPr>
          <w:szCs w:val="24"/>
        </w:rPr>
      </w:pPr>
      <w:r w:rsidRPr="00D03418">
        <w:rPr>
          <w:bCs/>
          <w:szCs w:val="24"/>
          <w:lang w:val="fo-FO"/>
        </w:rPr>
        <w:t xml:space="preserve">Ásetingin snýr seg um, hvørji mál politistjórin kann </w:t>
      </w:r>
      <w:r>
        <w:rPr>
          <w:bCs/>
          <w:szCs w:val="24"/>
          <w:lang w:val="fo-FO"/>
        </w:rPr>
        <w:t xml:space="preserve">taka avgerð um. </w:t>
      </w:r>
      <w:r w:rsidRPr="00D03418">
        <w:rPr>
          <w:bCs/>
          <w:szCs w:val="24"/>
          <w:lang w:val="fo-FO"/>
        </w:rPr>
        <w:t>Í § 48, stk. 1</w:t>
      </w:r>
      <w:r w:rsidR="00FD11E5">
        <w:rPr>
          <w:bCs/>
          <w:szCs w:val="24"/>
          <w:lang w:val="fo-FO"/>
        </w:rPr>
        <w:t>,</w:t>
      </w:r>
      <w:r w:rsidRPr="00D03418">
        <w:rPr>
          <w:bCs/>
          <w:szCs w:val="24"/>
          <w:lang w:val="fo-FO"/>
        </w:rPr>
        <w:t xml:space="preserve"> verður</w:t>
      </w:r>
      <w:r w:rsidRPr="00D03418">
        <w:rPr>
          <w:b/>
          <w:szCs w:val="24"/>
          <w:lang w:val="fo-FO"/>
        </w:rPr>
        <w:t xml:space="preserve"> ”</w:t>
      </w:r>
      <w:r w:rsidR="00991155" w:rsidRPr="00D03418">
        <w:rPr>
          <w:color w:val="000000"/>
          <w:szCs w:val="24"/>
          <w:shd w:val="clear" w:color="auto" w:fill="FFFFFF"/>
          <w:lang w:val="fo-FO"/>
        </w:rPr>
        <w:t>§ 40 a, stk. 1 og 2, § 40 a, stk. 3, 1. pkt., § 40 a, stk. 4-6 og 10, § 40 b, stk. 1 og 2, § 40 b, stk. 3, 1. pkt., § 40 b, stk. 4-6 og 8,</w:t>
      </w:r>
      <w:r w:rsidRPr="00D03418">
        <w:rPr>
          <w:color w:val="000000"/>
          <w:szCs w:val="24"/>
          <w:shd w:val="clear" w:color="auto" w:fill="FFFFFF"/>
          <w:lang w:val="fo-FO"/>
        </w:rPr>
        <w:t>” broytt til ”</w:t>
      </w:r>
      <w:r w:rsidR="00991155" w:rsidRPr="00D03418">
        <w:rPr>
          <w:color w:val="000000"/>
          <w:szCs w:val="24"/>
          <w:shd w:val="clear" w:color="auto" w:fill="FFFFFF"/>
          <w:lang w:val="fo-FO"/>
        </w:rPr>
        <w:t>§§ 40 a og 40 b</w:t>
      </w:r>
      <w:r w:rsidRPr="00D03418">
        <w:rPr>
          <w:color w:val="000000"/>
          <w:szCs w:val="24"/>
          <w:shd w:val="clear" w:color="auto" w:fill="FFFFFF"/>
          <w:lang w:val="fo-FO"/>
        </w:rPr>
        <w:t>”</w:t>
      </w:r>
      <w:r w:rsidR="00991155" w:rsidRPr="00D03418">
        <w:rPr>
          <w:color w:val="000000"/>
          <w:szCs w:val="24"/>
          <w:shd w:val="clear" w:color="auto" w:fill="FFFFFF"/>
          <w:lang w:val="fo-FO"/>
        </w:rPr>
        <w:t>.</w:t>
      </w:r>
      <w:r w:rsidRPr="00D03418">
        <w:rPr>
          <w:color w:val="000000"/>
          <w:szCs w:val="24"/>
          <w:shd w:val="clear" w:color="auto" w:fill="FFFFFF"/>
          <w:lang w:val="fo-FO"/>
        </w:rPr>
        <w:t xml:space="preserve"> </w:t>
      </w:r>
      <w:proofErr w:type="spellStart"/>
      <w:r>
        <w:rPr>
          <w:color w:val="000000"/>
          <w:szCs w:val="24"/>
          <w:shd w:val="clear" w:color="auto" w:fill="FFFFFF"/>
        </w:rPr>
        <w:t>Broytingin</w:t>
      </w:r>
      <w:proofErr w:type="spellEnd"/>
      <w:r>
        <w:rPr>
          <w:color w:val="000000"/>
          <w:szCs w:val="24"/>
          <w:shd w:val="clear" w:color="auto" w:fill="FFFFFF"/>
        </w:rPr>
        <w:t xml:space="preserve"> er </w:t>
      </w:r>
      <w:proofErr w:type="spellStart"/>
      <w:r>
        <w:rPr>
          <w:color w:val="000000"/>
          <w:szCs w:val="24"/>
          <w:shd w:val="clear" w:color="auto" w:fill="FFFFFF"/>
        </w:rPr>
        <w:t>ein</w:t>
      </w:r>
      <w:proofErr w:type="spellEnd"/>
      <w:r>
        <w:rPr>
          <w:color w:val="000000"/>
          <w:szCs w:val="24"/>
          <w:shd w:val="clear" w:color="auto" w:fill="FFFFFF"/>
        </w:rPr>
        <w:t xml:space="preserve"> </w:t>
      </w:r>
      <w:proofErr w:type="spellStart"/>
      <w:r>
        <w:rPr>
          <w:color w:val="000000"/>
          <w:szCs w:val="24"/>
          <w:shd w:val="clear" w:color="auto" w:fill="FFFFFF"/>
        </w:rPr>
        <w:t>avleiðing</w:t>
      </w:r>
      <w:proofErr w:type="spellEnd"/>
      <w:r>
        <w:rPr>
          <w:color w:val="000000"/>
          <w:szCs w:val="24"/>
          <w:shd w:val="clear" w:color="auto" w:fill="FFFFFF"/>
        </w:rPr>
        <w:t xml:space="preserve"> av, at </w:t>
      </w:r>
      <w:proofErr w:type="spellStart"/>
      <w:r>
        <w:rPr>
          <w:color w:val="000000"/>
          <w:szCs w:val="24"/>
          <w:shd w:val="clear" w:color="auto" w:fill="FFFFFF"/>
        </w:rPr>
        <w:t>ásetingarnar</w:t>
      </w:r>
      <w:proofErr w:type="spellEnd"/>
      <w:r>
        <w:rPr>
          <w:color w:val="000000"/>
          <w:szCs w:val="24"/>
          <w:shd w:val="clear" w:color="auto" w:fill="FFFFFF"/>
        </w:rPr>
        <w:t xml:space="preserve"> í §§ 40a og 40b </w:t>
      </w:r>
      <w:proofErr w:type="spellStart"/>
      <w:r>
        <w:rPr>
          <w:color w:val="000000"/>
          <w:szCs w:val="24"/>
          <w:shd w:val="clear" w:color="auto" w:fill="FFFFFF"/>
        </w:rPr>
        <w:t>eru</w:t>
      </w:r>
      <w:proofErr w:type="spellEnd"/>
      <w:r>
        <w:rPr>
          <w:color w:val="000000"/>
          <w:szCs w:val="24"/>
          <w:shd w:val="clear" w:color="auto" w:fill="FFFFFF"/>
        </w:rPr>
        <w:t xml:space="preserve"> </w:t>
      </w:r>
      <w:proofErr w:type="spellStart"/>
      <w:r>
        <w:rPr>
          <w:color w:val="000000"/>
          <w:szCs w:val="24"/>
          <w:shd w:val="clear" w:color="auto" w:fill="FFFFFF"/>
        </w:rPr>
        <w:t>broyttar</w:t>
      </w:r>
      <w:proofErr w:type="spellEnd"/>
      <w:r>
        <w:rPr>
          <w:color w:val="000000"/>
          <w:szCs w:val="24"/>
          <w:shd w:val="clear" w:color="auto" w:fill="FFFFFF"/>
        </w:rPr>
        <w:t>.</w:t>
      </w:r>
    </w:p>
    <w:p w14:paraId="76CCBA2D" w14:textId="270F5892" w:rsidR="00B36714" w:rsidRPr="00991155" w:rsidRDefault="00B36714" w:rsidP="00E63DBE">
      <w:pPr>
        <w:spacing w:line="240" w:lineRule="auto"/>
        <w:rPr>
          <w:bCs/>
          <w:szCs w:val="24"/>
        </w:rPr>
      </w:pPr>
    </w:p>
    <w:p w14:paraId="691CFA88" w14:textId="556056E4" w:rsidR="008357B7" w:rsidRDefault="008357B7" w:rsidP="008357B7">
      <w:pPr>
        <w:spacing w:line="240" w:lineRule="auto"/>
        <w:rPr>
          <w:bCs/>
          <w:i/>
          <w:iCs/>
          <w:szCs w:val="24"/>
          <w:lang w:val="fo-FO"/>
        </w:rPr>
      </w:pPr>
      <w:r w:rsidRPr="00FE3231">
        <w:rPr>
          <w:bCs/>
          <w:i/>
          <w:iCs/>
          <w:szCs w:val="24"/>
          <w:lang w:val="fo-FO"/>
        </w:rPr>
        <w:t xml:space="preserve">Til § 1, nr. </w:t>
      </w:r>
      <w:r>
        <w:rPr>
          <w:bCs/>
          <w:i/>
          <w:iCs/>
          <w:szCs w:val="24"/>
          <w:lang w:val="fo-FO"/>
        </w:rPr>
        <w:t>46</w:t>
      </w:r>
    </w:p>
    <w:p w14:paraId="7B54913A" w14:textId="41F13FE9" w:rsidR="008357B7" w:rsidRPr="005B4575" w:rsidRDefault="008357B7" w:rsidP="008357B7">
      <w:pPr>
        <w:rPr>
          <w:bCs/>
          <w:szCs w:val="24"/>
          <w:lang w:val="fo-FO"/>
        </w:rPr>
      </w:pPr>
      <w:r>
        <w:rPr>
          <w:bCs/>
          <w:szCs w:val="24"/>
          <w:lang w:val="fo-FO"/>
        </w:rPr>
        <w:t>Viðkomandi partar av kapitl</w:t>
      </w:r>
      <w:r w:rsidR="00FD11E5">
        <w:rPr>
          <w:bCs/>
          <w:szCs w:val="24"/>
          <w:lang w:val="fo-FO"/>
        </w:rPr>
        <w:t>i</w:t>
      </w:r>
      <w:r>
        <w:rPr>
          <w:bCs/>
          <w:szCs w:val="24"/>
          <w:lang w:val="fo-FO"/>
        </w:rPr>
        <w:t xml:space="preserve"> 8a í donsku </w:t>
      </w:r>
      <w:proofErr w:type="spellStart"/>
      <w:r>
        <w:rPr>
          <w:bCs/>
          <w:szCs w:val="24"/>
          <w:lang w:val="fo-FO"/>
        </w:rPr>
        <w:t>útlendingalógini</w:t>
      </w:r>
      <w:proofErr w:type="spellEnd"/>
      <w:r>
        <w:rPr>
          <w:bCs/>
          <w:szCs w:val="24"/>
          <w:lang w:val="fo-FO"/>
        </w:rPr>
        <w:t xml:space="preserve"> verða settir í gildi fyri Føroyar.  Víst verður til serligu viðmerkingarnar til § 1, nr. 7 og nr. 8</w:t>
      </w:r>
      <w:r w:rsidR="00FD11E5">
        <w:rPr>
          <w:bCs/>
          <w:szCs w:val="24"/>
          <w:lang w:val="fo-FO"/>
        </w:rPr>
        <w:t>,</w:t>
      </w:r>
      <w:r>
        <w:rPr>
          <w:bCs/>
          <w:szCs w:val="24"/>
          <w:lang w:val="fo-FO"/>
        </w:rPr>
        <w:t xml:space="preserve"> </w:t>
      </w:r>
      <w:r w:rsidRPr="005B4575">
        <w:rPr>
          <w:bCs/>
          <w:szCs w:val="24"/>
          <w:lang w:val="fo-FO"/>
        </w:rPr>
        <w:t>í 2004/2 LF 77</w:t>
      </w:r>
      <w:r w:rsidR="00FD11E5">
        <w:rPr>
          <w:bCs/>
          <w:szCs w:val="24"/>
          <w:lang w:val="fo-FO"/>
        </w:rPr>
        <w:t>:</w:t>
      </w:r>
    </w:p>
    <w:p w14:paraId="3479E4B9" w14:textId="4BE7B3B8" w:rsidR="005B4575" w:rsidRDefault="00BC52E8" w:rsidP="008357B7">
      <w:pPr>
        <w:rPr>
          <w:bCs/>
          <w:szCs w:val="24"/>
          <w:lang w:val="fo-FO"/>
        </w:rPr>
      </w:pPr>
      <w:hyperlink r:id="rId82" w:history="1">
        <w:r w:rsidR="005B4575" w:rsidRPr="005B4575">
          <w:rPr>
            <w:rStyle w:val="Hyperlink"/>
            <w:bCs/>
            <w:szCs w:val="24"/>
            <w:lang w:val="fo-FO"/>
          </w:rPr>
          <w:t>https://www.retsinformation.dk/eli/ft/200422L00077</w:t>
        </w:r>
      </w:hyperlink>
    </w:p>
    <w:p w14:paraId="12E67A94" w14:textId="77777777" w:rsidR="00CC5046" w:rsidRDefault="00CC5046" w:rsidP="008357B7">
      <w:pPr>
        <w:rPr>
          <w:bCs/>
          <w:szCs w:val="24"/>
          <w:lang w:val="fo-FO"/>
        </w:rPr>
      </w:pPr>
    </w:p>
    <w:p w14:paraId="50B044B2" w14:textId="77777777" w:rsidR="00CC5046" w:rsidRDefault="00CC5046" w:rsidP="00CC5046">
      <w:pPr>
        <w:rPr>
          <w:bCs/>
          <w:i/>
          <w:iCs/>
          <w:szCs w:val="24"/>
        </w:rPr>
      </w:pPr>
      <w:r>
        <w:rPr>
          <w:bCs/>
          <w:i/>
          <w:iCs/>
          <w:szCs w:val="24"/>
        </w:rPr>
        <w:t>Til § 1, nr. 47 og 48</w:t>
      </w:r>
    </w:p>
    <w:p w14:paraId="15483663" w14:textId="7FF30CC6" w:rsidR="00CC5046" w:rsidRPr="000D7549" w:rsidRDefault="00CC5046" w:rsidP="00CC5046">
      <w:pPr>
        <w:rPr>
          <w:bCs/>
          <w:szCs w:val="24"/>
        </w:rPr>
      </w:pPr>
      <w:r>
        <w:rPr>
          <w:bCs/>
          <w:szCs w:val="24"/>
        </w:rPr>
        <w:t xml:space="preserve">Í </w:t>
      </w:r>
      <w:proofErr w:type="spellStart"/>
      <w:r>
        <w:rPr>
          <w:bCs/>
          <w:szCs w:val="24"/>
        </w:rPr>
        <w:t>yvirskriftini</w:t>
      </w:r>
      <w:proofErr w:type="spellEnd"/>
      <w:r>
        <w:rPr>
          <w:bCs/>
          <w:szCs w:val="24"/>
        </w:rPr>
        <w:t xml:space="preserve"> til </w:t>
      </w:r>
      <w:proofErr w:type="spellStart"/>
      <w:r>
        <w:rPr>
          <w:bCs/>
          <w:szCs w:val="24"/>
        </w:rPr>
        <w:t>kapittul</w:t>
      </w:r>
      <w:proofErr w:type="spellEnd"/>
      <w:r>
        <w:rPr>
          <w:bCs/>
          <w:szCs w:val="24"/>
        </w:rPr>
        <w:t xml:space="preserve"> 8a </w:t>
      </w:r>
      <w:proofErr w:type="spellStart"/>
      <w:r>
        <w:rPr>
          <w:bCs/>
          <w:szCs w:val="24"/>
        </w:rPr>
        <w:t>verður</w:t>
      </w:r>
      <w:proofErr w:type="spellEnd"/>
      <w:r>
        <w:rPr>
          <w:bCs/>
          <w:szCs w:val="24"/>
        </w:rPr>
        <w:t xml:space="preserve"> </w:t>
      </w:r>
      <w:proofErr w:type="spellStart"/>
      <w:r>
        <w:rPr>
          <w:bCs/>
          <w:szCs w:val="24"/>
        </w:rPr>
        <w:t>skoytt</w:t>
      </w:r>
      <w:proofErr w:type="spellEnd"/>
      <w:r>
        <w:rPr>
          <w:bCs/>
          <w:szCs w:val="24"/>
        </w:rPr>
        <w:t xml:space="preserve"> </w:t>
      </w:r>
      <w:proofErr w:type="spellStart"/>
      <w:r>
        <w:rPr>
          <w:bCs/>
          <w:szCs w:val="24"/>
        </w:rPr>
        <w:t>upp</w:t>
      </w:r>
      <w:proofErr w:type="spellEnd"/>
      <w:r w:rsidR="00FD11E5">
        <w:rPr>
          <w:bCs/>
          <w:szCs w:val="24"/>
        </w:rPr>
        <w:t xml:space="preserve"> </w:t>
      </w:r>
      <w:r>
        <w:rPr>
          <w:bCs/>
          <w:szCs w:val="24"/>
        </w:rPr>
        <w:t xml:space="preserve">í </w:t>
      </w:r>
      <w:proofErr w:type="spellStart"/>
      <w:r>
        <w:rPr>
          <w:bCs/>
          <w:szCs w:val="24"/>
        </w:rPr>
        <w:t>heitið</w:t>
      </w:r>
      <w:proofErr w:type="spellEnd"/>
      <w:r>
        <w:rPr>
          <w:bCs/>
          <w:szCs w:val="24"/>
        </w:rPr>
        <w:t xml:space="preserve"> á </w:t>
      </w:r>
      <w:proofErr w:type="spellStart"/>
      <w:r>
        <w:rPr>
          <w:bCs/>
          <w:szCs w:val="24"/>
        </w:rPr>
        <w:t>kapittlinum</w:t>
      </w:r>
      <w:proofErr w:type="spellEnd"/>
      <w:r>
        <w:rPr>
          <w:bCs/>
          <w:szCs w:val="24"/>
        </w:rPr>
        <w:t xml:space="preserve"> ”EES-forordningen” og ”ETIAS-forordningen”. </w:t>
      </w:r>
      <w:proofErr w:type="spellStart"/>
      <w:r>
        <w:rPr>
          <w:bCs/>
          <w:szCs w:val="24"/>
        </w:rPr>
        <w:t>Talan</w:t>
      </w:r>
      <w:proofErr w:type="spellEnd"/>
      <w:r>
        <w:rPr>
          <w:bCs/>
          <w:szCs w:val="24"/>
        </w:rPr>
        <w:t xml:space="preserve"> er </w:t>
      </w:r>
      <w:proofErr w:type="spellStart"/>
      <w:r>
        <w:rPr>
          <w:bCs/>
          <w:szCs w:val="24"/>
        </w:rPr>
        <w:t>um</w:t>
      </w:r>
      <w:proofErr w:type="spellEnd"/>
      <w:r>
        <w:rPr>
          <w:bCs/>
          <w:szCs w:val="24"/>
        </w:rPr>
        <w:t xml:space="preserve"> </w:t>
      </w:r>
      <w:proofErr w:type="spellStart"/>
      <w:r>
        <w:rPr>
          <w:bCs/>
          <w:szCs w:val="24"/>
        </w:rPr>
        <w:t>eina</w:t>
      </w:r>
      <w:proofErr w:type="spellEnd"/>
      <w:r>
        <w:rPr>
          <w:bCs/>
          <w:szCs w:val="24"/>
        </w:rPr>
        <w:t xml:space="preserve"> </w:t>
      </w:r>
      <w:proofErr w:type="spellStart"/>
      <w:r>
        <w:rPr>
          <w:bCs/>
          <w:szCs w:val="24"/>
        </w:rPr>
        <w:t>broyting</w:t>
      </w:r>
      <w:proofErr w:type="spellEnd"/>
      <w:r>
        <w:rPr>
          <w:bCs/>
          <w:szCs w:val="24"/>
        </w:rPr>
        <w:t xml:space="preserve">, sum er </w:t>
      </w:r>
      <w:proofErr w:type="spellStart"/>
      <w:r>
        <w:rPr>
          <w:bCs/>
          <w:szCs w:val="24"/>
        </w:rPr>
        <w:t>ein</w:t>
      </w:r>
      <w:proofErr w:type="spellEnd"/>
      <w:r>
        <w:rPr>
          <w:bCs/>
          <w:szCs w:val="24"/>
        </w:rPr>
        <w:t xml:space="preserve"> </w:t>
      </w:r>
      <w:proofErr w:type="spellStart"/>
      <w:r>
        <w:rPr>
          <w:bCs/>
          <w:szCs w:val="24"/>
        </w:rPr>
        <w:t>avleiðing</w:t>
      </w:r>
      <w:proofErr w:type="spellEnd"/>
      <w:r>
        <w:rPr>
          <w:bCs/>
          <w:szCs w:val="24"/>
        </w:rPr>
        <w:t xml:space="preserve"> av, at EES-</w:t>
      </w:r>
      <w:proofErr w:type="spellStart"/>
      <w:r>
        <w:rPr>
          <w:bCs/>
          <w:szCs w:val="24"/>
        </w:rPr>
        <w:t>fyriskipanin</w:t>
      </w:r>
      <w:proofErr w:type="spellEnd"/>
      <w:r>
        <w:rPr>
          <w:bCs/>
          <w:szCs w:val="24"/>
        </w:rPr>
        <w:t xml:space="preserve"> og ETIAS-</w:t>
      </w:r>
      <w:proofErr w:type="spellStart"/>
      <w:r>
        <w:rPr>
          <w:bCs/>
          <w:szCs w:val="24"/>
        </w:rPr>
        <w:t>fyriskipanin</w:t>
      </w:r>
      <w:proofErr w:type="spellEnd"/>
      <w:r>
        <w:rPr>
          <w:bCs/>
          <w:szCs w:val="24"/>
        </w:rPr>
        <w:t xml:space="preserve"> koma í </w:t>
      </w:r>
      <w:proofErr w:type="spellStart"/>
      <w:r>
        <w:rPr>
          <w:bCs/>
          <w:szCs w:val="24"/>
        </w:rPr>
        <w:t>gildi</w:t>
      </w:r>
      <w:proofErr w:type="spellEnd"/>
      <w:r>
        <w:rPr>
          <w:bCs/>
          <w:szCs w:val="24"/>
        </w:rPr>
        <w:t>.</w:t>
      </w:r>
    </w:p>
    <w:p w14:paraId="0E5B1FA7" w14:textId="77777777" w:rsidR="00CC5046" w:rsidRDefault="00CC5046" w:rsidP="00CC5046">
      <w:pPr>
        <w:rPr>
          <w:b/>
          <w:szCs w:val="24"/>
        </w:rPr>
      </w:pPr>
    </w:p>
    <w:p w14:paraId="58D9F92C" w14:textId="77777777" w:rsidR="00CC5046" w:rsidRDefault="00CC5046" w:rsidP="00CC5046">
      <w:pPr>
        <w:rPr>
          <w:bCs/>
          <w:i/>
          <w:iCs/>
          <w:szCs w:val="24"/>
        </w:rPr>
      </w:pPr>
      <w:r>
        <w:rPr>
          <w:bCs/>
          <w:i/>
          <w:iCs/>
          <w:szCs w:val="24"/>
        </w:rPr>
        <w:t>Til § 1, nr. 49 og 50</w:t>
      </w:r>
    </w:p>
    <w:p w14:paraId="3D38ECF8" w14:textId="5F2DB0C6" w:rsidR="00CC5046" w:rsidRDefault="00CC5046" w:rsidP="00CC5046">
      <w:pPr>
        <w:rPr>
          <w:bCs/>
          <w:szCs w:val="24"/>
        </w:rPr>
      </w:pPr>
      <w:r w:rsidRPr="000D7549">
        <w:rPr>
          <w:bCs/>
          <w:szCs w:val="24"/>
        </w:rPr>
        <w:t>Í § 58 d, stk. 1</w:t>
      </w:r>
      <w:r w:rsidR="00FD11E5">
        <w:rPr>
          <w:bCs/>
          <w:szCs w:val="24"/>
        </w:rPr>
        <w:t>,</w:t>
      </w:r>
      <w:r w:rsidRPr="000D7549">
        <w:rPr>
          <w:bCs/>
          <w:szCs w:val="24"/>
        </w:rPr>
        <w:t xml:space="preserve"> </w:t>
      </w:r>
      <w:proofErr w:type="spellStart"/>
      <w:r w:rsidRPr="000D7549">
        <w:rPr>
          <w:bCs/>
          <w:szCs w:val="24"/>
        </w:rPr>
        <w:t>verður</w:t>
      </w:r>
      <w:proofErr w:type="spellEnd"/>
      <w:r w:rsidRPr="000D7549">
        <w:rPr>
          <w:bCs/>
          <w:szCs w:val="24"/>
        </w:rPr>
        <w:t xml:space="preserve"> ”EES-forordningen” og ”ETIAS-forordningen” </w:t>
      </w:r>
      <w:proofErr w:type="spellStart"/>
      <w:r w:rsidRPr="000D7549">
        <w:rPr>
          <w:bCs/>
          <w:szCs w:val="24"/>
        </w:rPr>
        <w:t>skoytt</w:t>
      </w:r>
      <w:proofErr w:type="spellEnd"/>
      <w:r w:rsidRPr="000D7549">
        <w:rPr>
          <w:bCs/>
          <w:szCs w:val="24"/>
        </w:rPr>
        <w:t xml:space="preserve"> </w:t>
      </w:r>
      <w:proofErr w:type="spellStart"/>
      <w:r w:rsidRPr="000D7549">
        <w:rPr>
          <w:bCs/>
          <w:szCs w:val="24"/>
        </w:rPr>
        <w:t>uppí</w:t>
      </w:r>
      <w:proofErr w:type="spellEnd"/>
      <w:r w:rsidRPr="000D7549">
        <w:rPr>
          <w:bCs/>
          <w:szCs w:val="24"/>
        </w:rPr>
        <w:t xml:space="preserve">, </w:t>
      </w:r>
      <w:proofErr w:type="spellStart"/>
      <w:r w:rsidRPr="000D7549">
        <w:rPr>
          <w:bCs/>
          <w:szCs w:val="24"/>
        </w:rPr>
        <w:t>soleiðis</w:t>
      </w:r>
      <w:proofErr w:type="spellEnd"/>
      <w:r w:rsidRPr="000D7549">
        <w:rPr>
          <w:bCs/>
          <w:szCs w:val="24"/>
        </w:rPr>
        <w:t xml:space="preserve"> at </w:t>
      </w:r>
      <w:proofErr w:type="spellStart"/>
      <w:r w:rsidRPr="000D7549">
        <w:rPr>
          <w:bCs/>
          <w:szCs w:val="24"/>
        </w:rPr>
        <w:t>tað</w:t>
      </w:r>
      <w:proofErr w:type="spellEnd"/>
      <w:r w:rsidRPr="000D7549">
        <w:rPr>
          <w:bCs/>
          <w:szCs w:val="24"/>
        </w:rPr>
        <w:t xml:space="preserve"> </w:t>
      </w:r>
      <w:proofErr w:type="spellStart"/>
      <w:r w:rsidRPr="000D7549">
        <w:rPr>
          <w:bCs/>
          <w:szCs w:val="24"/>
        </w:rPr>
        <w:t>frameftir</w:t>
      </w:r>
      <w:proofErr w:type="spellEnd"/>
      <w:r w:rsidRPr="000D7549">
        <w:rPr>
          <w:bCs/>
          <w:szCs w:val="24"/>
        </w:rPr>
        <w:t xml:space="preserve"> fer at </w:t>
      </w:r>
      <w:proofErr w:type="spellStart"/>
      <w:r w:rsidRPr="000D7549">
        <w:rPr>
          <w:bCs/>
          <w:szCs w:val="24"/>
        </w:rPr>
        <w:t>vera</w:t>
      </w:r>
      <w:proofErr w:type="spellEnd"/>
      <w:r w:rsidRPr="000D7549">
        <w:rPr>
          <w:bCs/>
          <w:szCs w:val="24"/>
        </w:rPr>
        <w:t xml:space="preserve"> heimild til at </w:t>
      </w:r>
      <w:proofErr w:type="spellStart"/>
      <w:r w:rsidRPr="000D7549">
        <w:rPr>
          <w:bCs/>
          <w:szCs w:val="24"/>
        </w:rPr>
        <w:t>áseta</w:t>
      </w:r>
      <w:proofErr w:type="spellEnd"/>
      <w:r w:rsidRPr="000D7549">
        <w:rPr>
          <w:bCs/>
          <w:szCs w:val="24"/>
        </w:rPr>
        <w:t xml:space="preserve"> </w:t>
      </w:r>
      <w:proofErr w:type="spellStart"/>
      <w:r w:rsidRPr="000D7549">
        <w:rPr>
          <w:bCs/>
          <w:szCs w:val="24"/>
        </w:rPr>
        <w:t>nærri</w:t>
      </w:r>
      <w:proofErr w:type="spellEnd"/>
      <w:r w:rsidRPr="000D7549">
        <w:rPr>
          <w:bCs/>
          <w:szCs w:val="24"/>
        </w:rPr>
        <w:t xml:space="preserve"> </w:t>
      </w:r>
      <w:proofErr w:type="spellStart"/>
      <w:r w:rsidRPr="000D7549">
        <w:rPr>
          <w:bCs/>
          <w:szCs w:val="24"/>
        </w:rPr>
        <w:t>reglur</w:t>
      </w:r>
      <w:proofErr w:type="spellEnd"/>
      <w:r w:rsidRPr="000D7549">
        <w:rPr>
          <w:bCs/>
          <w:szCs w:val="24"/>
        </w:rPr>
        <w:t xml:space="preserve"> </w:t>
      </w:r>
      <w:r>
        <w:rPr>
          <w:bCs/>
          <w:szCs w:val="24"/>
        </w:rPr>
        <w:t xml:space="preserve">í </w:t>
      </w:r>
      <w:proofErr w:type="spellStart"/>
      <w:r>
        <w:rPr>
          <w:bCs/>
          <w:szCs w:val="24"/>
        </w:rPr>
        <w:t>kunngerð</w:t>
      </w:r>
      <w:proofErr w:type="spellEnd"/>
      <w:r>
        <w:rPr>
          <w:bCs/>
          <w:szCs w:val="24"/>
        </w:rPr>
        <w:t xml:space="preserve"> </w:t>
      </w:r>
      <w:proofErr w:type="spellStart"/>
      <w:r w:rsidRPr="000D7549">
        <w:rPr>
          <w:bCs/>
          <w:szCs w:val="24"/>
        </w:rPr>
        <w:t>um</w:t>
      </w:r>
      <w:proofErr w:type="spellEnd"/>
      <w:r w:rsidRPr="000D7549">
        <w:rPr>
          <w:bCs/>
          <w:szCs w:val="24"/>
        </w:rPr>
        <w:t xml:space="preserve"> </w:t>
      </w:r>
      <w:proofErr w:type="spellStart"/>
      <w:r w:rsidRPr="000D7549">
        <w:rPr>
          <w:bCs/>
          <w:szCs w:val="24"/>
        </w:rPr>
        <w:t>ígildissetan</w:t>
      </w:r>
      <w:proofErr w:type="spellEnd"/>
      <w:r w:rsidRPr="000D7549">
        <w:rPr>
          <w:bCs/>
          <w:szCs w:val="24"/>
        </w:rPr>
        <w:t xml:space="preserve"> av </w:t>
      </w:r>
      <w:proofErr w:type="spellStart"/>
      <w:r w:rsidRPr="000D7549">
        <w:rPr>
          <w:bCs/>
          <w:szCs w:val="24"/>
        </w:rPr>
        <w:t>reglum</w:t>
      </w:r>
      <w:proofErr w:type="spellEnd"/>
      <w:r w:rsidRPr="000D7549">
        <w:rPr>
          <w:bCs/>
          <w:szCs w:val="24"/>
        </w:rPr>
        <w:t xml:space="preserve"> í </w:t>
      </w:r>
      <w:proofErr w:type="spellStart"/>
      <w:r w:rsidRPr="000D7549">
        <w:rPr>
          <w:bCs/>
          <w:szCs w:val="24"/>
        </w:rPr>
        <w:t>hesum</w:t>
      </w:r>
      <w:proofErr w:type="spellEnd"/>
      <w:r w:rsidRPr="000D7549">
        <w:rPr>
          <w:bCs/>
          <w:szCs w:val="24"/>
        </w:rPr>
        <w:t xml:space="preserve"> </w:t>
      </w:r>
      <w:proofErr w:type="spellStart"/>
      <w:r w:rsidRPr="000D7549">
        <w:rPr>
          <w:bCs/>
          <w:szCs w:val="24"/>
        </w:rPr>
        <w:t>báðum</w:t>
      </w:r>
      <w:proofErr w:type="spellEnd"/>
      <w:r w:rsidRPr="000D7549">
        <w:rPr>
          <w:bCs/>
          <w:szCs w:val="24"/>
        </w:rPr>
        <w:t xml:space="preserve"> ES-</w:t>
      </w:r>
      <w:proofErr w:type="spellStart"/>
      <w:r w:rsidRPr="000D7549">
        <w:rPr>
          <w:bCs/>
          <w:szCs w:val="24"/>
        </w:rPr>
        <w:t>fyriskipan</w:t>
      </w:r>
      <w:r w:rsidR="00FD11E5">
        <w:rPr>
          <w:bCs/>
          <w:szCs w:val="24"/>
        </w:rPr>
        <w:t>u</w:t>
      </w:r>
      <w:r w:rsidRPr="000D7549">
        <w:rPr>
          <w:bCs/>
          <w:szCs w:val="24"/>
        </w:rPr>
        <w:t>num</w:t>
      </w:r>
      <w:proofErr w:type="spellEnd"/>
      <w:r w:rsidRPr="000D7549">
        <w:rPr>
          <w:bCs/>
          <w:szCs w:val="24"/>
        </w:rPr>
        <w:t>.</w:t>
      </w:r>
    </w:p>
    <w:p w14:paraId="4F1EB0A4" w14:textId="77777777" w:rsidR="005B4575" w:rsidRPr="008357B7" w:rsidRDefault="005B4575" w:rsidP="008357B7">
      <w:pPr>
        <w:rPr>
          <w:b/>
          <w:szCs w:val="24"/>
          <w:lang w:val="fo-FO"/>
        </w:rPr>
      </w:pPr>
    </w:p>
    <w:p w14:paraId="0162C206" w14:textId="76E381AE" w:rsidR="007D1EE5" w:rsidRDefault="007D1EE5" w:rsidP="007D1EE5">
      <w:pPr>
        <w:spacing w:line="240" w:lineRule="auto"/>
        <w:rPr>
          <w:bCs/>
          <w:i/>
          <w:iCs/>
          <w:szCs w:val="24"/>
          <w:lang w:val="fo-FO"/>
        </w:rPr>
      </w:pPr>
      <w:r w:rsidRPr="00FE3231">
        <w:rPr>
          <w:bCs/>
          <w:i/>
          <w:iCs/>
          <w:szCs w:val="24"/>
          <w:lang w:val="fo-FO"/>
        </w:rPr>
        <w:t xml:space="preserve">Til § 1, nr. </w:t>
      </w:r>
      <w:r>
        <w:rPr>
          <w:bCs/>
          <w:i/>
          <w:iCs/>
          <w:szCs w:val="24"/>
          <w:lang w:val="fo-FO"/>
        </w:rPr>
        <w:t>51</w:t>
      </w:r>
    </w:p>
    <w:p w14:paraId="76C0D16D" w14:textId="10F2E3AE" w:rsidR="00B36714" w:rsidRDefault="00B36714" w:rsidP="007D1EE5">
      <w:pPr>
        <w:spacing w:line="240" w:lineRule="auto"/>
        <w:rPr>
          <w:bCs/>
          <w:i/>
          <w:iCs/>
          <w:szCs w:val="24"/>
          <w:lang w:val="fo-FO"/>
        </w:rPr>
      </w:pPr>
      <w:r>
        <w:rPr>
          <w:bCs/>
          <w:szCs w:val="24"/>
          <w:lang w:val="fo-FO"/>
        </w:rPr>
        <w:t>Tað er s</w:t>
      </w:r>
      <w:r w:rsidRPr="00B36714">
        <w:rPr>
          <w:bCs/>
          <w:szCs w:val="24"/>
          <w:lang w:val="fo-FO"/>
        </w:rPr>
        <w:t xml:space="preserve">erliga </w:t>
      </w:r>
      <w:r>
        <w:rPr>
          <w:bCs/>
          <w:szCs w:val="24"/>
          <w:lang w:val="fo-FO"/>
        </w:rPr>
        <w:t xml:space="preserve">í serligu viðmerkingunum </w:t>
      </w:r>
      <w:r w:rsidRPr="00B36714">
        <w:rPr>
          <w:bCs/>
          <w:szCs w:val="24"/>
          <w:lang w:val="fo-FO"/>
        </w:rPr>
        <w:t>í § 1, nr. 3</w:t>
      </w:r>
      <w:r w:rsidR="00FD11E5">
        <w:rPr>
          <w:bCs/>
          <w:szCs w:val="24"/>
          <w:lang w:val="fo-FO"/>
        </w:rPr>
        <w:t>,</w:t>
      </w:r>
      <w:r w:rsidRPr="00B36714">
        <w:rPr>
          <w:bCs/>
          <w:szCs w:val="24"/>
          <w:lang w:val="fo-FO"/>
        </w:rPr>
        <w:t xml:space="preserve"> í 2014/1 LSF 95</w:t>
      </w:r>
      <w:r>
        <w:rPr>
          <w:bCs/>
          <w:szCs w:val="24"/>
          <w:lang w:val="fo-FO"/>
        </w:rPr>
        <w:t>, at</w:t>
      </w:r>
      <w:r w:rsidR="00CC5046">
        <w:rPr>
          <w:bCs/>
          <w:szCs w:val="24"/>
          <w:lang w:val="fo-FO"/>
        </w:rPr>
        <w:t xml:space="preserve"> greitt verður frá </w:t>
      </w:r>
      <w:proofErr w:type="spellStart"/>
      <w:r w:rsidR="00CC5046">
        <w:rPr>
          <w:bCs/>
          <w:szCs w:val="24"/>
          <w:lang w:val="fo-FO"/>
        </w:rPr>
        <w:t>ásetingini</w:t>
      </w:r>
      <w:proofErr w:type="spellEnd"/>
      <w:r w:rsidR="00FD11E5">
        <w:rPr>
          <w:bCs/>
          <w:szCs w:val="24"/>
          <w:lang w:val="fo-FO"/>
        </w:rPr>
        <w:t>:</w:t>
      </w:r>
      <w:r w:rsidRPr="00B36714">
        <w:rPr>
          <w:bCs/>
          <w:szCs w:val="24"/>
          <w:lang w:val="fo-FO"/>
        </w:rPr>
        <w:t xml:space="preserve"> </w:t>
      </w:r>
      <w:hyperlink r:id="rId83" w:history="1">
        <w:r w:rsidRPr="00B36714">
          <w:rPr>
            <w:rStyle w:val="Hyperlink"/>
            <w:bCs/>
            <w:szCs w:val="24"/>
            <w:lang w:val="fo-FO"/>
          </w:rPr>
          <w:t>https://www.retsinformation.dk/eli/ft/201412L00095</w:t>
        </w:r>
      </w:hyperlink>
    </w:p>
    <w:p w14:paraId="65D7C7AB" w14:textId="6E43FA60" w:rsidR="00B36714" w:rsidRPr="00CC5046" w:rsidRDefault="00CC5046" w:rsidP="00B36714">
      <w:pPr>
        <w:spacing w:after="0" w:line="240" w:lineRule="auto"/>
        <w:jc w:val="both"/>
        <w:rPr>
          <w:szCs w:val="24"/>
          <w:lang w:val="fo-FO"/>
        </w:rPr>
      </w:pPr>
      <w:r w:rsidRPr="00CC5046">
        <w:rPr>
          <w:szCs w:val="24"/>
          <w:lang w:val="fo-FO"/>
        </w:rPr>
        <w:t>Ásetingin er broytt fleiri ferðir, og tí verður v</w:t>
      </w:r>
      <w:r w:rsidR="00B36714" w:rsidRPr="00CC5046">
        <w:rPr>
          <w:szCs w:val="24"/>
          <w:lang w:val="fo-FO"/>
        </w:rPr>
        <w:t>íst til serligu viðmerkingarnar til § 1, nr. 6</w:t>
      </w:r>
      <w:r w:rsidR="00FD11E5">
        <w:rPr>
          <w:szCs w:val="24"/>
          <w:lang w:val="fo-FO"/>
        </w:rPr>
        <w:t>,</w:t>
      </w:r>
      <w:r w:rsidR="00B36714" w:rsidRPr="00CC5046">
        <w:rPr>
          <w:szCs w:val="24"/>
          <w:lang w:val="fo-FO"/>
        </w:rPr>
        <w:t xml:space="preserve"> í 2001/2 LSF 182 (Lov nr. 367 </w:t>
      </w:r>
      <w:proofErr w:type="spellStart"/>
      <w:r w:rsidR="00B36714" w:rsidRPr="00CC5046">
        <w:rPr>
          <w:szCs w:val="24"/>
          <w:lang w:val="fo-FO"/>
        </w:rPr>
        <w:t>af</w:t>
      </w:r>
      <w:proofErr w:type="spellEnd"/>
      <w:r w:rsidR="00B36714" w:rsidRPr="00CC5046">
        <w:rPr>
          <w:szCs w:val="24"/>
          <w:lang w:val="fo-FO"/>
        </w:rPr>
        <w:t xml:space="preserve"> 06/06/2002): </w:t>
      </w:r>
      <w:hyperlink r:id="rId84" w:history="1">
        <w:r w:rsidR="00B36714" w:rsidRPr="00CC5046">
          <w:rPr>
            <w:rStyle w:val="Hyperlink"/>
            <w:szCs w:val="24"/>
            <w:lang w:val="fo-FO"/>
          </w:rPr>
          <w:t>https://www.retsinformation.dk/eli/ft/200122L00182</w:t>
        </w:r>
      </w:hyperlink>
      <w:r w:rsidR="00B36714" w:rsidRPr="00CC5046">
        <w:rPr>
          <w:szCs w:val="24"/>
          <w:lang w:val="fo-FO"/>
        </w:rPr>
        <w:t xml:space="preserve"> </w:t>
      </w:r>
    </w:p>
    <w:p w14:paraId="2213D1E3" w14:textId="40E93946" w:rsidR="00B36714" w:rsidRPr="00CC5046" w:rsidRDefault="00B36714" w:rsidP="00B36714">
      <w:pPr>
        <w:spacing w:after="0" w:line="240" w:lineRule="auto"/>
        <w:jc w:val="both"/>
        <w:rPr>
          <w:szCs w:val="24"/>
          <w:lang w:val="fo-FO"/>
        </w:rPr>
      </w:pPr>
      <w:r w:rsidRPr="00CC5046">
        <w:rPr>
          <w:szCs w:val="24"/>
          <w:lang w:val="fo-FO"/>
        </w:rPr>
        <w:t>Víst verður harafturat til serligu viðmerkingarnar til § 1, nr. 46</w:t>
      </w:r>
      <w:r w:rsidR="00FD11E5">
        <w:rPr>
          <w:szCs w:val="24"/>
          <w:lang w:val="fo-FO"/>
        </w:rPr>
        <w:t>,</w:t>
      </w:r>
      <w:r w:rsidRPr="00CC5046">
        <w:rPr>
          <w:szCs w:val="24"/>
          <w:lang w:val="fo-FO"/>
        </w:rPr>
        <w:t xml:space="preserve"> í 2003/1 LSF 171 (Lov nr. 427 </w:t>
      </w:r>
      <w:proofErr w:type="spellStart"/>
      <w:r w:rsidRPr="00CC5046">
        <w:rPr>
          <w:szCs w:val="24"/>
          <w:lang w:val="fo-FO"/>
        </w:rPr>
        <w:t>af</w:t>
      </w:r>
      <w:proofErr w:type="spellEnd"/>
      <w:r w:rsidRPr="00CC5046">
        <w:rPr>
          <w:szCs w:val="24"/>
          <w:lang w:val="fo-FO"/>
        </w:rPr>
        <w:t xml:space="preserve"> 09/06/2004): </w:t>
      </w:r>
      <w:hyperlink r:id="rId85" w:history="1">
        <w:r w:rsidRPr="00CC5046">
          <w:rPr>
            <w:rStyle w:val="Hyperlink"/>
            <w:szCs w:val="24"/>
            <w:lang w:val="fo-FO"/>
          </w:rPr>
          <w:t>https://www.retsinformation.dk/eli/ft/200312L00171</w:t>
        </w:r>
      </w:hyperlink>
      <w:r w:rsidRPr="00CC5046">
        <w:rPr>
          <w:szCs w:val="24"/>
          <w:lang w:val="fo-FO"/>
        </w:rPr>
        <w:t xml:space="preserve"> </w:t>
      </w:r>
    </w:p>
    <w:p w14:paraId="6D67BCB1" w14:textId="4E470AC5" w:rsidR="00B36714" w:rsidRPr="00CC5046" w:rsidRDefault="00B36714" w:rsidP="00B36714">
      <w:pPr>
        <w:spacing w:after="0" w:line="240" w:lineRule="auto"/>
        <w:jc w:val="both"/>
        <w:rPr>
          <w:szCs w:val="24"/>
          <w:lang w:val="fo-FO"/>
        </w:rPr>
      </w:pPr>
      <w:r w:rsidRPr="00CC5046">
        <w:rPr>
          <w:szCs w:val="24"/>
          <w:lang w:val="fo-FO"/>
        </w:rPr>
        <w:t>Víst verður harafturat til serligu viðmerkingarnar til § 1, nr. 1-3</w:t>
      </w:r>
      <w:r w:rsidR="00FD11E5">
        <w:rPr>
          <w:szCs w:val="24"/>
          <w:lang w:val="fo-FO"/>
        </w:rPr>
        <w:t>,</w:t>
      </w:r>
      <w:r w:rsidRPr="00CC5046">
        <w:rPr>
          <w:szCs w:val="24"/>
          <w:lang w:val="fo-FO"/>
        </w:rPr>
        <w:t xml:space="preserve"> í </w:t>
      </w:r>
      <w:proofErr w:type="spellStart"/>
      <w:r w:rsidRPr="00CC5046">
        <w:rPr>
          <w:szCs w:val="24"/>
          <w:lang w:val="fo-FO"/>
        </w:rPr>
        <w:t>betænkning</w:t>
      </w:r>
      <w:proofErr w:type="spellEnd"/>
      <w:r w:rsidRPr="00CC5046">
        <w:rPr>
          <w:szCs w:val="24"/>
          <w:lang w:val="fo-FO"/>
        </w:rPr>
        <w:t xml:space="preserve"> 2003/1 BTL 217 (Lov nr. 428 </w:t>
      </w:r>
      <w:proofErr w:type="spellStart"/>
      <w:r w:rsidRPr="00CC5046">
        <w:rPr>
          <w:szCs w:val="24"/>
          <w:lang w:val="fo-FO"/>
        </w:rPr>
        <w:t>af</w:t>
      </w:r>
      <w:proofErr w:type="spellEnd"/>
      <w:r w:rsidRPr="00CC5046">
        <w:rPr>
          <w:szCs w:val="24"/>
          <w:lang w:val="fo-FO"/>
        </w:rPr>
        <w:t xml:space="preserve"> 09/06/2004): </w:t>
      </w:r>
      <w:hyperlink r:id="rId86" w:history="1">
        <w:r w:rsidRPr="00CC5046">
          <w:rPr>
            <w:rStyle w:val="Hyperlink"/>
            <w:szCs w:val="24"/>
            <w:lang w:val="fo-FO"/>
          </w:rPr>
          <w:t>https://www.retsinformation.dk/eli/ft/200314L00624</w:t>
        </w:r>
      </w:hyperlink>
      <w:r w:rsidRPr="00CC5046">
        <w:rPr>
          <w:szCs w:val="24"/>
          <w:lang w:val="fo-FO"/>
        </w:rPr>
        <w:t xml:space="preserve"> </w:t>
      </w:r>
    </w:p>
    <w:p w14:paraId="3FBEBA3A" w14:textId="16750754" w:rsidR="00B36714" w:rsidRPr="00CC5046" w:rsidRDefault="00B36714" w:rsidP="00B36714">
      <w:pPr>
        <w:spacing w:after="0" w:line="240" w:lineRule="auto"/>
        <w:jc w:val="both"/>
        <w:rPr>
          <w:szCs w:val="24"/>
          <w:lang w:val="fo-FO"/>
        </w:rPr>
      </w:pPr>
      <w:r w:rsidRPr="00CC5046">
        <w:rPr>
          <w:szCs w:val="24"/>
          <w:lang w:val="fo-FO"/>
        </w:rPr>
        <w:t>Víst verður eisini til serligu viðmerkingarnar til § 1, nr. 3</w:t>
      </w:r>
      <w:r w:rsidR="00FD11E5">
        <w:rPr>
          <w:szCs w:val="24"/>
          <w:lang w:val="fo-FO"/>
        </w:rPr>
        <w:t>,</w:t>
      </w:r>
      <w:r w:rsidRPr="00CC5046">
        <w:rPr>
          <w:szCs w:val="24"/>
          <w:lang w:val="fo-FO"/>
        </w:rPr>
        <w:t xml:space="preserve"> í 2014/1 LSF 95 (Lov nr. 271 </w:t>
      </w:r>
      <w:proofErr w:type="spellStart"/>
      <w:r w:rsidRPr="00CC5046">
        <w:rPr>
          <w:szCs w:val="24"/>
          <w:lang w:val="fo-FO"/>
        </w:rPr>
        <w:t>af</w:t>
      </w:r>
      <w:proofErr w:type="spellEnd"/>
      <w:r w:rsidRPr="00CC5046">
        <w:rPr>
          <w:szCs w:val="24"/>
          <w:lang w:val="fo-FO"/>
        </w:rPr>
        <w:t xml:space="preserve"> 25/03/2015): </w:t>
      </w:r>
      <w:hyperlink r:id="rId87" w:history="1">
        <w:r w:rsidRPr="00CC5046">
          <w:rPr>
            <w:rStyle w:val="Hyperlink"/>
            <w:szCs w:val="24"/>
            <w:lang w:val="fo-FO"/>
          </w:rPr>
          <w:t>https://www.retsinformation.dk/eli/ft/201412L00095</w:t>
        </w:r>
      </w:hyperlink>
      <w:r w:rsidRPr="00CC5046">
        <w:rPr>
          <w:szCs w:val="24"/>
          <w:lang w:val="fo-FO"/>
        </w:rPr>
        <w:t xml:space="preserve"> </w:t>
      </w:r>
    </w:p>
    <w:p w14:paraId="12FB1A84" w14:textId="22A6DA3D" w:rsidR="00B36714" w:rsidRPr="00CC5046" w:rsidRDefault="00B36714" w:rsidP="00B36714">
      <w:pPr>
        <w:spacing w:after="0" w:line="240" w:lineRule="auto"/>
        <w:jc w:val="both"/>
        <w:rPr>
          <w:szCs w:val="24"/>
          <w:lang w:val="fo-FO"/>
        </w:rPr>
      </w:pPr>
      <w:r w:rsidRPr="00CC5046">
        <w:rPr>
          <w:szCs w:val="24"/>
          <w:lang w:val="fo-FO"/>
        </w:rPr>
        <w:t>Víst verður eisini til serligu viðmerkingarnar til § 1, nr. 54-56</w:t>
      </w:r>
      <w:r w:rsidR="00FD11E5">
        <w:rPr>
          <w:szCs w:val="24"/>
          <w:lang w:val="fo-FO"/>
        </w:rPr>
        <w:t>,</w:t>
      </w:r>
      <w:r w:rsidRPr="00CC5046">
        <w:rPr>
          <w:szCs w:val="24"/>
          <w:lang w:val="fo-FO"/>
        </w:rPr>
        <w:t xml:space="preserve"> í 2018/1 LSF 151(Lov nr. 561 </w:t>
      </w:r>
      <w:proofErr w:type="spellStart"/>
      <w:r w:rsidRPr="00CC5046">
        <w:rPr>
          <w:szCs w:val="24"/>
          <w:lang w:val="fo-FO"/>
        </w:rPr>
        <w:t>af</w:t>
      </w:r>
      <w:proofErr w:type="spellEnd"/>
      <w:r w:rsidRPr="00CC5046">
        <w:rPr>
          <w:szCs w:val="24"/>
          <w:lang w:val="fo-FO"/>
        </w:rPr>
        <w:t xml:space="preserve"> 07/05/2019): </w:t>
      </w:r>
      <w:hyperlink r:id="rId88" w:history="1">
        <w:r w:rsidRPr="00CC5046">
          <w:rPr>
            <w:rStyle w:val="Hyperlink"/>
            <w:szCs w:val="24"/>
            <w:lang w:val="fo-FO"/>
          </w:rPr>
          <w:t>https://www.retsinformation.dk/eli/ft/201812L00151</w:t>
        </w:r>
      </w:hyperlink>
      <w:r w:rsidRPr="00CC5046">
        <w:rPr>
          <w:szCs w:val="24"/>
          <w:lang w:val="fo-FO"/>
        </w:rPr>
        <w:t xml:space="preserve"> </w:t>
      </w:r>
    </w:p>
    <w:p w14:paraId="4634EC74" w14:textId="760F1CE4" w:rsidR="00B36714" w:rsidRPr="00CC5046" w:rsidRDefault="00B36714" w:rsidP="00B36714">
      <w:pPr>
        <w:spacing w:after="0" w:line="240" w:lineRule="auto"/>
        <w:jc w:val="both"/>
        <w:rPr>
          <w:szCs w:val="24"/>
          <w:lang w:val="fo-FO"/>
        </w:rPr>
      </w:pPr>
      <w:r w:rsidRPr="00CC5046">
        <w:rPr>
          <w:szCs w:val="24"/>
          <w:lang w:val="fo-FO"/>
        </w:rPr>
        <w:t>Víst verður at enda til serligu viðmerkingarnar til § 1, nr. 25</w:t>
      </w:r>
      <w:r w:rsidR="00FD11E5">
        <w:rPr>
          <w:szCs w:val="24"/>
          <w:lang w:val="fo-FO"/>
        </w:rPr>
        <w:t>,</w:t>
      </w:r>
      <w:r w:rsidRPr="00CC5046">
        <w:rPr>
          <w:szCs w:val="24"/>
          <w:lang w:val="fo-FO"/>
        </w:rPr>
        <w:t xml:space="preserve"> í 2019/1 LSF 188 (Lov nr. 1003 </w:t>
      </w:r>
      <w:proofErr w:type="spellStart"/>
      <w:r w:rsidRPr="00CC5046">
        <w:rPr>
          <w:szCs w:val="24"/>
          <w:lang w:val="fo-FO"/>
        </w:rPr>
        <w:t>af</w:t>
      </w:r>
      <w:proofErr w:type="spellEnd"/>
      <w:r w:rsidRPr="00CC5046">
        <w:rPr>
          <w:szCs w:val="24"/>
          <w:lang w:val="fo-FO"/>
        </w:rPr>
        <w:t xml:space="preserve"> 27/06/2020): </w:t>
      </w:r>
      <w:hyperlink r:id="rId89" w:history="1">
        <w:r w:rsidRPr="00CC5046">
          <w:rPr>
            <w:rStyle w:val="Hyperlink"/>
            <w:szCs w:val="24"/>
            <w:lang w:val="fo-FO"/>
          </w:rPr>
          <w:t>https://www.retsinformation.dk/eli/ft/201912L00188</w:t>
        </w:r>
      </w:hyperlink>
      <w:r w:rsidRPr="00CC5046">
        <w:rPr>
          <w:szCs w:val="24"/>
          <w:lang w:val="fo-FO"/>
        </w:rPr>
        <w:t xml:space="preserve"> </w:t>
      </w:r>
    </w:p>
    <w:p w14:paraId="16322948" w14:textId="77777777" w:rsidR="002F483E" w:rsidRDefault="002F483E" w:rsidP="007D1EE5">
      <w:pPr>
        <w:spacing w:line="240" w:lineRule="auto"/>
        <w:rPr>
          <w:bCs/>
          <w:i/>
          <w:iCs/>
          <w:szCs w:val="24"/>
          <w:lang w:val="fo-FO"/>
        </w:rPr>
      </w:pPr>
    </w:p>
    <w:p w14:paraId="3929B9F4" w14:textId="4288D3CD" w:rsidR="007D1EE5" w:rsidRPr="00FE3231" w:rsidRDefault="007D1EE5" w:rsidP="007D1EE5">
      <w:pPr>
        <w:spacing w:line="240" w:lineRule="auto"/>
        <w:rPr>
          <w:bCs/>
          <w:szCs w:val="24"/>
          <w:lang w:val="fo-FO"/>
        </w:rPr>
      </w:pPr>
      <w:r w:rsidRPr="00FE3231">
        <w:rPr>
          <w:bCs/>
          <w:i/>
          <w:iCs/>
          <w:szCs w:val="24"/>
          <w:lang w:val="fo-FO"/>
        </w:rPr>
        <w:t xml:space="preserve">Til § 1, nr. </w:t>
      </w:r>
      <w:r>
        <w:rPr>
          <w:bCs/>
          <w:i/>
          <w:iCs/>
          <w:szCs w:val="24"/>
          <w:lang w:val="fo-FO"/>
        </w:rPr>
        <w:t>52</w:t>
      </w:r>
    </w:p>
    <w:p w14:paraId="0BB5726B" w14:textId="3668208F" w:rsidR="00CC5046" w:rsidRDefault="00CC5046" w:rsidP="00CC5046">
      <w:pPr>
        <w:spacing w:line="240" w:lineRule="auto"/>
        <w:rPr>
          <w:bCs/>
          <w:i/>
          <w:iCs/>
          <w:szCs w:val="24"/>
          <w:lang w:val="fo-FO"/>
        </w:rPr>
      </w:pPr>
      <w:r>
        <w:rPr>
          <w:lang w:val="fo-FO"/>
        </w:rPr>
        <w:t>Víst verður til serligu viðmerkingarnar í § 1, nr. 26</w:t>
      </w:r>
      <w:r w:rsidR="00FD11E5">
        <w:rPr>
          <w:lang w:val="fo-FO"/>
        </w:rPr>
        <w:t>,</w:t>
      </w:r>
      <w:r>
        <w:rPr>
          <w:lang w:val="fo-FO"/>
        </w:rPr>
        <w:t xml:space="preserve"> í 2020/1 LSF 185: </w:t>
      </w:r>
      <w:hyperlink r:id="rId90" w:history="1">
        <w:r>
          <w:rPr>
            <w:rStyle w:val="Hyperlink"/>
            <w:lang w:val="fo-FO"/>
          </w:rPr>
          <w:t>https://www.retsinformation.dk/eli/ft/202012L00185</w:t>
        </w:r>
      </w:hyperlink>
    </w:p>
    <w:p w14:paraId="701B1315" w14:textId="77777777" w:rsidR="00CC5046" w:rsidRDefault="00CC5046" w:rsidP="0084202F">
      <w:pPr>
        <w:spacing w:line="240" w:lineRule="auto"/>
        <w:rPr>
          <w:bCs/>
          <w:i/>
          <w:iCs/>
          <w:szCs w:val="24"/>
          <w:lang w:val="fo-FO"/>
        </w:rPr>
      </w:pPr>
    </w:p>
    <w:p w14:paraId="41655D82" w14:textId="4AF33A94" w:rsidR="0084202F" w:rsidRDefault="0084202F" w:rsidP="0084202F">
      <w:pPr>
        <w:spacing w:line="240" w:lineRule="auto"/>
        <w:rPr>
          <w:bCs/>
          <w:i/>
          <w:iCs/>
          <w:szCs w:val="24"/>
          <w:lang w:val="fo-FO"/>
        </w:rPr>
      </w:pPr>
      <w:r w:rsidRPr="00FE3231">
        <w:rPr>
          <w:bCs/>
          <w:i/>
          <w:iCs/>
          <w:szCs w:val="24"/>
          <w:lang w:val="fo-FO"/>
        </w:rPr>
        <w:t xml:space="preserve">Til § 1, nr. </w:t>
      </w:r>
      <w:r>
        <w:rPr>
          <w:bCs/>
          <w:i/>
          <w:iCs/>
          <w:szCs w:val="24"/>
          <w:lang w:val="fo-FO"/>
        </w:rPr>
        <w:t>53</w:t>
      </w:r>
    </w:p>
    <w:p w14:paraId="054FF3C9" w14:textId="561B1010" w:rsidR="00CC5046" w:rsidRPr="00CC5046" w:rsidRDefault="00CC5046" w:rsidP="00CC5046">
      <w:pPr>
        <w:spacing w:after="0" w:line="240" w:lineRule="auto"/>
        <w:jc w:val="both"/>
        <w:rPr>
          <w:szCs w:val="24"/>
          <w:lang w:val="fo-FO"/>
        </w:rPr>
      </w:pPr>
      <w:r w:rsidRPr="00CC5046">
        <w:rPr>
          <w:szCs w:val="24"/>
          <w:lang w:val="fo-FO"/>
        </w:rPr>
        <w:t>Víst verður til serligu viðmerkingarnar til § 1, nr. 26</w:t>
      </w:r>
      <w:r w:rsidR="00FD11E5">
        <w:rPr>
          <w:szCs w:val="24"/>
          <w:lang w:val="fo-FO"/>
        </w:rPr>
        <w:t>,</w:t>
      </w:r>
      <w:r w:rsidRPr="00CC5046">
        <w:rPr>
          <w:szCs w:val="24"/>
          <w:lang w:val="fo-FO"/>
        </w:rPr>
        <w:t xml:space="preserve"> í 2008/1 LSF 174 (Lov nr. 486 </w:t>
      </w:r>
      <w:proofErr w:type="spellStart"/>
      <w:r w:rsidRPr="00CC5046">
        <w:rPr>
          <w:szCs w:val="24"/>
          <w:lang w:val="fo-FO"/>
        </w:rPr>
        <w:t>af</w:t>
      </w:r>
      <w:proofErr w:type="spellEnd"/>
      <w:r w:rsidRPr="00CC5046">
        <w:rPr>
          <w:szCs w:val="24"/>
          <w:lang w:val="fo-FO"/>
        </w:rPr>
        <w:t xml:space="preserve"> 12/06/2009): </w:t>
      </w:r>
      <w:hyperlink r:id="rId91" w:history="1">
        <w:r w:rsidRPr="00CC5046">
          <w:rPr>
            <w:rStyle w:val="Hyperlink"/>
            <w:szCs w:val="24"/>
            <w:lang w:val="fo-FO"/>
          </w:rPr>
          <w:t>https://www.retsinformation.dk/eli/ft/200812L00174</w:t>
        </w:r>
      </w:hyperlink>
      <w:r w:rsidRPr="00CC5046">
        <w:rPr>
          <w:szCs w:val="24"/>
          <w:lang w:val="fo-FO"/>
        </w:rPr>
        <w:t xml:space="preserve"> </w:t>
      </w:r>
    </w:p>
    <w:p w14:paraId="67480F87" w14:textId="6744283A" w:rsidR="00CC5046" w:rsidRPr="00CC5046" w:rsidRDefault="00CC5046" w:rsidP="00CC5046">
      <w:pPr>
        <w:spacing w:after="0" w:line="240" w:lineRule="auto"/>
        <w:jc w:val="both"/>
        <w:rPr>
          <w:szCs w:val="24"/>
          <w:lang w:val="fo-FO"/>
        </w:rPr>
      </w:pPr>
      <w:r w:rsidRPr="00CC5046">
        <w:rPr>
          <w:szCs w:val="24"/>
          <w:lang w:val="fo-FO"/>
        </w:rPr>
        <w:t>Víst verður harafturat til serligu viðmerkingarnar til § 1, nr. 3</w:t>
      </w:r>
      <w:r w:rsidR="00FD11E5">
        <w:rPr>
          <w:szCs w:val="24"/>
          <w:lang w:val="fo-FO"/>
        </w:rPr>
        <w:t>,</w:t>
      </w:r>
      <w:r w:rsidRPr="00CC5046">
        <w:rPr>
          <w:szCs w:val="24"/>
          <w:lang w:val="fo-FO"/>
        </w:rPr>
        <w:t xml:space="preserve"> í 2015/1 LSF 74 (Lov nr. 1499 </w:t>
      </w:r>
      <w:proofErr w:type="spellStart"/>
      <w:r w:rsidRPr="00CC5046">
        <w:rPr>
          <w:szCs w:val="24"/>
          <w:lang w:val="fo-FO"/>
        </w:rPr>
        <w:t>af</w:t>
      </w:r>
      <w:proofErr w:type="spellEnd"/>
      <w:r w:rsidRPr="00CC5046">
        <w:rPr>
          <w:szCs w:val="24"/>
          <w:lang w:val="fo-FO"/>
        </w:rPr>
        <w:t xml:space="preserve"> 11/12/2015): </w:t>
      </w:r>
      <w:hyperlink r:id="rId92" w:history="1">
        <w:r w:rsidRPr="00CC5046">
          <w:rPr>
            <w:rStyle w:val="Hyperlink"/>
            <w:szCs w:val="24"/>
            <w:lang w:val="fo-FO"/>
          </w:rPr>
          <w:t>https://www.retsinformation.dk/eli/ft/201512L00074</w:t>
        </w:r>
      </w:hyperlink>
      <w:r w:rsidRPr="00CC5046">
        <w:rPr>
          <w:szCs w:val="24"/>
          <w:lang w:val="fo-FO"/>
        </w:rPr>
        <w:t xml:space="preserve"> </w:t>
      </w:r>
    </w:p>
    <w:p w14:paraId="5288A002" w14:textId="3CC820EC" w:rsidR="00CC5046" w:rsidRPr="00CC5046" w:rsidRDefault="00CC5046" w:rsidP="00CC5046">
      <w:pPr>
        <w:spacing w:after="0" w:line="240" w:lineRule="auto"/>
        <w:jc w:val="both"/>
        <w:rPr>
          <w:szCs w:val="24"/>
          <w:lang w:val="fo-FO"/>
        </w:rPr>
      </w:pPr>
      <w:r w:rsidRPr="00CC5046">
        <w:rPr>
          <w:szCs w:val="24"/>
          <w:lang w:val="fo-FO"/>
        </w:rPr>
        <w:t>Víst verður eisini til serligu viðmerkingarnar til § 1, nr. 20</w:t>
      </w:r>
      <w:r w:rsidR="00FD11E5">
        <w:rPr>
          <w:szCs w:val="24"/>
          <w:lang w:val="fo-FO"/>
        </w:rPr>
        <w:t>,</w:t>
      </w:r>
      <w:r w:rsidRPr="00CC5046">
        <w:rPr>
          <w:szCs w:val="24"/>
          <w:lang w:val="fo-FO"/>
        </w:rPr>
        <w:t xml:space="preserve"> í 2018/1 LSF 140 (Lov nr. 174 </w:t>
      </w:r>
      <w:proofErr w:type="spellStart"/>
      <w:r w:rsidRPr="00CC5046">
        <w:rPr>
          <w:szCs w:val="24"/>
          <w:lang w:val="fo-FO"/>
        </w:rPr>
        <w:t>af</w:t>
      </w:r>
      <w:proofErr w:type="spellEnd"/>
      <w:r w:rsidRPr="00CC5046">
        <w:rPr>
          <w:szCs w:val="24"/>
          <w:lang w:val="fo-FO"/>
        </w:rPr>
        <w:t xml:space="preserve"> 27/02/2019): </w:t>
      </w:r>
      <w:hyperlink r:id="rId93" w:history="1">
        <w:r w:rsidRPr="00CC5046">
          <w:rPr>
            <w:rStyle w:val="Hyperlink"/>
            <w:szCs w:val="24"/>
            <w:lang w:val="fo-FO"/>
          </w:rPr>
          <w:t>https://www.retsinformation.dk/eli/ft/201812L00140</w:t>
        </w:r>
      </w:hyperlink>
      <w:r w:rsidRPr="00CC5046">
        <w:rPr>
          <w:szCs w:val="24"/>
          <w:lang w:val="fo-FO"/>
        </w:rPr>
        <w:t xml:space="preserve"> </w:t>
      </w:r>
    </w:p>
    <w:p w14:paraId="5E6F5121" w14:textId="64A3CE21" w:rsidR="00CC5046" w:rsidRPr="00CC5046" w:rsidRDefault="00CC5046" w:rsidP="00CC5046">
      <w:pPr>
        <w:spacing w:after="0" w:line="240" w:lineRule="auto"/>
        <w:jc w:val="both"/>
        <w:rPr>
          <w:szCs w:val="24"/>
          <w:lang w:val="fo-FO"/>
        </w:rPr>
      </w:pPr>
      <w:r w:rsidRPr="00CC5046">
        <w:rPr>
          <w:szCs w:val="24"/>
          <w:lang w:val="fo-FO"/>
        </w:rPr>
        <w:t>Víst verður harafturat til serligu viðmerkingarnar til § 1, nr. 78</w:t>
      </w:r>
      <w:r w:rsidR="00FD11E5">
        <w:rPr>
          <w:szCs w:val="24"/>
          <w:lang w:val="fo-FO"/>
        </w:rPr>
        <w:t>,</w:t>
      </w:r>
      <w:r w:rsidRPr="00CC5046">
        <w:rPr>
          <w:szCs w:val="24"/>
          <w:lang w:val="fo-FO"/>
        </w:rPr>
        <w:t xml:space="preserve"> í 2019/1 LSF 189 (Lov nr. 821 </w:t>
      </w:r>
      <w:proofErr w:type="spellStart"/>
      <w:r w:rsidRPr="00CC5046">
        <w:rPr>
          <w:szCs w:val="24"/>
          <w:lang w:val="fo-FO"/>
        </w:rPr>
        <w:t>af</w:t>
      </w:r>
      <w:proofErr w:type="spellEnd"/>
      <w:r w:rsidRPr="00CC5046">
        <w:rPr>
          <w:szCs w:val="24"/>
          <w:lang w:val="fo-FO"/>
        </w:rPr>
        <w:t xml:space="preserve"> 09/06/2020): </w:t>
      </w:r>
      <w:hyperlink r:id="rId94" w:history="1">
        <w:r w:rsidRPr="00CC5046">
          <w:rPr>
            <w:rStyle w:val="Hyperlink"/>
            <w:szCs w:val="24"/>
            <w:lang w:val="fo-FO"/>
          </w:rPr>
          <w:t>https://www.retsinformation.dk/eli/ft/201912L00189</w:t>
        </w:r>
      </w:hyperlink>
      <w:r w:rsidRPr="00CC5046">
        <w:rPr>
          <w:szCs w:val="24"/>
          <w:lang w:val="fo-FO"/>
        </w:rPr>
        <w:t xml:space="preserve"> </w:t>
      </w:r>
    </w:p>
    <w:p w14:paraId="6F88481C" w14:textId="7B27C45E" w:rsidR="00CC5046" w:rsidRPr="00CC5046" w:rsidRDefault="00CC5046" w:rsidP="00CC5046">
      <w:pPr>
        <w:spacing w:after="0" w:line="240" w:lineRule="auto"/>
        <w:jc w:val="both"/>
        <w:rPr>
          <w:szCs w:val="24"/>
          <w:lang w:val="fo-FO"/>
        </w:rPr>
      </w:pPr>
      <w:r w:rsidRPr="00CC5046">
        <w:rPr>
          <w:szCs w:val="24"/>
          <w:lang w:val="fo-FO"/>
        </w:rPr>
        <w:t>Víst verður at enda til serligu viðmerkingarnar til § 1, nr. 14</w:t>
      </w:r>
      <w:r w:rsidR="00FD11E5">
        <w:rPr>
          <w:szCs w:val="24"/>
          <w:lang w:val="fo-FO"/>
        </w:rPr>
        <w:t>,</w:t>
      </w:r>
      <w:r w:rsidRPr="00CC5046">
        <w:rPr>
          <w:szCs w:val="24"/>
          <w:lang w:val="fo-FO"/>
        </w:rPr>
        <w:t xml:space="preserve"> í 2021/1 LSF 82 (Lov nr. 2623 </w:t>
      </w:r>
      <w:proofErr w:type="spellStart"/>
      <w:r w:rsidRPr="00CC5046">
        <w:rPr>
          <w:szCs w:val="24"/>
          <w:lang w:val="fo-FO"/>
        </w:rPr>
        <w:t>af</w:t>
      </w:r>
      <w:proofErr w:type="spellEnd"/>
      <w:r w:rsidRPr="00CC5046">
        <w:rPr>
          <w:szCs w:val="24"/>
          <w:lang w:val="fo-FO"/>
        </w:rPr>
        <w:t xml:space="preserve"> 28/12/2021): </w:t>
      </w:r>
      <w:hyperlink r:id="rId95" w:history="1">
        <w:r w:rsidRPr="00CC5046">
          <w:rPr>
            <w:rStyle w:val="Hyperlink"/>
            <w:szCs w:val="24"/>
            <w:lang w:val="fo-FO"/>
          </w:rPr>
          <w:t>https://www.retsinformation.dk/eli/ft/202112L00082</w:t>
        </w:r>
      </w:hyperlink>
      <w:r w:rsidRPr="00CC5046">
        <w:rPr>
          <w:szCs w:val="24"/>
          <w:lang w:val="fo-FO"/>
        </w:rPr>
        <w:t xml:space="preserve"> </w:t>
      </w:r>
    </w:p>
    <w:p w14:paraId="437F4A3E" w14:textId="77777777" w:rsidR="00CC5046" w:rsidRPr="00FE3231" w:rsidRDefault="00CC5046" w:rsidP="0084202F">
      <w:pPr>
        <w:spacing w:line="240" w:lineRule="auto"/>
        <w:rPr>
          <w:bCs/>
          <w:szCs w:val="24"/>
          <w:lang w:val="fo-FO"/>
        </w:rPr>
      </w:pPr>
    </w:p>
    <w:p w14:paraId="68C11D2A" w14:textId="57CDA0D8" w:rsidR="0084202F" w:rsidRDefault="0084202F" w:rsidP="0084202F">
      <w:pPr>
        <w:spacing w:line="240" w:lineRule="auto"/>
        <w:rPr>
          <w:bCs/>
          <w:i/>
          <w:iCs/>
          <w:szCs w:val="24"/>
          <w:lang w:val="fo-FO"/>
        </w:rPr>
      </w:pPr>
      <w:r w:rsidRPr="00FE3231">
        <w:rPr>
          <w:bCs/>
          <w:i/>
          <w:iCs/>
          <w:szCs w:val="24"/>
          <w:lang w:val="fo-FO"/>
        </w:rPr>
        <w:t xml:space="preserve">Til § 1, nr. </w:t>
      </w:r>
      <w:r>
        <w:rPr>
          <w:bCs/>
          <w:i/>
          <w:iCs/>
          <w:szCs w:val="24"/>
          <w:lang w:val="fo-FO"/>
        </w:rPr>
        <w:t>54</w:t>
      </w:r>
    </w:p>
    <w:p w14:paraId="5E318F84" w14:textId="042286B7" w:rsidR="00CC5046" w:rsidRDefault="00CC5046" w:rsidP="00CC5046">
      <w:pPr>
        <w:spacing w:line="240" w:lineRule="auto"/>
        <w:rPr>
          <w:bCs/>
          <w:i/>
          <w:iCs/>
          <w:szCs w:val="24"/>
          <w:lang w:val="fo-FO"/>
        </w:rPr>
      </w:pPr>
      <w:r>
        <w:rPr>
          <w:lang w:val="fo-FO"/>
        </w:rPr>
        <w:t>Víst verður til serligu viðmerkingarnar í § 1, nr. 27</w:t>
      </w:r>
      <w:r w:rsidR="00FD11E5">
        <w:rPr>
          <w:lang w:val="fo-FO"/>
        </w:rPr>
        <w:t>,</w:t>
      </w:r>
      <w:r>
        <w:rPr>
          <w:lang w:val="fo-FO"/>
        </w:rPr>
        <w:t xml:space="preserve"> í 2020/1 LSF 185: </w:t>
      </w:r>
      <w:hyperlink r:id="rId96" w:history="1">
        <w:r>
          <w:rPr>
            <w:rStyle w:val="Hyperlink"/>
            <w:lang w:val="fo-FO"/>
          </w:rPr>
          <w:t>https://www.retsinformation.dk/eli/ft/202012L00185</w:t>
        </w:r>
      </w:hyperlink>
    </w:p>
    <w:p w14:paraId="06A072D6" w14:textId="77777777" w:rsidR="00CC5046" w:rsidRPr="00FE3231" w:rsidRDefault="00CC5046" w:rsidP="0084202F">
      <w:pPr>
        <w:spacing w:line="240" w:lineRule="auto"/>
        <w:rPr>
          <w:bCs/>
          <w:szCs w:val="24"/>
          <w:lang w:val="fo-FO"/>
        </w:rPr>
      </w:pPr>
    </w:p>
    <w:p w14:paraId="5388C566" w14:textId="1F1ABD09" w:rsidR="0084202F" w:rsidRPr="00FE3231" w:rsidRDefault="0084202F" w:rsidP="0084202F">
      <w:pPr>
        <w:spacing w:line="240" w:lineRule="auto"/>
        <w:rPr>
          <w:bCs/>
          <w:szCs w:val="24"/>
          <w:lang w:val="fo-FO"/>
        </w:rPr>
      </w:pPr>
      <w:r w:rsidRPr="00FE3231">
        <w:rPr>
          <w:bCs/>
          <w:i/>
          <w:iCs/>
          <w:szCs w:val="24"/>
          <w:lang w:val="fo-FO"/>
        </w:rPr>
        <w:t xml:space="preserve">Til § 1, nr. </w:t>
      </w:r>
      <w:r>
        <w:rPr>
          <w:bCs/>
          <w:i/>
          <w:iCs/>
          <w:szCs w:val="24"/>
          <w:lang w:val="fo-FO"/>
        </w:rPr>
        <w:t>55</w:t>
      </w:r>
      <w:r w:rsidR="00CC5046">
        <w:rPr>
          <w:bCs/>
          <w:i/>
          <w:iCs/>
          <w:szCs w:val="24"/>
          <w:lang w:val="fo-FO"/>
        </w:rPr>
        <w:t xml:space="preserve"> og 56</w:t>
      </w:r>
    </w:p>
    <w:p w14:paraId="48F094EC" w14:textId="316F426B" w:rsidR="00CC5046" w:rsidRPr="00CC5046" w:rsidRDefault="00CC5046" w:rsidP="00CC5046">
      <w:pPr>
        <w:spacing w:after="0" w:line="240" w:lineRule="auto"/>
        <w:jc w:val="both"/>
        <w:rPr>
          <w:szCs w:val="24"/>
          <w:lang w:val="fo-FO"/>
        </w:rPr>
      </w:pPr>
      <w:r w:rsidRPr="00CC5046">
        <w:rPr>
          <w:szCs w:val="24"/>
          <w:lang w:val="fo-FO"/>
        </w:rPr>
        <w:t>Víst verður til serligu viðmerkingarnar til § 1, nr. 13</w:t>
      </w:r>
      <w:r w:rsidR="00FD11E5">
        <w:rPr>
          <w:szCs w:val="24"/>
          <w:lang w:val="fo-FO"/>
        </w:rPr>
        <w:t>,</w:t>
      </w:r>
      <w:r w:rsidRPr="00CC5046">
        <w:rPr>
          <w:szCs w:val="24"/>
          <w:lang w:val="fo-FO"/>
        </w:rPr>
        <w:t xml:space="preserve"> í 2000/1 LSF 191 (Lov nr. 458 </w:t>
      </w:r>
      <w:proofErr w:type="spellStart"/>
      <w:r w:rsidRPr="00CC5046">
        <w:rPr>
          <w:szCs w:val="24"/>
          <w:lang w:val="fo-FO"/>
        </w:rPr>
        <w:t>af</w:t>
      </w:r>
      <w:proofErr w:type="spellEnd"/>
      <w:r w:rsidRPr="00CC5046">
        <w:rPr>
          <w:szCs w:val="24"/>
          <w:lang w:val="fo-FO"/>
        </w:rPr>
        <w:t xml:space="preserve"> 07/06/2001): </w:t>
      </w:r>
      <w:hyperlink r:id="rId97" w:history="1">
        <w:r w:rsidRPr="00CC5046">
          <w:rPr>
            <w:rStyle w:val="Hyperlink"/>
            <w:szCs w:val="24"/>
            <w:lang w:val="fo-FO"/>
          </w:rPr>
          <w:t>https://www.retsinformation.dk/eli/ft/200012L00191</w:t>
        </w:r>
      </w:hyperlink>
      <w:r w:rsidRPr="00CC5046">
        <w:rPr>
          <w:szCs w:val="24"/>
          <w:lang w:val="fo-FO"/>
        </w:rPr>
        <w:t xml:space="preserve"> </w:t>
      </w:r>
    </w:p>
    <w:p w14:paraId="508E00D1" w14:textId="1453D466" w:rsidR="00CC5046" w:rsidRPr="00CC5046" w:rsidRDefault="00CC5046" w:rsidP="00CC5046">
      <w:pPr>
        <w:spacing w:after="0" w:line="240" w:lineRule="auto"/>
        <w:jc w:val="both"/>
        <w:rPr>
          <w:szCs w:val="24"/>
          <w:lang w:val="fo-FO"/>
        </w:rPr>
      </w:pPr>
      <w:r w:rsidRPr="00CC5046">
        <w:rPr>
          <w:szCs w:val="24"/>
          <w:lang w:val="fo-FO"/>
        </w:rPr>
        <w:t>Víst verður harafturat til serligu viðmerkingarnar til § 1, nr. 4</w:t>
      </w:r>
      <w:r w:rsidR="00FD11E5">
        <w:rPr>
          <w:szCs w:val="24"/>
          <w:lang w:val="fo-FO"/>
        </w:rPr>
        <w:t>,</w:t>
      </w:r>
      <w:r w:rsidRPr="00CC5046">
        <w:rPr>
          <w:szCs w:val="24"/>
          <w:lang w:val="fo-FO"/>
        </w:rPr>
        <w:t xml:space="preserve"> í 2014/1 LSF 95 (Lov nr. 271 </w:t>
      </w:r>
      <w:proofErr w:type="spellStart"/>
      <w:r w:rsidRPr="00CC5046">
        <w:rPr>
          <w:szCs w:val="24"/>
          <w:lang w:val="fo-FO"/>
        </w:rPr>
        <w:t>af</w:t>
      </w:r>
      <w:proofErr w:type="spellEnd"/>
      <w:r w:rsidRPr="00CC5046">
        <w:rPr>
          <w:szCs w:val="24"/>
          <w:lang w:val="fo-FO"/>
        </w:rPr>
        <w:t xml:space="preserve"> 25/03/2015): </w:t>
      </w:r>
      <w:hyperlink r:id="rId98" w:history="1">
        <w:r w:rsidRPr="00CC5046">
          <w:rPr>
            <w:rStyle w:val="Hyperlink"/>
            <w:szCs w:val="24"/>
            <w:lang w:val="fo-FO"/>
          </w:rPr>
          <w:t>https://www.retsinformation.dk/eli/ft/201412L00095</w:t>
        </w:r>
      </w:hyperlink>
      <w:r w:rsidRPr="00CC5046">
        <w:rPr>
          <w:szCs w:val="24"/>
          <w:lang w:val="fo-FO"/>
        </w:rPr>
        <w:t xml:space="preserve"> </w:t>
      </w:r>
    </w:p>
    <w:p w14:paraId="6587626E" w14:textId="77777777" w:rsidR="0084202F" w:rsidRPr="00CC5046" w:rsidRDefault="0084202F" w:rsidP="0083209B">
      <w:pPr>
        <w:rPr>
          <w:szCs w:val="24"/>
          <w:lang w:val="fo-FO"/>
        </w:rPr>
      </w:pPr>
    </w:p>
    <w:p w14:paraId="4711701E" w14:textId="77777777" w:rsidR="00393354" w:rsidRPr="00BB62D0" w:rsidRDefault="00393354" w:rsidP="00B05B61">
      <w:pPr>
        <w:spacing w:after="0" w:line="240" w:lineRule="auto"/>
        <w:jc w:val="both"/>
        <w:rPr>
          <w:szCs w:val="24"/>
        </w:rPr>
      </w:pPr>
    </w:p>
    <w:p w14:paraId="21093315" w14:textId="77777777" w:rsidR="00FD11E5" w:rsidRDefault="00FD11E5" w:rsidP="00B05B61">
      <w:pPr>
        <w:spacing w:after="0" w:line="240" w:lineRule="auto"/>
        <w:jc w:val="both"/>
        <w:rPr>
          <w:b/>
          <w:szCs w:val="24"/>
        </w:rPr>
      </w:pPr>
    </w:p>
    <w:p w14:paraId="11DD3E00" w14:textId="77777777" w:rsidR="00FD11E5" w:rsidRDefault="00FD11E5" w:rsidP="00B05B61">
      <w:pPr>
        <w:spacing w:after="0" w:line="240" w:lineRule="auto"/>
        <w:jc w:val="both"/>
        <w:rPr>
          <w:b/>
          <w:szCs w:val="24"/>
        </w:rPr>
      </w:pPr>
    </w:p>
    <w:p w14:paraId="2E5ED9C0" w14:textId="78F95FCD" w:rsidR="00BF46D7" w:rsidRPr="00BF46D7" w:rsidRDefault="00BF46D7" w:rsidP="00B05B61">
      <w:pPr>
        <w:spacing w:after="0" w:line="240" w:lineRule="auto"/>
        <w:jc w:val="both"/>
        <w:rPr>
          <w:b/>
          <w:szCs w:val="24"/>
          <w:lang w:val="fo-FO"/>
        </w:rPr>
      </w:pPr>
      <w:r w:rsidRPr="00BF46D7">
        <w:rPr>
          <w:b/>
          <w:szCs w:val="24"/>
          <w:lang w:val="fo-FO"/>
        </w:rPr>
        <w:t>Til § 2</w:t>
      </w:r>
    </w:p>
    <w:p w14:paraId="7FE4DA15" w14:textId="7336B30E" w:rsidR="00F704DB" w:rsidRDefault="00F704DB" w:rsidP="00393354">
      <w:pPr>
        <w:rPr>
          <w:szCs w:val="24"/>
        </w:rPr>
      </w:pPr>
      <w:proofErr w:type="spellStart"/>
      <w:r>
        <w:rPr>
          <w:szCs w:val="24"/>
        </w:rPr>
        <w:t>Víst</w:t>
      </w:r>
      <w:proofErr w:type="spellEnd"/>
      <w:r>
        <w:rPr>
          <w:szCs w:val="24"/>
        </w:rPr>
        <w:t xml:space="preserve"> </w:t>
      </w:r>
      <w:proofErr w:type="spellStart"/>
      <w:r>
        <w:rPr>
          <w:szCs w:val="24"/>
        </w:rPr>
        <w:t>verður</w:t>
      </w:r>
      <w:proofErr w:type="spellEnd"/>
      <w:r>
        <w:rPr>
          <w:szCs w:val="24"/>
        </w:rPr>
        <w:t xml:space="preserve"> til </w:t>
      </w:r>
      <w:proofErr w:type="spellStart"/>
      <w:r>
        <w:rPr>
          <w:szCs w:val="24"/>
        </w:rPr>
        <w:t>serligu</w:t>
      </w:r>
      <w:proofErr w:type="spellEnd"/>
      <w:r>
        <w:rPr>
          <w:szCs w:val="24"/>
        </w:rPr>
        <w:t xml:space="preserve"> </w:t>
      </w:r>
      <w:proofErr w:type="spellStart"/>
      <w:r>
        <w:rPr>
          <w:szCs w:val="24"/>
        </w:rPr>
        <w:t>viðmerkingarnar</w:t>
      </w:r>
      <w:proofErr w:type="spellEnd"/>
      <w:r>
        <w:rPr>
          <w:szCs w:val="24"/>
        </w:rPr>
        <w:t xml:space="preserve"> til § 2, nr. 1-3</w:t>
      </w:r>
      <w:r w:rsidR="00FD11E5">
        <w:rPr>
          <w:szCs w:val="24"/>
        </w:rPr>
        <w:t>,</w:t>
      </w:r>
      <w:r>
        <w:rPr>
          <w:szCs w:val="24"/>
        </w:rPr>
        <w:t xml:space="preserve"> í 2020/1 LF 185</w:t>
      </w:r>
      <w:r w:rsidR="00FD11E5">
        <w:rPr>
          <w:szCs w:val="24"/>
        </w:rPr>
        <w:t>:</w:t>
      </w:r>
      <w:r>
        <w:rPr>
          <w:szCs w:val="24"/>
        </w:rPr>
        <w:t xml:space="preserve"> </w:t>
      </w:r>
      <w:hyperlink r:id="rId99" w:history="1">
        <w:r w:rsidRPr="00A72DAB">
          <w:rPr>
            <w:rStyle w:val="Hyperlink"/>
            <w:szCs w:val="24"/>
          </w:rPr>
          <w:t>https://www.retsinformation.dk/eli/ft/202012L00185</w:t>
        </w:r>
      </w:hyperlink>
    </w:p>
    <w:p w14:paraId="192C0CAB" w14:textId="77777777" w:rsidR="00F704DB" w:rsidRDefault="00F704DB" w:rsidP="00393354">
      <w:pPr>
        <w:rPr>
          <w:szCs w:val="24"/>
        </w:rPr>
      </w:pPr>
    </w:p>
    <w:p w14:paraId="0CDBD7EC" w14:textId="6BEF563A" w:rsidR="00393354" w:rsidRPr="00BF46D7" w:rsidRDefault="00393354" w:rsidP="00393354">
      <w:pPr>
        <w:spacing w:after="0" w:line="240" w:lineRule="auto"/>
        <w:jc w:val="both"/>
        <w:rPr>
          <w:b/>
          <w:szCs w:val="24"/>
          <w:lang w:val="fo-FO"/>
        </w:rPr>
      </w:pPr>
      <w:r w:rsidRPr="00BF46D7">
        <w:rPr>
          <w:b/>
          <w:szCs w:val="24"/>
          <w:lang w:val="fo-FO"/>
        </w:rPr>
        <w:t xml:space="preserve">Til § </w:t>
      </w:r>
      <w:r>
        <w:rPr>
          <w:b/>
          <w:szCs w:val="24"/>
          <w:lang w:val="fo-FO"/>
        </w:rPr>
        <w:t>3</w:t>
      </w:r>
    </w:p>
    <w:p w14:paraId="61738828" w14:textId="5D13D726" w:rsidR="00C30851" w:rsidRPr="00AD39B3" w:rsidRDefault="00C30851" w:rsidP="00C30851">
      <w:pPr>
        <w:jc w:val="both"/>
        <w:rPr>
          <w:szCs w:val="24"/>
        </w:rPr>
      </w:pPr>
      <w:proofErr w:type="spellStart"/>
      <w:r>
        <w:rPr>
          <w:szCs w:val="24"/>
        </w:rPr>
        <w:t>Áseting</w:t>
      </w:r>
      <w:proofErr w:type="spellEnd"/>
      <w:r>
        <w:rPr>
          <w:szCs w:val="24"/>
        </w:rPr>
        <w:t xml:space="preserve"> </w:t>
      </w:r>
      <w:proofErr w:type="spellStart"/>
      <w:r>
        <w:rPr>
          <w:szCs w:val="24"/>
        </w:rPr>
        <w:t>um</w:t>
      </w:r>
      <w:proofErr w:type="spellEnd"/>
      <w:r>
        <w:rPr>
          <w:szCs w:val="24"/>
        </w:rPr>
        <w:t xml:space="preserve"> </w:t>
      </w:r>
      <w:proofErr w:type="spellStart"/>
      <w:r>
        <w:rPr>
          <w:szCs w:val="24"/>
        </w:rPr>
        <w:t>gildiskomu</w:t>
      </w:r>
      <w:proofErr w:type="spellEnd"/>
      <w:r>
        <w:rPr>
          <w:szCs w:val="24"/>
        </w:rPr>
        <w:t>.</w:t>
      </w:r>
    </w:p>
    <w:p w14:paraId="283B586D" w14:textId="14801833" w:rsidR="00C30851" w:rsidRPr="00AD39B3" w:rsidRDefault="00C30851" w:rsidP="00C30851">
      <w:pPr>
        <w:rPr>
          <w:i/>
          <w:szCs w:val="24"/>
        </w:rPr>
      </w:pPr>
      <w:r>
        <w:rPr>
          <w:iCs/>
          <w:szCs w:val="24"/>
        </w:rPr>
        <w:t xml:space="preserve">Í stk. 1 er </w:t>
      </w:r>
      <w:proofErr w:type="spellStart"/>
      <w:r>
        <w:rPr>
          <w:iCs/>
          <w:szCs w:val="24"/>
        </w:rPr>
        <w:t>ásett</w:t>
      </w:r>
      <w:proofErr w:type="spellEnd"/>
      <w:r>
        <w:rPr>
          <w:iCs/>
          <w:szCs w:val="24"/>
        </w:rPr>
        <w:t xml:space="preserve">, at </w:t>
      </w:r>
      <w:proofErr w:type="spellStart"/>
      <w:r>
        <w:rPr>
          <w:iCs/>
          <w:szCs w:val="24"/>
        </w:rPr>
        <w:t>á</w:t>
      </w:r>
      <w:r w:rsidRPr="00C30851">
        <w:rPr>
          <w:iCs/>
          <w:szCs w:val="24"/>
        </w:rPr>
        <w:t>setingarnar</w:t>
      </w:r>
      <w:proofErr w:type="spellEnd"/>
      <w:r w:rsidRPr="00C30851">
        <w:rPr>
          <w:iCs/>
          <w:szCs w:val="24"/>
        </w:rPr>
        <w:t xml:space="preserve"> í</w:t>
      </w:r>
      <w:r>
        <w:rPr>
          <w:i/>
          <w:szCs w:val="24"/>
        </w:rPr>
        <w:t xml:space="preserve"> </w:t>
      </w:r>
      <w:r w:rsidRPr="00AD39B3">
        <w:rPr>
          <w:szCs w:val="24"/>
        </w:rPr>
        <w:t>§ 1, nr. 1, 5, 17, 18, 22, 24-26, 30-35, 37-42, 44, 45, 51, 53, 55-58</w:t>
      </w:r>
      <w:r w:rsidR="00FD11E5">
        <w:rPr>
          <w:szCs w:val="24"/>
        </w:rPr>
        <w:t>,</w:t>
      </w:r>
      <w:r>
        <w:rPr>
          <w:szCs w:val="24"/>
        </w:rPr>
        <w:t xml:space="preserve"> koma í </w:t>
      </w:r>
      <w:proofErr w:type="spellStart"/>
      <w:r>
        <w:rPr>
          <w:szCs w:val="24"/>
        </w:rPr>
        <w:t>gildi</w:t>
      </w:r>
      <w:proofErr w:type="spellEnd"/>
      <w:r>
        <w:rPr>
          <w:szCs w:val="24"/>
        </w:rPr>
        <w:t xml:space="preserve"> </w:t>
      </w:r>
      <w:proofErr w:type="spellStart"/>
      <w:r>
        <w:rPr>
          <w:szCs w:val="24"/>
        </w:rPr>
        <w:t>tann</w:t>
      </w:r>
      <w:proofErr w:type="spellEnd"/>
      <w:r>
        <w:rPr>
          <w:szCs w:val="24"/>
        </w:rPr>
        <w:t xml:space="preserve"> </w:t>
      </w:r>
      <w:r w:rsidRPr="00AD39B3">
        <w:rPr>
          <w:szCs w:val="24"/>
        </w:rPr>
        <w:t xml:space="preserve">1. </w:t>
      </w:r>
      <w:proofErr w:type="spellStart"/>
      <w:r w:rsidRPr="00AD39B3">
        <w:rPr>
          <w:szCs w:val="24"/>
        </w:rPr>
        <w:t>ma</w:t>
      </w:r>
      <w:r>
        <w:rPr>
          <w:szCs w:val="24"/>
        </w:rPr>
        <w:t>i</w:t>
      </w:r>
      <w:proofErr w:type="spellEnd"/>
      <w:r w:rsidRPr="00AD39B3">
        <w:rPr>
          <w:szCs w:val="24"/>
        </w:rPr>
        <w:t xml:space="preserve"> 2023.</w:t>
      </w:r>
      <w:r w:rsidRPr="00AD39B3">
        <w:rPr>
          <w:i/>
          <w:szCs w:val="24"/>
        </w:rPr>
        <w:t xml:space="preserve"> </w:t>
      </w:r>
    </w:p>
    <w:p w14:paraId="07BC04AC" w14:textId="471F1831" w:rsidR="00C30851" w:rsidRPr="00AD39B3" w:rsidRDefault="00C30851" w:rsidP="00C30851">
      <w:pPr>
        <w:rPr>
          <w:szCs w:val="24"/>
        </w:rPr>
      </w:pPr>
      <w:r>
        <w:rPr>
          <w:szCs w:val="24"/>
        </w:rPr>
        <w:t xml:space="preserve">Í stk. 2 er </w:t>
      </w:r>
      <w:proofErr w:type="spellStart"/>
      <w:r>
        <w:rPr>
          <w:szCs w:val="24"/>
        </w:rPr>
        <w:t>ásett</w:t>
      </w:r>
      <w:proofErr w:type="spellEnd"/>
      <w:r>
        <w:rPr>
          <w:szCs w:val="24"/>
        </w:rPr>
        <w:t xml:space="preserve">, at </w:t>
      </w:r>
      <w:r w:rsidRPr="00AD39B3">
        <w:rPr>
          <w:szCs w:val="24"/>
        </w:rPr>
        <w:t xml:space="preserve">Udlændinge- og integrationsministeren </w:t>
      </w:r>
      <w:proofErr w:type="spellStart"/>
      <w:r>
        <w:rPr>
          <w:szCs w:val="24"/>
        </w:rPr>
        <w:t>ásetir</w:t>
      </w:r>
      <w:proofErr w:type="spellEnd"/>
      <w:r>
        <w:rPr>
          <w:szCs w:val="24"/>
        </w:rPr>
        <w:t xml:space="preserve"> í </w:t>
      </w:r>
      <w:proofErr w:type="spellStart"/>
      <w:r>
        <w:rPr>
          <w:szCs w:val="24"/>
        </w:rPr>
        <w:t>kunngerð</w:t>
      </w:r>
      <w:proofErr w:type="spellEnd"/>
      <w:r>
        <w:rPr>
          <w:szCs w:val="24"/>
        </w:rPr>
        <w:t>, nær</w:t>
      </w:r>
      <w:r w:rsidRPr="00AD39B3">
        <w:rPr>
          <w:szCs w:val="24"/>
        </w:rPr>
        <w:t xml:space="preserve"> § 1, nr. 2-4, 6-16, 19-21, 23, 27-29, 36, 43, 46-50, 52, 54 og § 2</w:t>
      </w:r>
      <w:r>
        <w:rPr>
          <w:szCs w:val="24"/>
        </w:rPr>
        <w:t xml:space="preserve"> kom í </w:t>
      </w:r>
      <w:proofErr w:type="spellStart"/>
      <w:r>
        <w:rPr>
          <w:szCs w:val="24"/>
        </w:rPr>
        <w:t>gildi</w:t>
      </w:r>
      <w:proofErr w:type="spellEnd"/>
      <w:r>
        <w:rPr>
          <w:szCs w:val="24"/>
        </w:rPr>
        <w:t xml:space="preserve">, og </w:t>
      </w:r>
      <w:proofErr w:type="spellStart"/>
      <w:r>
        <w:rPr>
          <w:szCs w:val="24"/>
        </w:rPr>
        <w:t>kann</w:t>
      </w:r>
      <w:proofErr w:type="spellEnd"/>
      <w:r>
        <w:rPr>
          <w:szCs w:val="24"/>
        </w:rPr>
        <w:t xml:space="preserve"> </w:t>
      </w:r>
      <w:proofErr w:type="spellStart"/>
      <w:r>
        <w:rPr>
          <w:szCs w:val="24"/>
        </w:rPr>
        <w:t>hann</w:t>
      </w:r>
      <w:proofErr w:type="spellEnd"/>
      <w:r>
        <w:rPr>
          <w:szCs w:val="24"/>
        </w:rPr>
        <w:t xml:space="preserve"> </w:t>
      </w:r>
      <w:proofErr w:type="spellStart"/>
      <w:r>
        <w:rPr>
          <w:szCs w:val="24"/>
        </w:rPr>
        <w:t>tá</w:t>
      </w:r>
      <w:proofErr w:type="spellEnd"/>
      <w:r>
        <w:rPr>
          <w:szCs w:val="24"/>
        </w:rPr>
        <w:t xml:space="preserve"> </w:t>
      </w:r>
      <w:proofErr w:type="spellStart"/>
      <w:r>
        <w:rPr>
          <w:szCs w:val="24"/>
        </w:rPr>
        <w:t>áseta</w:t>
      </w:r>
      <w:proofErr w:type="spellEnd"/>
      <w:r>
        <w:rPr>
          <w:szCs w:val="24"/>
        </w:rPr>
        <w:t xml:space="preserve">, at </w:t>
      </w:r>
      <w:proofErr w:type="spellStart"/>
      <w:r>
        <w:rPr>
          <w:szCs w:val="24"/>
        </w:rPr>
        <w:t>ásetingarnar</w:t>
      </w:r>
      <w:proofErr w:type="spellEnd"/>
      <w:r>
        <w:rPr>
          <w:szCs w:val="24"/>
        </w:rPr>
        <w:t xml:space="preserve"> koma í </w:t>
      </w:r>
      <w:proofErr w:type="spellStart"/>
      <w:r>
        <w:rPr>
          <w:szCs w:val="24"/>
        </w:rPr>
        <w:t>gildi</w:t>
      </w:r>
      <w:proofErr w:type="spellEnd"/>
      <w:r>
        <w:rPr>
          <w:szCs w:val="24"/>
        </w:rPr>
        <w:t xml:space="preserve"> </w:t>
      </w:r>
      <w:proofErr w:type="spellStart"/>
      <w:r>
        <w:rPr>
          <w:szCs w:val="24"/>
        </w:rPr>
        <w:t>ymisk</w:t>
      </w:r>
      <w:proofErr w:type="spellEnd"/>
      <w:r>
        <w:rPr>
          <w:szCs w:val="24"/>
        </w:rPr>
        <w:t xml:space="preserve"> </w:t>
      </w:r>
      <w:proofErr w:type="spellStart"/>
      <w:r>
        <w:rPr>
          <w:szCs w:val="24"/>
        </w:rPr>
        <w:t>tíðspunkt</w:t>
      </w:r>
      <w:proofErr w:type="spellEnd"/>
      <w:r>
        <w:rPr>
          <w:szCs w:val="24"/>
        </w:rPr>
        <w:t xml:space="preserve">. </w:t>
      </w:r>
    </w:p>
    <w:p w14:paraId="530C015E" w14:textId="783F921B" w:rsidR="00C30851" w:rsidRPr="00AD39B3" w:rsidRDefault="00C30851" w:rsidP="00C30851">
      <w:pPr>
        <w:rPr>
          <w:szCs w:val="24"/>
        </w:rPr>
      </w:pPr>
      <w:r>
        <w:rPr>
          <w:iCs/>
          <w:szCs w:val="24"/>
        </w:rPr>
        <w:t xml:space="preserve">Í stk. 3 er </w:t>
      </w:r>
      <w:proofErr w:type="spellStart"/>
      <w:r>
        <w:rPr>
          <w:iCs/>
          <w:szCs w:val="24"/>
        </w:rPr>
        <w:t>ásett</w:t>
      </w:r>
      <w:proofErr w:type="spellEnd"/>
      <w:r>
        <w:rPr>
          <w:iCs/>
          <w:szCs w:val="24"/>
        </w:rPr>
        <w:t xml:space="preserve"> </w:t>
      </w:r>
      <w:proofErr w:type="spellStart"/>
      <w:r>
        <w:rPr>
          <w:iCs/>
          <w:szCs w:val="24"/>
        </w:rPr>
        <w:t>ein</w:t>
      </w:r>
      <w:proofErr w:type="spellEnd"/>
      <w:r>
        <w:rPr>
          <w:iCs/>
          <w:szCs w:val="24"/>
        </w:rPr>
        <w:t xml:space="preserve"> </w:t>
      </w:r>
      <w:proofErr w:type="spellStart"/>
      <w:r>
        <w:rPr>
          <w:iCs/>
          <w:szCs w:val="24"/>
        </w:rPr>
        <w:t>skiftisregla</w:t>
      </w:r>
      <w:proofErr w:type="spellEnd"/>
      <w:r>
        <w:rPr>
          <w:iCs/>
          <w:szCs w:val="24"/>
        </w:rPr>
        <w:t xml:space="preserve"> </w:t>
      </w:r>
      <w:proofErr w:type="spellStart"/>
      <w:r>
        <w:rPr>
          <w:iCs/>
          <w:szCs w:val="24"/>
        </w:rPr>
        <w:t>viðvíkjandi</w:t>
      </w:r>
      <w:proofErr w:type="spellEnd"/>
      <w:r>
        <w:rPr>
          <w:iCs/>
          <w:szCs w:val="24"/>
        </w:rPr>
        <w:t xml:space="preserve"> </w:t>
      </w:r>
      <w:proofErr w:type="spellStart"/>
      <w:r>
        <w:rPr>
          <w:iCs/>
          <w:szCs w:val="24"/>
        </w:rPr>
        <w:t>málum</w:t>
      </w:r>
      <w:proofErr w:type="spellEnd"/>
      <w:r>
        <w:rPr>
          <w:iCs/>
          <w:szCs w:val="24"/>
        </w:rPr>
        <w:t xml:space="preserve"> </w:t>
      </w:r>
      <w:proofErr w:type="spellStart"/>
      <w:r>
        <w:rPr>
          <w:iCs/>
          <w:szCs w:val="24"/>
        </w:rPr>
        <w:t>um</w:t>
      </w:r>
      <w:proofErr w:type="spellEnd"/>
      <w:r>
        <w:rPr>
          <w:iCs/>
          <w:szCs w:val="24"/>
        </w:rPr>
        <w:t xml:space="preserve"> </w:t>
      </w:r>
      <w:proofErr w:type="spellStart"/>
      <w:r>
        <w:rPr>
          <w:iCs/>
          <w:szCs w:val="24"/>
        </w:rPr>
        <w:t>útvísing</w:t>
      </w:r>
      <w:proofErr w:type="spellEnd"/>
      <w:r>
        <w:rPr>
          <w:iCs/>
          <w:szCs w:val="24"/>
        </w:rPr>
        <w:t xml:space="preserve">. </w:t>
      </w:r>
      <w:proofErr w:type="spellStart"/>
      <w:r>
        <w:rPr>
          <w:iCs/>
          <w:szCs w:val="24"/>
        </w:rPr>
        <w:t>Ásett</w:t>
      </w:r>
      <w:proofErr w:type="spellEnd"/>
      <w:r>
        <w:rPr>
          <w:iCs/>
          <w:szCs w:val="24"/>
        </w:rPr>
        <w:t xml:space="preserve"> er, at </w:t>
      </w:r>
      <w:r w:rsidRPr="00AD39B3">
        <w:rPr>
          <w:szCs w:val="24"/>
        </w:rPr>
        <w:t>§ 10, stk. 3 og 4, § 25 og § 26, stk. 2</w:t>
      </w:r>
      <w:r w:rsidR="007860A8">
        <w:rPr>
          <w:szCs w:val="24"/>
        </w:rPr>
        <w:t>,</w:t>
      </w:r>
      <w:r>
        <w:rPr>
          <w:szCs w:val="24"/>
        </w:rPr>
        <w:t xml:space="preserve"> í </w:t>
      </w:r>
      <w:proofErr w:type="spellStart"/>
      <w:r>
        <w:rPr>
          <w:szCs w:val="24"/>
        </w:rPr>
        <w:t>útlendingalógini</w:t>
      </w:r>
      <w:proofErr w:type="spellEnd"/>
      <w:r>
        <w:rPr>
          <w:szCs w:val="24"/>
        </w:rPr>
        <w:t xml:space="preserve">, sum </w:t>
      </w:r>
      <w:proofErr w:type="spellStart"/>
      <w:r>
        <w:rPr>
          <w:szCs w:val="24"/>
        </w:rPr>
        <w:t>sett</w:t>
      </w:r>
      <w:proofErr w:type="spellEnd"/>
      <w:r>
        <w:rPr>
          <w:szCs w:val="24"/>
        </w:rPr>
        <w:t xml:space="preserve"> í </w:t>
      </w:r>
      <w:proofErr w:type="spellStart"/>
      <w:r>
        <w:rPr>
          <w:szCs w:val="24"/>
        </w:rPr>
        <w:t>gildi</w:t>
      </w:r>
      <w:proofErr w:type="spellEnd"/>
      <w:r>
        <w:rPr>
          <w:szCs w:val="24"/>
        </w:rPr>
        <w:t xml:space="preserve"> </w:t>
      </w:r>
      <w:proofErr w:type="spellStart"/>
      <w:r>
        <w:rPr>
          <w:szCs w:val="24"/>
        </w:rPr>
        <w:t>fyri</w:t>
      </w:r>
      <w:proofErr w:type="spellEnd"/>
      <w:r>
        <w:rPr>
          <w:szCs w:val="24"/>
        </w:rPr>
        <w:t xml:space="preserve"> </w:t>
      </w:r>
      <w:proofErr w:type="spellStart"/>
      <w:r>
        <w:rPr>
          <w:szCs w:val="24"/>
        </w:rPr>
        <w:t>Føroyar</w:t>
      </w:r>
      <w:proofErr w:type="spellEnd"/>
      <w:r>
        <w:rPr>
          <w:szCs w:val="24"/>
        </w:rPr>
        <w:t xml:space="preserve"> </w:t>
      </w:r>
      <w:proofErr w:type="spellStart"/>
      <w:r>
        <w:rPr>
          <w:szCs w:val="24"/>
        </w:rPr>
        <w:t>við</w:t>
      </w:r>
      <w:proofErr w:type="spellEnd"/>
      <w:r>
        <w:rPr>
          <w:szCs w:val="24"/>
        </w:rPr>
        <w:t xml:space="preserve"> </w:t>
      </w:r>
      <w:proofErr w:type="spellStart"/>
      <w:r>
        <w:rPr>
          <w:szCs w:val="24"/>
        </w:rPr>
        <w:t>kongligari</w:t>
      </w:r>
      <w:proofErr w:type="spellEnd"/>
      <w:r>
        <w:rPr>
          <w:szCs w:val="24"/>
        </w:rPr>
        <w:t xml:space="preserve"> </w:t>
      </w:r>
      <w:proofErr w:type="spellStart"/>
      <w:r>
        <w:rPr>
          <w:szCs w:val="24"/>
        </w:rPr>
        <w:t>fyriskipan</w:t>
      </w:r>
      <w:proofErr w:type="spellEnd"/>
      <w:r>
        <w:rPr>
          <w:szCs w:val="24"/>
        </w:rPr>
        <w:t xml:space="preserve">, og sum </w:t>
      </w:r>
      <w:proofErr w:type="spellStart"/>
      <w:r>
        <w:rPr>
          <w:szCs w:val="24"/>
        </w:rPr>
        <w:t>ásett</w:t>
      </w:r>
      <w:proofErr w:type="spellEnd"/>
      <w:r>
        <w:rPr>
          <w:szCs w:val="24"/>
        </w:rPr>
        <w:t xml:space="preserve"> í </w:t>
      </w:r>
      <w:r w:rsidRPr="00AD39B3">
        <w:rPr>
          <w:szCs w:val="24"/>
        </w:rPr>
        <w:t>§ 1, nr. 11, 17 og 18</w:t>
      </w:r>
      <w:r w:rsidR="007860A8">
        <w:rPr>
          <w:szCs w:val="24"/>
        </w:rPr>
        <w:t>,</w:t>
      </w:r>
      <w:r>
        <w:rPr>
          <w:szCs w:val="24"/>
        </w:rPr>
        <w:t xml:space="preserve"> í </w:t>
      </w:r>
      <w:proofErr w:type="spellStart"/>
      <w:r>
        <w:rPr>
          <w:szCs w:val="24"/>
        </w:rPr>
        <w:t>uppskotinum</w:t>
      </w:r>
      <w:proofErr w:type="spellEnd"/>
      <w:r w:rsidRPr="00AD39B3">
        <w:rPr>
          <w:szCs w:val="24"/>
        </w:rPr>
        <w:t xml:space="preserve">, </w:t>
      </w:r>
      <w:proofErr w:type="spellStart"/>
      <w:r>
        <w:rPr>
          <w:szCs w:val="24"/>
        </w:rPr>
        <w:t>eru</w:t>
      </w:r>
      <w:proofErr w:type="spellEnd"/>
      <w:r>
        <w:rPr>
          <w:szCs w:val="24"/>
        </w:rPr>
        <w:t xml:space="preserve"> </w:t>
      </w:r>
      <w:proofErr w:type="spellStart"/>
      <w:r>
        <w:rPr>
          <w:szCs w:val="24"/>
        </w:rPr>
        <w:t>galdandi</w:t>
      </w:r>
      <w:proofErr w:type="spellEnd"/>
      <w:r>
        <w:rPr>
          <w:szCs w:val="24"/>
        </w:rPr>
        <w:t xml:space="preserve">, </w:t>
      </w:r>
      <w:proofErr w:type="spellStart"/>
      <w:r>
        <w:rPr>
          <w:szCs w:val="24"/>
        </w:rPr>
        <w:t>um</w:t>
      </w:r>
      <w:proofErr w:type="spellEnd"/>
      <w:r>
        <w:rPr>
          <w:szCs w:val="24"/>
        </w:rPr>
        <w:t xml:space="preserve"> </w:t>
      </w:r>
      <w:proofErr w:type="spellStart"/>
      <w:r>
        <w:rPr>
          <w:szCs w:val="24"/>
        </w:rPr>
        <w:t>viðurskiftini</w:t>
      </w:r>
      <w:proofErr w:type="spellEnd"/>
      <w:r>
        <w:rPr>
          <w:szCs w:val="24"/>
        </w:rPr>
        <w:t xml:space="preserve">, sum </w:t>
      </w:r>
      <w:proofErr w:type="spellStart"/>
      <w:r>
        <w:rPr>
          <w:szCs w:val="24"/>
        </w:rPr>
        <w:t>ein</w:t>
      </w:r>
      <w:proofErr w:type="spellEnd"/>
      <w:r>
        <w:rPr>
          <w:szCs w:val="24"/>
        </w:rPr>
        <w:t xml:space="preserve"> </w:t>
      </w:r>
      <w:proofErr w:type="spellStart"/>
      <w:r>
        <w:rPr>
          <w:szCs w:val="24"/>
        </w:rPr>
        <w:t>útvísing</w:t>
      </w:r>
      <w:proofErr w:type="spellEnd"/>
      <w:r>
        <w:rPr>
          <w:szCs w:val="24"/>
        </w:rPr>
        <w:t xml:space="preserve"> er </w:t>
      </w:r>
      <w:proofErr w:type="spellStart"/>
      <w:r>
        <w:rPr>
          <w:szCs w:val="24"/>
        </w:rPr>
        <w:t>grundað</w:t>
      </w:r>
      <w:proofErr w:type="spellEnd"/>
      <w:r>
        <w:rPr>
          <w:szCs w:val="24"/>
        </w:rPr>
        <w:t xml:space="preserve"> á, </w:t>
      </w:r>
      <w:proofErr w:type="spellStart"/>
      <w:r>
        <w:rPr>
          <w:szCs w:val="24"/>
        </w:rPr>
        <w:t>eru</w:t>
      </w:r>
      <w:proofErr w:type="spellEnd"/>
      <w:r>
        <w:rPr>
          <w:szCs w:val="24"/>
        </w:rPr>
        <w:t xml:space="preserve"> </w:t>
      </w:r>
      <w:proofErr w:type="spellStart"/>
      <w:r>
        <w:rPr>
          <w:szCs w:val="24"/>
        </w:rPr>
        <w:t>framd</w:t>
      </w:r>
      <w:proofErr w:type="spellEnd"/>
      <w:r>
        <w:rPr>
          <w:szCs w:val="24"/>
        </w:rPr>
        <w:t xml:space="preserve"> </w:t>
      </w:r>
      <w:proofErr w:type="spellStart"/>
      <w:r>
        <w:rPr>
          <w:szCs w:val="24"/>
        </w:rPr>
        <w:t>eftir</w:t>
      </w:r>
      <w:proofErr w:type="spellEnd"/>
      <w:r>
        <w:rPr>
          <w:szCs w:val="24"/>
        </w:rPr>
        <w:t xml:space="preserve">, at </w:t>
      </w:r>
      <w:proofErr w:type="spellStart"/>
      <w:r>
        <w:rPr>
          <w:szCs w:val="24"/>
        </w:rPr>
        <w:t>fyriskipanin</w:t>
      </w:r>
      <w:proofErr w:type="spellEnd"/>
      <w:r>
        <w:rPr>
          <w:szCs w:val="24"/>
        </w:rPr>
        <w:t xml:space="preserve"> er </w:t>
      </w:r>
      <w:proofErr w:type="spellStart"/>
      <w:r>
        <w:rPr>
          <w:szCs w:val="24"/>
        </w:rPr>
        <w:t>komin</w:t>
      </w:r>
      <w:proofErr w:type="spellEnd"/>
      <w:r>
        <w:rPr>
          <w:szCs w:val="24"/>
        </w:rPr>
        <w:t xml:space="preserve"> í </w:t>
      </w:r>
      <w:proofErr w:type="spellStart"/>
      <w:r>
        <w:rPr>
          <w:szCs w:val="24"/>
        </w:rPr>
        <w:t>gildi</w:t>
      </w:r>
      <w:proofErr w:type="spellEnd"/>
      <w:r>
        <w:rPr>
          <w:szCs w:val="24"/>
        </w:rPr>
        <w:t xml:space="preserve">. </w:t>
      </w:r>
      <w:proofErr w:type="spellStart"/>
      <w:r>
        <w:rPr>
          <w:szCs w:val="24"/>
        </w:rPr>
        <w:t>Um</w:t>
      </w:r>
      <w:proofErr w:type="spellEnd"/>
      <w:r>
        <w:rPr>
          <w:szCs w:val="24"/>
        </w:rPr>
        <w:t xml:space="preserve"> </w:t>
      </w:r>
      <w:proofErr w:type="spellStart"/>
      <w:r>
        <w:rPr>
          <w:szCs w:val="24"/>
        </w:rPr>
        <w:t>viðurskiftini</w:t>
      </w:r>
      <w:proofErr w:type="spellEnd"/>
      <w:r>
        <w:rPr>
          <w:szCs w:val="24"/>
        </w:rPr>
        <w:t xml:space="preserve">, sum </w:t>
      </w:r>
      <w:proofErr w:type="spellStart"/>
      <w:r>
        <w:rPr>
          <w:szCs w:val="24"/>
        </w:rPr>
        <w:t>ein</w:t>
      </w:r>
      <w:proofErr w:type="spellEnd"/>
      <w:r>
        <w:rPr>
          <w:szCs w:val="24"/>
        </w:rPr>
        <w:t xml:space="preserve"> </w:t>
      </w:r>
      <w:proofErr w:type="spellStart"/>
      <w:r>
        <w:rPr>
          <w:szCs w:val="24"/>
        </w:rPr>
        <w:t>útvísing</w:t>
      </w:r>
      <w:proofErr w:type="spellEnd"/>
      <w:r>
        <w:rPr>
          <w:szCs w:val="24"/>
        </w:rPr>
        <w:t xml:space="preserve"> er </w:t>
      </w:r>
      <w:proofErr w:type="spellStart"/>
      <w:r>
        <w:rPr>
          <w:szCs w:val="24"/>
        </w:rPr>
        <w:t>grundað</w:t>
      </w:r>
      <w:proofErr w:type="spellEnd"/>
      <w:r>
        <w:rPr>
          <w:szCs w:val="24"/>
        </w:rPr>
        <w:t xml:space="preserve"> á, </w:t>
      </w:r>
      <w:proofErr w:type="spellStart"/>
      <w:r>
        <w:rPr>
          <w:szCs w:val="24"/>
        </w:rPr>
        <w:t>eru</w:t>
      </w:r>
      <w:proofErr w:type="spellEnd"/>
      <w:r>
        <w:rPr>
          <w:szCs w:val="24"/>
        </w:rPr>
        <w:t xml:space="preserve"> </w:t>
      </w:r>
      <w:proofErr w:type="spellStart"/>
      <w:r w:rsidRPr="004F08D0">
        <w:rPr>
          <w:szCs w:val="24"/>
        </w:rPr>
        <w:t>fram</w:t>
      </w:r>
      <w:r w:rsidR="004F08D0" w:rsidRPr="004F08D0">
        <w:rPr>
          <w:szCs w:val="24"/>
        </w:rPr>
        <w:t>d</w:t>
      </w:r>
      <w:proofErr w:type="spellEnd"/>
      <w:r>
        <w:rPr>
          <w:szCs w:val="24"/>
        </w:rPr>
        <w:t xml:space="preserve"> </w:t>
      </w:r>
      <w:proofErr w:type="spellStart"/>
      <w:r>
        <w:rPr>
          <w:szCs w:val="24"/>
        </w:rPr>
        <w:t>áðrenn</w:t>
      </w:r>
      <w:proofErr w:type="spellEnd"/>
      <w:r>
        <w:rPr>
          <w:szCs w:val="24"/>
        </w:rPr>
        <w:t xml:space="preserve"> </w:t>
      </w:r>
      <w:proofErr w:type="spellStart"/>
      <w:r>
        <w:rPr>
          <w:szCs w:val="24"/>
        </w:rPr>
        <w:t>fyriskipanin</w:t>
      </w:r>
      <w:proofErr w:type="spellEnd"/>
      <w:r>
        <w:rPr>
          <w:szCs w:val="24"/>
        </w:rPr>
        <w:t xml:space="preserve"> </w:t>
      </w:r>
      <w:proofErr w:type="spellStart"/>
      <w:r>
        <w:rPr>
          <w:szCs w:val="24"/>
        </w:rPr>
        <w:t>kemur</w:t>
      </w:r>
      <w:proofErr w:type="spellEnd"/>
      <w:r>
        <w:rPr>
          <w:szCs w:val="24"/>
        </w:rPr>
        <w:t xml:space="preserve"> í </w:t>
      </w:r>
      <w:proofErr w:type="spellStart"/>
      <w:r>
        <w:rPr>
          <w:szCs w:val="24"/>
        </w:rPr>
        <w:t>gildi</w:t>
      </w:r>
      <w:proofErr w:type="spellEnd"/>
      <w:r>
        <w:rPr>
          <w:szCs w:val="24"/>
        </w:rPr>
        <w:t xml:space="preserve">, </w:t>
      </w:r>
      <w:proofErr w:type="spellStart"/>
      <w:r>
        <w:rPr>
          <w:szCs w:val="24"/>
        </w:rPr>
        <w:t>eru</w:t>
      </w:r>
      <w:proofErr w:type="spellEnd"/>
      <w:r>
        <w:rPr>
          <w:szCs w:val="24"/>
        </w:rPr>
        <w:t xml:space="preserve"> </w:t>
      </w:r>
      <w:proofErr w:type="spellStart"/>
      <w:r>
        <w:rPr>
          <w:szCs w:val="24"/>
        </w:rPr>
        <w:t>higartil</w:t>
      </w:r>
      <w:proofErr w:type="spellEnd"/>
      <w:r>
        <w:rPr>
          <w:szCs w:val="24"/>
        </w:rPr>
        <w:t xml:space="preserve"> </w:t>
      </w:r>
      <w:proofErr w:type="spellStart"/>
      <w:r>
        <w:rPr>
          <w:szCs w:val="24"/>
        </w:rPr>
        <w:t>galdandi</w:t>
      </w:r>
      <w:proofErr w:type="spellEnd"/>
      <w:r>
        <w:rPr>
          <w:szCs w:val="24"/>
        </w:rPr>
        <w:t xml:space="preserve"> </w:t>
      </w:r>
      <w:proofErr w:type="spellStart"/>
      <w:r>
        <w:rPr>
          <w:szCs w:val="24"/>
        </w:rPr>
        <w:t>reglur</w:t>
      </w:r>
      <w:proofErr w:type="spellEnd"/>
      <w:r>
        <w:rPr>
          <w:szCs w:val="24"/>
        </w:rPr>
        <w:t xml:space="preserve"> </w:t>
      </w:r>
      <w:proofErr w:type="spellStart"/>
      <w:r>
        <w:rPr>
          <w:szCs w:val="24"/>
        </w:rPr>
        <w:t>galdandi</w:t>
      </w:r>
      <w:proofErr w:type="spellEnd"/>
      <w:r>
        <w:rPr>
          <w:szCs w:val="24"/>
        </w:rPr>
        <w:t xml:space="preserve">. </w:t>
      </w:r>
    </w:p>
    <w:p w14:paraId="0E9D468C" w14:textId="22934B3F" w:rsidR="00C30851" w:rsidRPr="00AD39B3" w:rsidRDefault="00C30851" w:rsidP="00C30851">
      <w:pPr>
        <w:autoSpaceDE w:val="0"/>
        <w:autoSpaceDN w:val="0"/>
        <w:adjustRightInd w:val="0"/>
        <w:spacing w:after="0" w:line="240" w:lineRule="auto"/>
        <w:rPr>
          <w:color w:val="000000"/>
          <w:szCs w:val="24"/>
          <w:lang w:val="fo-FO"/>
        </w:rPr>
      </w:pPr>
      <w:r w:rsidRPr="00C30851">
        <w:rPr>
          <w:iCs/>
          <w:szCs w:val="24"/>
        </w:rPr>
        <w:t>Í stk. 4</w:t>
      </w:r>
      <w:r>
        <w:rPr>
          <w:iCs/>
          <w:szCs w:val="24"/>
        </w:rPr>
        <w:t xml:space="preserve"> er </w:t>
      </w:r>
      <w:proofErr w:type="spellStart"/>
      <w:r>
        <w:rPr>
          <w:iCs/>
          <w:szCs w:val="24"/>
        </w:rPr>
        <w:t>ásett</w:t>
      </w:r>
      <w:proofErr w:type="spellEnd"/>
      <w:r>
        <w:rPr>
          <w:iCs/>
          <w:szCs w:val="24"/>
        </w:rPr>
        <w:t xml:space="preserve"> </w:t>
      </w:r>
      <w:proofErr w:type="spellStart"/>
      <w:r>
        <w:rPr>
          <w:iCs/>
          <w:szCs w:val="24"/>
        </w:rPr>
        <w:t>ein</w:t>
      </w:r>
      <w:proofErr w:type="spellEnd"/>
      <w:r>
        <w:rPr>
          <w:iCs/>
          <w:szCs w:val="24"/>
        </w:rPr>
        <w:t xml:space="preserve"> </w:t>
      </w:r>
      <w:proofErr w:type="spellStart"/>
      <w:r>
        <w:rPr>
          <w:iCs/>
          <w:szCs w:val="24"/>
        </w:rPr>
        <w:t>skiftisregla</w:t>
      </w:r>
      <w:proofErr w:type="spellEnd"/>
      <w:r w:rsidR="006E3E0B">
        <w:rPr>
          <w:iCs/>
          <w:szCs w:val="24"/>
        </w:rPr>
        <w:t xml:space="preserve"> </w:t>
      </w:r>
      <w:proofErr w:type="spellStart"/>
      <w:r w:rsidR="006E3E0B">
        <w:rPr>
          <w:iCs/>
          <w:szCs w:val="24"/>
        </w:rPr>
        <w:t>viðvíkjandi</w:t>
      </w:r>
      <w:proofErr w:type="spellEnd"/>
      <w:r w:rsidR="006E3E0B">
        <w:rPr>
          <w:iCs/>
          <w:szCs w:val="24"/>
        </w:rPr>
        <w:t xml:space="preserve"> </w:t>
      </w:r>
      <w:proofErr w:type="spellStart"/>
      <w:r w:rsidR="006E3E0B">
        <w:rPr>
          <w:iCs/>
          <w:szCs w:val="24"/>
        </w:rPr>
        <w:t>revsireglum</w:t>
      </w:r>
      <w:proofErr w:type="spellEnd"/>
      <w:r w:rsidR="006E3E0B">
        <w:rPr>
          <w:iCs/>
          <w:szCs w:val="24"/>
        </w:rPr>
        <w:t xml:space="preserve"> í </w:t>
      </w:r>
      <w:proofErr w:type="spellStart"/>
      <w:r w:rsidR="006E3E0B">
        <w:rPr>
          <w:iCs/>
          <w:szCs w:val="24"/>
        </w:rPr>
        <w:t>uppskotinum</w:t>
      </w:r>
      <w:proofErr w:type="spellEnd"/>
      <w:r w:rsidR="006E3E0B">
        <w:rPr>
          <w:iCs/>
          <w:szCs w:val="24"/>
        </w:rPr>
        <w:t xml:space="preserve">. </w:t>
      </w:r>
      <w:proofErr w:type="spellStart"/>
      <w:r w:rsidR="006E3E0B">
        <w:rPr>
          <w:iCs/>
          <w:szCs w:val="24"/>
        </w:rPr>
        <w:t>Á</w:t>
      </w:r>
      <w:r>
        <w:rPr>
          <w:iCs/>
          <w:szCs w:val="24"/>
        </w:rPr>
        <w:t>sett</w:t>
      </w:r>
      <w:proofErr w:type="spellEnd"/>
      <w:r>
        <w:rPr>
          <w:iCs/>
          <w:szCs w:val="24"/>
        </w:rPr>
        <w:t xml:space="preserve"> er, at §</w:t>
      </w:r>
      <w:r w:rsidRPr="00AD39B3">
        <w:rPr>
          <w:szCs w:val="24"/>
        </w:rPr>
        <w:t xml:space="preserve">§ 59-61 </w:t>
      </w:r>
      <w:r w:rsidR="006E3E0B">
        <w:rPr>
          <w:szCs w:val="24"/>
        </w:rPr>
        <w:t>í</w:t>
      </w:r>
      <w:r w:rsidRPr="00AD39B3">
        <w:rPr>
          <w:szCs w:val="24"/>
        </w:rPr>
        <w:t xml:space="preserve"> </w:t>
      </w:r>
      <w:proofErr w:type="spellStart"/>
      <w:r>
        <w:rPr>
          <w:szCs w:val="24"/>
        </w:rPr>
        <w:t>útlendingalógini</w:t>
      </w:r>
      <w:proofErr w:type="spellEnd"/>
      <w:r>
        <w:rPr>
          <w:szCs w:val="24"/>
        </w:rPr>
        <w:t xml:space="preserve">, sum </w:t>
      </w:r>
      <w:proofErr w:type="spellStart"/>
      <w:r>
        <w:rPr>
          <w:szCs w:val="24"/>
        </w:rPr>
        <w:t>sett</w:t>
      </w:r>
      <w:proofErr w:type="spellEnd"/>
      <w:r>
        <w:rPr>
          <w:szCs w:val="24"/>
        </w:rPr>
        <w:t xml:space="preserve"> í </w:t>
      </w:r>
      <w:proofErr w:type="spellStart"/>
      <w:r>
        <w:rPr>
          <w:szCs w:val="24"/>
        </w:rPr>
        <w:t>gildi</w:t>
      </w:r>
      <w:proofErr w:type="spellEnd"/>
      <w:r>
        <w:rPr>
          <w:szCs w:val="24"/>
        </w:rPr>
        <w:t xml:space="preserve"> </w:t>
      </w:r>
      <w:proofErr w:type="spellStart"/>
      <w:r>
        <w:rPr>
          <w:szCs w:val="24"/>
        </w:rPr>
        <w:t>fyri</w:t>
      </w:r>
      <w:proofErr w:type="spellEnd"/>
      <w:r>
        <w:rPr>
          <w:szCs w:val="24"/>
        </w:rPr>
        <w:t xml:space="preserve"> </w:t>
      </w:r>
      <w:proofErr w:type="spellStart"/>
      <w:r>
        <w:rPr>
          <w:szCs w:val="24"/>
        </w:rPr>
        <w:t>Føroyar</w:t>
      </w:r>
      <w:proofErr w:type="spellEnd"/>
      <w:r>
        <w:rPr>
          <w:szCs w:val="24"/>
        </w:rPr>
        <w:t xml:space="preserve"> </w:t>
      </w:r>
      <w:proofErr w:type="spellStart"/>
      <w:r>
        <w:rPr>
          <w:szCs w:val="24"/>
        </w:rPr>
        <w:t>við</w:t>
      </w:r>
      <w:proofErr w:type="spellEnd"/>
      <w:r>
        <w:rPr>
          <w:szCs w:val="24"/>
        </w:rPr>
        <w:t xml:space="preserve"> </w:t>
      </w:r>
      <w:proofErr w:type="spellStart"/>
      <w:r>
        <w:rPr>
          <w:szCs w:val="24"/>
        </w:rPr>
        <w:t>kongligari</w:t>
      </w:r>
      <w:proofErr w:type="spellEnd"/>
      <w:r>
        <w:rPr>
          <w:szCs w:val="24"/>
        </w:rPr>
        <w:t xml:space="preserve"> </w:t>
      </w:r>
      <w:proofErr w:type="spellStart"/>
      <w:r>
        <w:rPr>
          <w:szCs w:val="24"/>
        </w:rPr>
        <w:t>fyriskipan</w:t>
      </w:r>
      <w:proofErr w:type="spellEnd"/>
      <w:r>
        <w:rPr>
          <w:szCs w:val="24"/>
        </w:rPr>
        <w:t xml:space="preserve">, sum </w:t>
      </w:r>
      <w:proofErr w:type="spellStart"/>
      <w:r>
        <w:rPr>
          <w:szCs w:val="24"/>
        </w:rPr>
        <w:t>ásett</w:t>
      </w:r>
      <w:proofErr w:type="spellEnd"/>
      <w:r>
        <w:rPr>
          <w:szCs w:val="24"/>
        </w:rPr>
        <w:t xml:space="preserve"> og </w:t>
      </w:r>
      <w:proofErr w:type="spellStart"/>
      <w:r>
        <w:rPr>
          <w:szCs w:val="24"/>
        </w:rPr>
        <w:t>ávíkavist</w:t>
      </w:r>
      <w:proofErr w:type="spellEnd"/>
      <w:r>
        <w:rPr>
          <w:szCs w:val="24"/>
        </w:rPr>
        <w:t xml:space="preserve"> </w:t>
      </w:r>
      <w:proofErr w:type="spellStart"/>
      <w:r>
        <w:rPr>
          <w:szCs w:val="24"/>
        </w:rPr>
        <w:t>broytt</w:t>
      </w:r>
      <w:proofErr w:type="spellEnd"/>
      <w:r>
        <w:rPr>
          <w:szCs w:val="24"/>
        </w:rPr>
        <w:t xml:space="preserve"> </w:t>
      </w:r>
      <w:proofErr w:type="spellStart"/>
      <w:r>
        <w:rPr>
          <w:szCs w:val="24"/>
        </w:rPr>
        <w:t>við</w:t>
      </w:r>
      <w:proofErr w:type="spellEnd"/>
      <w:r>
        <w:rPr>
          <w:szCs w:val="24"/>
        </w:rPr>
        <w:t xml:space="preserve"> § 1, nr. </w:t>
      </w:r>
      <w:r w:rsidRPr="00AD39B3">
        <w:rPr>
          <w:szCs w:val="24"/>
        </w:rPr>
        <w:t>nr. 51-57</w:t>
      </w:r>
      <w:r w:rsidR="007860A8">
        <w:rPr>
          <w:szCs w:val="24"/>
        </w:rPr>
        <w:t>,</w:t>
      </w:r>
      <w:r>
        <w:rPr>
          <w:szCs w:val="24"/>
        </w:rPr>
        <w:t xml:space="preserve"> er </w:t>
      </w:r>
      <w:proofErr w:type="spellStart"/>
      <w:r>
        <w:rPr>
          <w:szCs w:val="24"/>
        </w:rPr>
        <w:t>galdandi</w:t>
      </w:r>
      <w:proofErr w:type="spellEnd"/>
      <w:r>
        <w:rPr>
          <w:szCs w:val="24"/>
        </w:rPr>
        <w:t xml:space="preserve"> </w:t>
      </w:r>
      <w:proofErr w:type="spellStart"/>
      <w:r>
        <w:rPr>
          <w:szCs w:val="24"/>
        </w:rPr>
        <w:t>fyri</w:t>
      </w:r>
      <w:proofErr w:type="spellEnd"/>
      <w:r>
        <w:rPr>
          <w:szCs w:val="24"/>
        </w:rPr>
        <w:t xml:space="preserve"> </w:t>
      </w:r>
      <w:proofErr w:type="spellStart"/>
      <w:r>
        <w:rPr>
          <w:szCs w:val="24"/>
        </w:rPr>
        <w:t>lógarbrot</w:t>
      </w:r>
      <w:proofErr w:type="spellEnd"/>
      <w:r>
        <w:rPr>
          <w:szCs w:val="24"/>
        </w:rPr>
        <w:t xml:space="preserve">, sum </w:t>
      </w:r>
      <w:proofErr w:type="spellStart"/>
      <w:r>
        <w:rPr>
          <w:szCs w:val="24"/>
        </w:rPr>
        <w:t>verða</w:t>
      </w:r>
      <w:proofErr w:type="spellEnd"/>
      <w:r>
        <w:rPr>
          <w:szCs w:val="24"/>
        </w:rPr>
        <w:t xml:space="preserve"> </w:t>
      </w:r>
      <w:proofErr w:type="spellStart"/>
      <w:r>
        <w:rPr>
          <w:szCs w:val="24"/>
        </w:rPr>
        <w:t>framd</w:t>
      </w:r>
      <w:proofErr w:type="spellEnd"/>
      <w:r>
        <w:rPr>
          <w:szCs w:val="24"/>
        </w:rPr>
        <w:t xml:space="preserve"> </w:t>
      </w:r>
      <w:proofErr w:type="spellStart"/>
      <w:r>
        <w:rPr>
          <w:szCs w:val="24"/>
        </w:rPr>
        <w:t>aftaná</w:t>
      </w:r>
      <w:proofErr w:type="spellEnd"/>
      <w:r>
        <w:rPr>
          <w:szCs w:val="24"/>
        </w:rPr>
        <w:t xml:space="preserve">, at </w:t>
      </w:r>
      <w:proofErr w:type="spellStart"/>
      <w:r>
        <w:rPr>
          <w:szCs w:val="24"/>
        </w:rPr>
        <w:t>fyriskipanin</w:t>
      </w:r>
      <w:proofErr w:type="spellEnd"/>
      <w:r>
        <w:rPr>
          <w:szCs w:val="24"/>
        </w:rPr>
        <w:t xml:space="preserve"> er </w:t>
      </w:r>
      <w:proofErr w:type="spellStart"/>
      <w:r>
        <w:rPr>
          <w:szCs w:val="24"/>
        </w:rPr>
        <w:t>komin</w:t>
      </w:r>
      <w:proofErr w:type="spellEnd"/>
      <w:r>
        <w:rPr>
          <w:szCs w:val="24"/>
        </w:rPr>
        <w:t xml:space="preserve"> í </w:t>
      </w:r>
      <w:proofErr w:type="spellStart"/>
      <w:r>
        <w:rPr>
          <w:szCs w:val="24"/>
        </w:rPr>
        <w:t>gildi</w:t>
      </w:r>
      <w:proofErr w:type="spellEnd"/>
      <w:r w:rsidR="006E3E0B">
        <w:rPr>
          <w:szCs w:val="24"/>
        </w:rPr>
        <w:t xml:space="preserve">. </w:t>
      </w:r>
      <w:proofErr w:type="spellStart"/>
      <w:r w:rsidR="006E3E0B">
        <w:rPr>
          <w:szCs w:val="24"/>
        </w:rPr>
        <w:t>Fyri</w:t>
      </w:r>
      <w:proofErr w:type="spellEnd"/>
      <w:r w:rsidR="006E3E0B">
        <w:rPr>
          <w:szCs w:val="24"/>
        </w:rPr>
        <w:t xml:space="preserve"> </w:t>
      </w:r>
      <w:proofErr w:type="spellStart"/>
      <w:r w:rsidR="006E3E0B">
        <w:rPr>
          <w:szCs w:val="24"/>
        </w:rPr>
        <w:t>lógarbrot</w:t>
      </w:r>
      <w:proofErr w:type="spellEnd"/>
      <w:r w:rsidR="006E3E0B">
        <w:rPr>
          <w:szCs w:val="24"/>
        </w:rPr>
        <w:t xml:space="preserve">, sum </w:t>
      </w:r>
      <w:proofErr w:type="spellStart"/>
      <w:r w:rsidR="006E3E0B">
        <w:rPr>
          <w:szCs w:val="24"/>
        </w:rPr>
        <w:t>verða</w:t>
      </w:r>
      <w:proofErr w:type="spellEnd"/>
      <w:r w:rsidR="006E3E0B">
        <w:rPr>
          <w:szCs w:val="24"/>
        </w:rPr>
        <w:t xml:space="preserve"> </w:t>
      </w:r>
      <w:proofErr w:type="spellStart"/>
      <w:r w:rsidR="006E3E0B">
        <w:rPr>
          <w:szCs w:val="24"/>
        </w:rPr>
        <w:t>framd</w:t>
      </w:r>
      <w:proofErr w:type="spellEnd"/>
      <w:r w:rsidR="006E3E0B">
        <w:rPr>
          <w:szCs w:val="24"/>
        </w:rPr>
        <w:t xml:space="preserve">, </w:t>
      </w:r>
      <w:proofErr w:type="spellStart"/>
      <w:r w:rsidR="006E3E0B">
        <w:rPr>
          <w:szCs w:val="24"/>
        </w:rPr>
        <w:t>áðrenn</w:t>
      </w:r>
      <w:proofErr w:type="spellEnd"/>
      <w:r w:rsidR="006E3E0B">
        <w:rPr>
          <w:szCs w:val="24"/>
        </w:rPr>
        <w:t xml:space="preserve"> </w:t>
      </w:r>
      <w:proofErr w:type="spellStart"/>
      <w:r w:rsidR="006E3E0B">
        <w:rPr>
          <w:szCs w:val="24"/>
        </w:rPr>
        <w:t>fyriskipanin</w:t>
      </w:r>
      <w:proofErr w:type="spellEnd"/>
      <w:r w:rsidR="006E3E0B">
        <w:rPr>
          <w:szCs w:val="24"/>
        </w:rPr>
        <w:t xml:space="preserve"> </w:t>
      </w:r>
      <w:proofErr w:type="spellStart"/>
      <w:r w:rsidR="006E3E0B">
        <w:rPr>
          <w:szCs w:val="24"/>
        </w:rPr>
        <w:t>kemur</w:t>
      </w:r>
      <w:proofErr w:type="spellEnd"/>
      <w:r w:rsidR="006E3E0B">
        <w:rPr>
          <w:szCs w:val="24"/>
        </w:rPr>
        <w:t xml:space="preserve"> í </w:t>
      </w:r>
      <w:proofErr w:type="spellStart"/>
      <w:r w:rsidR="006E3E0B">
        <w:rPr>
          <w:szCs w:val="24"/>
        </w:rPr>
        <w:t>gildi</w:t>
      </w:r>
      <w:proofErr w:type="spellEnd"/>
      <w:r w:rsidR="006E3E0B">
        <w:rPr>
          <w:szCs w:val="24"/>
        </w:rPr>
        <w:t xml:space="preserve">, </w:t>
      </w:r>
      <w:proofErr w:type="spellStart"/>
      <w:r w:rsidR="006E3E0B">
        <w:rPr>
          <w:szCs w:val="24"/>
        </w:rPr>
        <w:t>eru</w:t>
      </w:r>
      <w:proofErr w:type="spellEnd"/>
      <w:r w:rsidR="006E3E0B">
        <w:rPr>
          <w:szCs w:val="24"/>
        </w:rPr>
        <w:t xml:space="preserve"> </w:t>
      </w:r>
      <w:proofErr w:type="spellStart"/>
      <w:r w:rsidR="006E3E0B">
        <w:rPr>
          <w:szCs w:val="24"/>
        </w:rPr>
        <w:t>higartil</w:t>
      </w:r>
      <w:proofErr w:type="spellEnd"/>
      <w:r w:rsidR="006E3E0B">
        <w:rPr>
          <w:szCs w:val="24"/>
        </w:rPr>
        <w:t xml:space="preserve"> </w:t>
      </w:r>
      <w:proofErr w:type="spellStart"/>
      <w:r w:rsidR="006E3E0B">
        <w:rPr>
          <w:szCs w:val="24"/>
        </w:rPr>
        <w:t>galdandi</w:t>
      </w:r>
      <w:proofErr w:type="spellEnd"/>
      <w:r w:rsidR="006E3E0B">
        <w:rPr>
          <w:szCs w:val="24"/>
        </w:rPr>
        <w:t xml:space="preserve"> </w:t>
      </w:r>
      <w:proofErr w:type="spellStart"/>
      <w:r w:rsidR="006E3E0B">
        <w:rPr>
          <w:szCs w:val="24"/>
        </w:rPr>
        <w:t>reglur</w:t>
      </w:r>
      <w:proofErr w:type="spellEnd"/>
      <w:r w:rsidR="006E3E0B">
        <w:rPr>
          <w:szCs w:val="24"/>
        </w:rPr>
        <w:t xml:space="preserve"> </w:t>
      </w:r>
      <w:proofErr w:type="spellStart"/>
      <w:r w:rsidR="006E3E0B">
        <w:rPr>
          <w:szCs w:val="24"/>
        </w:rPr>
        <w:t>galdandi</w:t>
      </w:r>
      <w:proofErr w:type="spellEnd"/>
      <w:r w:rsidR="006E3E0B">
        <w:rPr>
          <w:szCs w:val="24"/>
        </w:rPr>
        <w:t xml:space="preserve">. </w:t>
      </w:r>
    </w:p>
    <w:p w14:paraId="42A822B4" w14:textId="77777777" w:rsidR="00C30851" w:rsidRPr="00AD39B3" w:rsidRDefault="00C30851" w:rsidP="00C30851">
      <w:pPr>
        <w:spacing w:after="0" w:line="240" w:lineRule="auto"/>
        <w:rPr>
          <w:szCs w:val="24"/>
          <w:lang w:val="fo-FO"/>
        </w:rPr>
      </w:pPr>
    </w:p>
    <w:p w14:paraId="7CA6553B" w14:textId="2C58A1EC" w:rsidR="00BF46D7" w:rsidRDefault="00BF46D7" w:rsidP="00B05B61">
      <w:pPr>
        <w:spacing w:after="0" w:line="240" w:lineRule="auto"/>
        <w:jc w:val="both"/>
        <w:rPr>
          <w:szCs w:val="24"/>
          <w:lang w:val="fo-FO"/>
        </w:rPr>
      </w:pPr>
    </w:p>
    <w:p w14:paraId="5F48AA28" w14:textId="1003517F" w:rsidR="004307BB" w:rsidRDefault="004307BB" w:rsidP="00B05B61">
      <w:pPr>
        <w:spacing w:after="0" w:line="240" w:lineRule="auto"/>
        <w:jc w:val="both"/>
        <w:rPr>
          <w:b/>
          <w:bCs/>
          <w:szCs w:val="24"/>
          <w:lang w:val="fo-FO"/>
        </w:rPr>
      </w:pPr>
      <w:r w:rsidRPr="004307BB">
        <w:rPr>
          <w:b/>
          <w:bCs/>
          <w:szCs w:val="24"/>
          <w:lang w:val="fo-FO"/>
        </w:rPr>
        <w:t>Skjøl</w:t>
      </w:r>
    </w:p>
    <w:p w14:paraId="6A5A205E" w14:textId="39860A20" w:rsidR="004307BB" w:rsidRDefault="004307BB" w:rsidP="00B05B61">
      <w:pPr>
        <w:spacing w:after="0" w:line="240" w:lineRule="auto"/>
        <w:jc w:val="both"/>
        <w:rPr>
          <w:szCs w:val="24"/>
          <w:lang w:val="fo-FO"/>
        </w:rPr>
      </w:pPr>
      <w:r>
        <w:rPr>
          <w:szCs w:val="24"/>
          <w:lang w:val="fo-FO"/>
        </w:rPr>
        <w:t xml:space="preserve">Skjal 1: </w:t>
      </w:r>
      <w:proofErr w:type="spellStart"/>
      <w:r w:rsidR="002B6C74">
        <w:rPr>
          <w:szCs w:val="24"/>
          <w:lang w:val="fo-FO"/>
        </w:rPr>
        <w:t>ETIAS-fyriskipanin</w:t>
      </w:r>
      <w:proofErr w:type="spellEnd"/>
      <w:r w:rsidR="00550AEC">
        <w:rPr>
          <w:szCs w:val="24"/>
          <w:lang w:val="fo-FO"/>
        </w:rPr>
        <w:t>:</w:t>
      </w:r>
      <w:r w:rsidR="002B6C74">
        <w:rPr>
          <w:szCs w:val="24"/>
          <w:lang w:val="fo-FO"/>
        </w:rPr>
        <w:t xml:space="preserve"> </w:t>
      </w:r>
      <w:proofErr w:type="spellStart"/>
      <w:r>
        <w:rPr>
          <w:szCs w:val="24"/>
          <w:lang w:val="fo-FO"/>
        </w:rPr>
        <w:t>Europa-parlamentets</w:t>
      </w:r>
      <w:proofErr w:type="spellEnd"/>
      <w:r>
        <w:rPr>
          <w:szCs w:val="24"/>
          <w:lang w:val="fo-FO"/>
        </w:rPr>
        <w:t xml:space="preserve"> og </w:t>
      </w:r>
      <w:proofErr w:type="spellStart"/>
      <w:r>
        <w:rPr>
          <w:szCs w:val="24"/>
          <w:lang w:val="fo-FO"/>
        </w:rPr>
        <w:t>Rådets</w:t>
      </w:r>
      <w:proofErr w:type="spellEnd"/>
      <w:r>
        <w:rPr>
          <w:szCs w:val="24"/>
          <w:lang w:val="fo-FO"/>
        </w:rPr>
        <w:t xml:space="preserve"> </w:t>
      </w:r>
      <w:proofErr w:type="spellStart"/>
      <w:r>
        <w:rPr>
          <w:szCs w:val="24"/>
          <w:lang w:val="fo-FO"/>
        </w:rPr>
        <w:t>forordning</w:t>
      </w:r>
      <w:proofErr w:type="spellEnd"/>
      <w:r>
        <w:rPr>
          <w:szCs w:val="24"/>
          <w:lang w:val="fo-FO"/>
        </w:rPr>
        <w:t xml:space="preserve"> (EU) 2018/1240 </w:t>
      </w:r>
      <w:proofErr w:type="spellStart"/>
      <w:r>
        <w:rPr>
          <w:szCs w:val="24"/>
          <w:lang w:val="fo-FO"/>
        </w:rPr>
        <w:t>af</w:t>
      </w:r>
      <w:proofErr w:type="spellEnd"/>
      <w:r>
        <w:rPr>
          <w:szCs w:val="24"/>
          <w:lang w:val="fo-FO"/>
        </w:rPr>
        <w:t xml:space="preserve"> 12. september 2018 </w:t>
      </w:r>
      <w:proofErr w:type="spellStart"/>
      <w:r>
        <w:rPr>
          <w:szCs w:val="24"/>
          <w:lang w:val="fo-FO"/>
        </w:rPr>
        <w:t>om</w:t>
      </w:r>
      <w:proofErr w:type="spellEnd"/>
      <w:r>
        <w:rPr>
          <w:szCs w:val="24"/>
          <w:lang w:val="fo-FO"/>
        </w:rPr>
        <w:t xml:space="preserve"> </w:t>
      </w:r>
      <w:proofErr w:type="spellStart"/>
      <w:r>
        <w:rPr>
          <w:szCs w:val="24"/>
          <w:lang w:val="fo-FO"/>
        </w:rPr>
        <w:t>oprettelse</w:t>
      </w:r>
      <w:proofErr w:type="spellEnd"/>
      <w:r>
        <w:rPr>
          <w:szCs w:val="24"/>
          <w:lang w:val="fo-FO"/>
        </w:rPr>
        <w:t xml:space="preserve"> a fet </w:t>
      </w:r>
      <w:proofErr w:type="spellStart"/>
      <w:r>
        <w:rPr>
          <w:szCs w:val="24"/>
          <w:lang w:val="fo-FO"/>
        </w:rPr>
        <w:t>europæisk</w:t>
      </w:r>
      <w:proofErr w:type="spellEnd"/>
      <w:r>
        <w:rPr>
          <w:szCs w:val="24"/>
          <w:lang w:val="fo-FO"/>
        </w:rPr>
        <w:t xml:space="preserve"> system </w:t>
      </w:r>
      <w:proofErr w:type="spellStart"/>
      <w:r>
        <w:rPr>
          <w:szCs w:val="24"/>
          <w:lang w:val="fo-FO"/>
        </w:rPr>
        <w:t>vedrørende</w:t>
      </w:r>
      <w:proofErr w:type="spellEnd"/>
      <w:r>
        <w:rPr>
          <w:szCs w:val="24"/>
          <w:lang w:val="fo-FO"/>
        </w:rPr>
        <w:t xml:space="preserve"> </w:t>
      </w:r>
      <w:proofErr w:type="spellStart"/>
      <w:r>
        <w:rPr>
          <w:szCs w:val="24"/>
          <w:lang w:val="fo-FO"/>
        </w:rPr>
        <w:t>rejseinformation</w:t>
      </w:r>
      <w:proofErr w:type="spellEnd"/>
      <w:r>
        <w:rPr>
          <w:szCs w:val="24"/>
          <w:lang w:val="fo-FO"/>
        </w:rPr>
        <w:t xml:space="preserve"> og </w:t>
      </w:r>
      <w:proofErr w:type="spellStart"/>
      <w:r>
        <w:rPr>
          <w:szCs w:val="24"/>
          <w:lang w:val="fo-FO"/>
        </w:rPr>
        <w:t>rejsetilladelse</w:t>
      </w:r>
      <w:proofErr w:type="spellEnd"/>
      <w:r>
        <w:rPr>
          <w:szCs w:val="24"/>
          <w:lang w:val="fo-FO"/>
        </w:rPr>
        <w:t xml:space="preserve"> (ETIAS) og </w:t>
      </w:r>
      <w:proofErr w:type="spellStart"/>
      <w:r>
        <w:rPr>
          <w:szCs w:val="24"/>
          <w:lang w:val="fo-FO"/>
        </w:rPr>
        <w:t>om</w:t>
      </w:r>
      <w:proofErr w:type="spellEnd"/>
      <w:r>
        <w:rPr>
          <w:szCs w:val="24"/>
          <w:lang w:val="fo-FO"/>
        </w:rPr>
        <w:t xml:space="preserve"> </w:t>
      </w:r>
      <w:proofErr w:type="spellStart"/>
      <w:r>
        <w:rPr>
          <w:szCs w:val="24"/>
          <w:lang w:val="fo-FO"/>
        </w:rPr>
        <w:t>ændring</w:t>
      </w:r>
      <w:proofErr w:type="spellEnd"/>
      <w:r>
        <w:rPr>
          <w:szCs w:val="24"/>
          <w:lang w:val="fo-FO"/>
        </w:rPr>
        <w:t xml:space="preserve"> </w:t>
      </w:r>
      <w:proofErr w:type="spellStart"/>
      <w:r>
        <w:rPr>
          <w:szCs w:val="24"/>
          <w:lang w:val="fo-FO"/>
        </w:rPr>
        <w:t>af</w:t>
      </w:r>
      <w:proofErr w:type="spellEnd"/>
      <w:r>
        <w:rPr>
          <w:szCs w:val="24"/>
          <w:lang w:val="fo-FO"/>
        </w:rPr>
        <w:t xml:space="preserve"> </w:t>
      </w:r>
      <w:proofErr w:type="spellStart"/>
      <w:r>
        <w:rPr>
          <w:szCs w:val="24"/>
          <w:lang w:val="fo-FO"/>
        </w:rPr>
        <w:t>forordning</w:t>
      </w:r>
      <w:proofErr w:type="spellEnd"/>
      <w:r>
        <w:rPr>
          <w:szCs w:val="24"/>
          <w:lang w:val="fo-FO"/>
        </w:rPr>
        <w:t xml:space="preserve"> (EU) nr. 1077/2011, (EU) nr. 515/2014, (EU) 2016/399, (EU) 2016/1624 og (EU 2017/2226).</w:t>
      </w:r>
    </w:p>
    <w:p w14:paraId="663F3794" w14:textId="77777777" w:rsidR="00637729" w:rsidRDefault="00637729" w:rsidP="00B05B61">
      <w:pPr>
        <w:spacing w:after="0" w:line="240" w:lineRule="auto"/>
        <w:jc w:val="both"/>
        <w:rPr>
          <w:szCs w:val="24"/>
          <w:lang w:val="fo-FO"/>
        </w:rPr>
      </w:pPr>
    </w:p>
    <w:p w14:paraId="783BF3FC" w14:textId="5E133210" w:rsidR="00A90D13" w:rsidRPr="00783E77" w:rsidRDefault="004307BB" w:rsidP="00783E77">
      <w:pPr>
        <w:pStyle w:val="Default"/>
        <w:rPr>
          <w:rFonts w:ascii="Times New Roman" w:hAnsi="Times New Roman" w:cs="Times New Roman"/>
        </w:rPr>
      </w:pPr>
      <w:r w:rsidRPr="00783E77">
        <w:rPr>
          <w:rFonts w:ascii="Times New Roman" w:hAnsi="Times New Roman" w:cs="Times New Roman"/>
          <w:lang w:val="fo-FO"/>
        </w:rPr>
        <w:t xml:space="preserve">Skjal 2: </w:t>
      </w:r>
      <w:proofErr w:type="spellStart"/>
      <w:r w:rsidR="002B6C74">
        <w:rPr>
          <w:rFonts w:ascii="Times New Roman" w:hAnsi="Times New Roman" w:cs="Times New Roman"/>
          <w:lang w:val="fo-FO"/>
        </w:rPr>
        <w:t>EES-fyriskipanin</w:t>
      </w:r>
      <w:proofErr w:type="spellEnd"/>
      <w:r w:rsidR="00550AEC">
        <w:rPr>
          <w:rFonts w:ascii="Times New Roman" w:hAnsi="Times New Roman" w:cs="Times New Roman"/>
          <w:lang w:val="fo-FO"/>
        </w:rPr>
        <w:t>:</w:t>
      </w:r>
      <w:r w:rsidR="002B6C74">
        <w:rPr>
          <w:rFonts w:ascii="Times New Roman" w:hAnsi="Times New Roman" w:cs="Times New Roman"/>
          <w:lang w:val="fo-FO"/>
        </w:rPr>
        <w:t xml:space="preserve"> </w:t>
      </w:r>
      <w:proofErr w:type="spellStart"/>
      <w:r w:rsidR="00A90D13" w:rsidRPr="00783E77">
        <w:rPr>
          <w:rFonts w:ascii="Times New Roman" w:hAnsi="Times New Roman" w:cs="Times New Roman"/>
        </w:rPr>
        <w:t>E</w:t>
      </w:r>
      <w:r w:rsidR="00783E77">
        <w:rPr>
          <w:rFonts w:ascii="Times New Roman" w:hAnsi="Times New Roman" w:cs="Times New Roman"/>
        </w:rPr>
        <w:t>uropa-parlamentets</w:t>
      </w:r>
      <w:proofErr w:type="spellEnd"/>
      <w:r w:rsidR="00783E77">
        <w:rPr>
          <w:rFonts w:ascii="Times New Roman" w:hAnsi="Times New Roman" w:cs="Times New Roman"/>
        </w:rPr>
        <w:t xml:space="preserve"> og Rådets forordning (EU) </w:t>
      </w:r>
      <w:r w:rsidR="00A90D13" w:rsidRPr="00783E77">
        <w:rPr>
          <w:rFonts w:ascii="Times New Roman" w:hAnsi="Times New Roman" w:cs="Times New Roman"/>
        </w:rPr>
        <w:t>2017/2226</w:t>
      </w:r>
      <w:r w:rsidR="00783E77">
        <w:rPr>
          <w:rFonts w:ascii="Times New Roman" w:hAnsi="Times New Roman" w:cs="Times New Roman"/>
        </w:rPr>
        <w:t xml:space="preserve"> </w:t>
      </w:r>
      <w:r w:rsidR="00A90D13" w:rsidRPr="00783E77">
        <w:rPr>
          <w:rFonts w:ascii="Times New Roman" w:hAnsi="Times New Roman" w:cs="Times New Roman"/>
        </w:rPr>
        <w:t xml:space="preserve">af 30. november 2017 om oprettelse af et ind- og udrejsesystem til registrering af ind- og udrejseoplysninger og oplysninger om nægtelse af indrejse vedrørende tredjelandsstatsborgere, der passerer medlemsstaternes ydre grænser, om fastlæggelse af betingelserne for adgang til ind- og udrejsesystemet til retshåndhævelsesformål og om ændring af konventionen om gennemførelse af </w:t>
      </w:r>
      <w:proofErr w:type="spellStart"/>
      <w:r w:rsidR="00A90D13" w:rsidRPr="00783E77">
        <w:rPr>
          <w:rFonts w:ascii="Times New Roman" w:hAnsi="Times New Roman" w:cs="Times New Roman"/>
        </w:rPr>
        <w:t>Schengenaftalen</w:t>
      </w:r>
      <w:proofErr w:type="spellEnd"/>
      <w:r w:rsidR="00A90D13" w:rsidRPr="00783E77">
        <w:rPr>
          <w:rFonts w:ascii="Times New Roman" w:hAnsi="Times New Roman" w:cs="Times New Roman"/>
        </w:rPr>
        <w:t xml:space="preserve"> og forordning (EF) nr. 767/2008 og (EU) nr. 1077/2011</w:t>
      </w:r>
      <w:r w:rsidR="00783E77">
        <w:rPr>
          <w:rFonts w:ascii="Times New Roman" w:hAnsi="Times New Roman" w:cs="Times New Roman"/>
        </w:rPr>
        <w:t>.</w:t>
      </w:r>
      <w:r w:rsidR="00A90D13" w:rsidRPr="00783E77">
        <w:rPr>
          <w:rFonts w:ascii="Times New Roman" w:hAnsi="Times New Roman" w:cs="Times New Roman"/>
        </w:rPr>
        <w:t xml:space="preserve"> </w:t>
      </w:r>
    </w:p>
    <w:p w14:paraId="27BFD37D" w14:textId="77777777" w:rsidR="00637729" w:rsidRDefault="00637729" w:rsidP="00550AEC">
      <w:pPr>
        <w:pStyle w:val="Default"/>
        <w:rPr>
          <w:rFonts w:ascii="Times New Roman" w:hAnsi="Times New Roman" w:cs="Times New Roman"/>
          <w:lang w:val="fo-FO"/>
        </w:rPr>
      </w:pPr>
    </w:p>
    <w:p w14:paraId="5A2F5F15" w14:textId="22440D52" w:rsidR="004A48A0" w:rsidRPr="004A48A0" w:rsidRDefault="00A90D13" w:rsidP="00550AEC">
      <w:pPr>
        <w:pStyle w:val="Default"/>
        <w:rPr>
          <w:rFonts w:ascii="Times New Roman" w:hAnsi="Times New Roman" w:cs="Times New Roman"/>
        </w:rPr>
      </w:pPr>
      <w:r w:rsidRPr="004A48A0">
        <w:rPr>
          <w:rFonts w:ascii="Times New Roman" w:hAnsi="Times New Roman" w:cs="Times New Roman"/>
          <w:lang w:val="fo-FO"/>
        </w:rPr>
        <w:t xml:space="preserve">Skjal 3: </w:t>
      </w:r>
      <w:proofErr w:type="spellStart"/>
      <w:r w:rsidR="00550AEC" w:rsidRPr="004A48A0">
        <w:rPr>
          <w:rFonts w:ascii="Times New Roman" w:hAnsi="Times New Roman" w:cs="Times New Roman"/>
          <w:lang w:val="fo-FO"/>
        </w:rPr>
        <w:t>SIS-grænseforvaltningsforordningen</w:t>
      </w:r>
      <w:proofErr w:type="spellEnd"/>
      <w:r w:rsidR="00550AEC" w:rsidRPr="004A48A0">
        <w:rPr>
          <w:rFonts w:ascii="Times New Roman" w:hAnsi="Times New Roman" w:cs="Times New Roman"/>
          <w:lang w:val="fo-FO"/>
        </w:rPr>
        <w:t>:</w:t>
      </w:r>
      <w:r w:rsidR="00550AEC" w:rsidRPr="004A48A0">
        <w:rPr>
          <w:rFonts w:ascii="Times New Roman" w:hAnsi="Times New Roman" w:cs="Times New Roman"/>
        </w:rPr>
        <w:t xml:space="preserve"> </w:t>
      </w:r>
      <w:proofErr w:type="spellStart"/>
      <w:r w:rsidR="00550AEC" w:rsidRPr="004A48A0">
        <w:rPr>
          <w:rFonts w:ascii="Times New Roman" w:hAnsi="Times New Roman" w:cs="Times New Roman"/>
        </w:rPr>
        <w:t>E</w:t>
      </w:r>
      <w:r w:rsidR="004A48A0" w:rsidRPr="004A48A0">
        <w:rPr>
          <w:rFonts w:ascii="Times New Roman" w:hAnsi="Times New Roman" w:cs="Times New Roman"/>
        </w:rPr>
        <w:t>uropa-parlamentet</w:t>
      </w:r>
      <w:r w:rsidR="00CA2E96">
        <w:rPr>
          <w:rFonts w:ascii="Times New Roman" w:hAnsi="Times New Roman" w:cs="Times New Roman"/>
        </w:rPr>
        <w:t>s</w:t>
      </w:r>
      <w:proofErr w:type="spellEnd"/>
      <w:r w:rsidR="004A48A0" w:rsidRPr="004A48A0">
        <w:rPr>
          <w:rFonts w:ascii="Times New Roman" w:hAnsi="Times New Roman" w:cs="Times New Roman"/>
        </w:rPr>
        <w:t xml:space="preserve"> og </w:t>
      </w:r>
      <w:r w:rsidR="00550AEC" w:rsidRPr="004A48A0">
        <w:rPr>
          <w:rFonts w:ascii="Times New Roman" w:hAnsi="Times New Roman" w:cs="Times New Roman"/>
        </w:rPr>
        <w:t>R</w:t>
      </w:r>
      <w:r w:rsidR="004A48A0" w:rsidRPr="004A48A0">
        <w:rPr>
          <w:rFonts w:ascii="Times New Roman" w:hAnsi="Times New Roman" w:cs="Times New Roman"/>
        </w:rPr>
        <w:t xml:space="preserve">ådets forordning </w:t>
      </w:r>
      <w:r w:rsidR="00550AEC" w:rsidRPr="004A48A0">
        <w:rPr>
          <w:rFonts w:ascii="Times New Roman" w:hAnsi="Times New Roman" w:cs="Times New Roman"/>
        </w:rPr>
        <w:t xml:space="preserve">(EU) 2018/1861 af 28. november 2018 om oprettelse, drift og brug af Schengeninformationssystemet (SIS) på området ind- og udrejsekontrol, om ændring af konventionen om gennemførelse af </w:t>
      </w:r>
      <w:proofErr w:type="spellStart"/>
      <w:r w:rsidR="00550AEC" w:rsidRPr="004A48A0">
        <w:rPr>
          <w:rFonts w:ascii="Times New Roman" w:hAnsi="Times New Roman" w:cs="Times New Roman"/>
        </w:rPr>
        <w:t>Schengenaftalen</w:t>
      </w:r>
      <w:proofErr w:type="spellEnd"/>
      <w:r w:rsidR="00550AEC" w:rsidRPr="004A48A0">
        <w:rPr>
          <w:rFonts w:ascii="Times New Roman" w:hAnsi="Times New Roman" w:cs="Times New Roman"/>
        </w:rPr>
        <w:t xml:space="preserve"> og om ændring og ophævelse af forordning (EF) nr. 1987/2006</w:t>
      </w:r>
      <w:r w:rsidR="004A48A0" w:rsidRPr="004A48A0">
        <w:rPr>
          <w:rFonts w:ascii="Times New Roman" w:hAnsi="Times New Roman" w:cs="Times New Roman"/>
        </w:rPr>
        <w:t>.</w:t>
      </w:r>
      <w:r w:rsidR="00550AEC" w:rsidRPr="004A48A0">
        <w:rPr>
          <w:rFonts w:ascii="Times New Roman" w:hAnsi="Times New Roman" w:cs="Times New Roman"/>
        </w:rPr>
        <w:t xml:space="preserve"> </w:t>
      </w:r>
    </w:p>
    <w:p w14:paraId="64EC2D9F" w14:textId="77777777" w:rsidR="00637729" w:rsidRDefault="00637729" w:rsidP="00CA2E96">
      <w:pPr>
        <w:pStyle w:val="Default"/>
        <w:rPr>
          <w:rFonts w:ascii="Times New Roman" w:hAnsi="Times New Roman" w:cs="Times New Roman"/>
        </w:rPr>
      </w:pPr>
    </w:p>
    <w:p w14:paraId="799B8192" w14:textId="416A1A83" w:rsidR="004A48A0" w:rsidRDefault="004A48A0" w:rsidP="00CA2E96">
      <w:pPr>
        <w:pStyle w:val="Default"/>
        <w:rPr>
          <w:rFonts w:ascii="Times New Roman" w:hAnsi="Times New Roman" w:cs="Times New Roman"/>
        </w:rPr>
      </w:pPr>
      <w:proofErr w:type="spellStart"/>
      <w:r w:rsidRPr="004A48A0">
        <w:rPr>
          <w:rFonts w:ascii="Times New Roman" w:hAnsi="Times New Roman" w:cs="Times New Roman"/>
        </w:rPr>
        <w:t>Skjal</w:t>
      </w:r>
      <w:proofErr w:type="spellEnd"/>
      <w:r w:rsidRPr="004A48A0">
        <w:rPr>
          <w:rFonts w:ascii="Times New Roman" w:hAnsi="Times New Roman" w:cs="Times New Roman"/>
        </w:rPr>
        <w:t xml:space="preserve"> 4: </w:t>
      </w:r>
      <w:r w:rsidR="00CA2E96">
        <w:rPr>
          <w:rFonts w:ascii="Times New Roman" w:hAnsi="Times New Roman" w:cs="Times New Roman"/>
        </w:rPr>
        <w:t xml:space="preserve">SIS-retshåndhævelsesforordningen: </w:t>
      </w:r>
      <w:proofErr w:type="spellStart"/>
      <w:r w:rsidR="00CA2E96">
        <w:rPr>
          <w:rFonts w:ascii="Times New Roman" w:hAnsi="Times New Roman" w:cs="Times New Roman"/>
        </w:rPr>
        <w:t>Europa-parlamentets</w:t>
      </w:r>
      <w:proofErr w:type="spellEnd"/>
      <w:r w:rsidR="00CA2E96">
        <w:rPr>
          <w:rFonts w:ascii="Times New Roman" w:hAnsi="Times New Roman" w:cs="Times New Roman"/>
        </w:rPr>
        <w:t xml:space="preserve"> og Rådets forordning (EU)</w:t>
      </w:r>
      <w:r w:rsidR="00CA2E96">
        <w:rPr>
          <w:b/>
          <w:bCs/>
          <w:sz w:val="19"/>
          <w:szCs w:val="19"/>
        </w:rPr>
        <w:t xml:space="preserve"> </w:t>
      </w:r>
      <w:r w:rsidR="00CA2E96" w:rsidRPr="00CA2E96">
        <w:rPr>
          <w:rFonts w:ascii="Times New Roman" w:hAnsi="Times New Roman" w:cs="Times New Roman"/>
        </w:rPr>
        <w:t>2018/1862 af 28. november 2018 om oprettelse, drift og brug af Schengeninformationssystemet (SIS) på området politisamarbejde og strafferetligt samarbejde, om ændring og ophævelse af Rådets afgørelse 2007/533/RIA og om ophævelse af Europa-Parlamentets og Rådets forordning (EF) nr. 1986/2006 og Kommissionens afgørelse 2010/261/EU</w:t>
      </w:r>
      <w:r w:rsidR="007860A8">
        <w:rPr>
          <w:rFonts w:ascii="Times New Roman" w:hAnsi="Times New Roman" w:cs="Times New Roman"/>
        </w:rPr>
        <w:t>.</w:t>
      </w:r>
    </w:p>
    <w:p w14:paraId="19B59220" w14:textId="77777777" w:rsidR="00637729" w:rsidRDefault="00637729" w:rsidP="00CA2E96">
      <w:pPr>
        <w:pStyle w:val="Default"/>
        <w:rPr>
          <w:rFonts w:ascii="Times New Roman" w:hAnsi="Times New Roman" w:cs="Times New Roman"/>
        </w:rPr>
      </w:pPr>
    </w:p>
    <w:p w14:paraId="4B06A418" w14:textId="539F1A02" w:rsidR="00CA2E96" w:rsidRDefault="00CA2E96" w:rsidP="00CA2E96">
      <w:pPr>
        <w:pStyle w:val="Default"/>
        <w:rPr>
          <w:rFonts w:ascii="Times New Roman" w:hAnsi="Times New Roman" w:cs="Times New Roman"/>
        </w:rPr>
      </w:pPr>
      <w:proofErr w:type="spellStart"/>
      <w:r w:rsidRPr="00CA2E96">
        <w:rPr>
          <w:rFonts w:ascii="Times New Roman" w:hAnsi="Times New Roman" w:cs="Times New Roman"/>
        </w:rPr>
        <w:t>Skjal</w:t>
      </w:r>
      <w:proofErr w:type="spellEnd"/>
      <w:r w:rsidRPr="00CA2E96">
        <w:rPr>
          <w:rFonts w:ascii="Times New Roman" w:hAnsi="Times New Roman" w:cs="Times New Roman"/>
        </w:rPr>
        <w:t xml:space="preserve"> 5: SIS-</w:t>
      </w:r>
      <w:proofErr w:type="spellStart"/>
      <w:r w:rsidRPr="00CA2E96">
        <w:rPr>
          <w:rFonts w:ascii="Times New Roman" w:hAnsi="Times New Roman" w:cs="Times New Roman"/>
        </w:rPr>
        <w:t>tilbagesendelsesforordningen</w:t>
      </w:r>
      <w:proofErr w:type="spellEnd"/>
      <w:r w:rsidRPr="00CA2E96">
        <w:rPr>
          <w:rFonts w:ascii="Times New Roman" w:hAnsi="Times New Roman" w:cs="Times New Roman"/>
        </w:rPr>
        <w:t xml:space="preserve">: </w:t>
      </w:r>
      <w:proofErr w:type="spellStart"/>
      <w:r w:rsidRPr="00CA2E96">
        <w:rPr>
          <w:rFonts w:ascii="Times New Roman" w:hAnsi="Times New Roman" w:cs="Times New Roman"/>
        </w:rPr>
        <w:t>Europa-parlamentets</w:t>
      </w:r>
      <w:proofErr w:type="spellEnd"/>
      <w:r w:rsidRPr="00CA2E96">
        <w:rPr>
          <w:rFonts w:ascii="Times New Roman" w:hAnsi="Times New Roman" w:cs="Times New Roman"/>
        </w:rPr>
        <w:t xml:space="preserve"> og Rådets forordning (EU) 2018/1860 af 28. november 2018 om brug af Schengeninformationssystemet i forbindelse med </w:t>
      </w:r>
      <w:proofErr w:type="spellStart"/>
      <w:r w:rsidRPr="00CA2E96">
        <w:rPr>
          <w:rFonts w:ascii="Times New Roman" w:hAnsi="Times New Roman" w:cs="Times New Roman"/>
        </w:rPr>
        <w:t>tilbagesendelse</w:t>
      </w:r>
      <w:proofErr w:type="spellEnd"/>
      <w:r w:rsidRPr="00CA2E96">
        <w:rPr>
          <w:rFonts w:ascii="Times New Roman" w:hAnsi="Times New Roman" w:cs="Times New Roman"/>
        </w:rPr>
        <w:t xml:space="preserve"> af tredjelandsstatsborgere med ulovligt ophold.</w:t>
      </w:r>
    </w:p>
    <w:p w14:paraId="0FEA6AF2" w14:textId="16661903" w:rsidR="00637729" w:rsidRPr="00637729" w:rsidRDefault="00CA2E96" w:rsidP="00637729">
      <w:pPr>
        <w:pStyle w:val="Default"/>
        <w:rPr>
          <w:rFonts w:ascii="Times New Roman" w:hAnsi="Times New Roman" w:cs="Times New Roman"/>
        </w:rPr>
      </w:pPr>
      <w:proofErr w:type="spellStart"/>
      <w:r>
        <w:rPr>
          <w:rFonts w:ascii="Times New Roman" w:hAnsi="Times New Roman" w:cs="Times New Roman"/>
        </w:rPr>
        <w:t>Skjal</w:t>
      </w:r>
      <w:proofErr w:type="spellEnd"/>
      <w:r>
        <w:rPr>
          <w:rFonts w:ascii="Times New Roman" w:hAnsi="Times New Roman" w:cs="Times New Roman"/>
        </w:rPr>
        <w:t xml:space="preserve"> 6: </w:t>
      </w:r>
      <w:proofErr w:type="spellStart"/>
      <w:r w:rsidR="00637729">
        <w:rPr>
          <w:rFonts w:ascii="Times New Roman" w:hAnsi="Times New Roman" w:cs="Times New Roman"/>
        </w:rPr>
        <w:t>Schengengrænsekodeks</w:t>
      </w:r>
      <w:proofErr w:type="spellEnd"/>
      <w:r w:rsidR="00637729">
        <w:rPr>
          <w:rFonts w:ascii="Times New Roman" w:hAnsi="Times New Roman" w:cs="Times New Roman"/>
        </w:rPr>
        <w:t xml:space="preserve">: </w:t>
      </w:r>
      <w:proofErr w:type="spellStart"/>
      <w:r w:rsidR="00637729">
        <w:rPr>
          <w:rFonts w:ascii="Times New Roman" w:hAnsi="Times New Roman" w:cs="Times New Roman"/>
        </w:rPr>
        <w:t>Europa-parlamentets</w:t>
      </w:r>
      <w:proofErr w:type="spellEnd"/>
      <w:r w:rsidR="00637729">
        <w:rPr>
          <w:rFonts w:ascii="Times New Roman" w:hAnsi="Times New Roman" w:cs="Times New Roman"/>
        </w:rPr>
        <w:t xml:space="preserve"> og Rådets forordning</w:t>
      </w:r>
      <w:r w:rsidR="00637729">
        <w:rPr>
          <w:b/>
          <w:bCs/>
          <w:sz w:val="19"/>
          <w:szCs w:val="19"/>
        </w:rPr>
        <w:t xml:space="preserve"> </w:t>
      </w:r>
      <w:r w:rsidR="00637729" w:rsidRPr="00637729">
        <w:rPr>
          <w:rFonts w:ascii="Times New Roman" w:hAnsi="Times New Roman" w:cs="Times New Roman"/>
        </w:rPr>
        <w:t xml:space="preserve">(EU) 2016/399 </w:t>
      </w:r>
    </w:p>
    <w:p w14:paraId="5F0C7060" w14:textId="1E87F3E0" w:rsidR="00637729" w:rsidRDefault="00637729" w:rsidP="00637729">
      <w:pPr>
        <w:pStyle w:val="CM4"/>
        <w:spacing w:before="60" w:after="60"/>
        <w:rPr>
          <w:rFonts w:cs="EUAlbertina"/>
          <w:color w:val="000000"/>
          <w:sz w:val="19"/>
          <w:szCs w:val="19"/>
        </w:rPr>
      </w:pPr>
      <w:r w:rsidRPr="00637729">
        <w:rPr>
          <w:rFonts w:ascii="Times New Roman" w:hAnsi="Times New Roman"/>
          <w:color w:val="000000"/>
        </w:rPr>
        <w:t>af 9. marts 2016 om en EU-kodeks for personers grænsepassage</w:t>
      </w:r>
      <w:r w:rsidR="007860A8">
        <w:rPr>
          <w:rFonts w:ascii="Times New Roman" w:hAnsi="Times New Roman"/>
          <w:color w:val="000000"/>
        </w:rPr>
        <w:t>.</w:t>
      </w:r>
      <w:r w:rsidRPr="00637729">
        <w:rPr>
          <w:rFonts w:ascii="Times New Roman" w:hAnsi="Times New Roman"/>
          <w:color w:val="000000"/>
        </w:rPr>
        <w:t xml:space="preserve"> </w:t>
      </w:r>
    </w:p>
    <w:p w14:paraId="51955233" w14:textId="779F68D7" w:rsidR="00CA2E96" w:rsidRDefault="00CA2E96" w:rsidP="00CA2E96">
      <w:pPr>
        <w:pStyle w:val="CM1"/>
        <w:spacing w:before="200" w:after="200"/>
        <w:jc w:val="center"/>
        <w:rPr>
          <w:rFonts w:cs="EUAlbertina"/>
          <w:color w:val="000000"/>
        </w:rPr>
      </w:pPr>
    </w:p>
    <w:p w14:paraId="1420B558" w14:textId="77777777" w:rsidR="00BF46D7" w:rsidRPr="00BF46D7" w:rsidRDefault="00BF46D7" w:rsidP="00B05B61">
      <w:pPr>
        <w:spacing w:after="0" w:line="240" w:lineRule="auto"/>
        <w:jc w:val="both"/>
        <w:rPr>
          <w:szCs w:val="24"/>
          <w:lang w:val="fo-FO"/>
        </w:rPr>
      </w:pPr>
    </w:p>
    <w:p w14:paraId="46DBECBD" w14:textId="77777777" w:rsidR="00BF46D7" w:rsidRPr="00BF46D7" w:rsidRDefault="00BF46D7" w:rsidP="00B05B61">
      <w:pPr>
        <w:spacing w:after="0" w:line="240" w:lineRule="auto"/>
        <w:rPr>
          <w:szCs w:val="24"/>
          <w:lang w:val="fo-FO"/>
        </w:rPr>
      </w:pPr>
    </w:p>
    <w:p w14:paraId="7E15EF64" w14:textId="0D78ED96" w:rsidR="00BF46D7" w:rsidRPr="00BF46D7" w:rsidRDefault="00BB0AED" w:rsidP="00B05B61">
      <w:pPr>
        <w:spacing w:after="0" w:line="240" w:lineRule="auto"/>
        <w:jc w:val="center"/>
        <w:rPr>
          <w:szCs w:val="24"/>
          <w:lang w:val="fo-FO"/>
        </w:rPr>
      </w:pPr>
      <w:r>
        <w:rPr>
          <w:szCs w:val="24"/>
          <w:lang w:val="fo-FO"/>
        </w:rPr>
        <w:t>Løgmálaráðið</w:t>
      </w:r>
      <w:r w:rsidR="00BF46D7" w:rsidRPr="00BF46D7">
        <w:rPr>
          <w:szCs w:val="24"/>
          <w:lang w:val="fo-FO"/>
        </w:rPr>
        <w:t xml:space="preserve">, </w:t>
      </w:r>
      <w:r>
        <w:rPr>
          <w:szCs w:val="24"/>
          <w:lang w:val="fo-FO"/>
        </w:rPr>
        <w:t>januar 2023</w:t>
      </w:r>
    </w:p>
    <w:p w14:paraId="2A8DBC47" w14:textId="77777777" w:rsidR="00BF46D7" w:rsidRPr="00BF46D7" w:rsidRDefault="00BF46D7" w:rsidP="00B05B61">
      <w:pPr>
        <w:spacing w:after="0" w:line="240" w:lineRule="auto"/>
        <w:jc w:val="center"/>
        <w:rPr>
          <w:szCs w:val="24"/>
          <w:lang w:val="fo-FO"/>
        </w:rPr>
      </w:pPr>
    </w:p>
    <w:p w14:paraId="1A7CA778" w14:textId="13BE1B46" w:rsidR="00BF46D7" w:rsidRPr="00BF46D7" w:rsidRDefault="00BB0AED" w:rsidP="00B05B61">
      <w:pPr>
        <w:spacing w:after="0" w:line="240" w:lineRule="auto"/>
        <w:jc w:val="center"/>
        <w:rPr>
          <w:b/>
          <w:szCs w:val="24"/>
          <w:lang w:val="fo-FO"/>
        </w:rPr>
      </w:pPr>
      <w:r>
        <w:rPr>
          <w:b/>
          <w:szCs w:val="24"/>
          <w:lang w:val="fo-FO"/>
        </w:rPr>
        <w:t>Bjarni Kárason Petersen</w:t>
      </w:r>
    </w:p>
    <w:p w14:paraId="3B31587F" w14:textId="77777777" w:rsidR="00BF46D7" w:rsidRPr="00BF46D7" w:rsidRDefault="00BF46D7" w:rsidP="00B05B61">
      <w:pPr>
        <w:spacing w:after="0" w:line="240" w:lineRule="auto"/>
        <w:jc w:val="center"/>
        <w:rPr>
          <w:szCs w:val="24"/>
          <w:lang w:val="fo-FO"/>
        </w:rPr>
      </w:pPr>
      <w:r w:rsidRPr="00BF46D7">
        <w:rPr>
          <w:szCs w:val="24"/>
          <w:lang w:val="fo-FO"/>
        </w:rPr>
        <w:t>landsstýrismaður</w:t>
      </w:r>
    </w:p>
    <w:p w14:paraId="6F1CD8ED" w14:textId="77777777" w:rsidR="00BF46D7" w:rsidRPr="00BF46D7" w:rsidRDefault="00BF46D7" w:rsidP="00B05B61">
      <w:pPr>
        <w:spacing w:after="0" w:line="240" w:lineRule="auto"/>
        <w:jc w:val="right"/>
        <w:rPr>
          <w:szCs w:val="24"/>
          <w:lang w:val="fo-FO"/>
        </w:rPr>
      </w:pPr>
    </w:p>
    <w:p w14:paraId="40BADF4E" w14:textId="2D44B5C2" w:rsidR="00BF46D7" w:rsidRPr="00BF46D7" w:rsidRDefault="00BF46D7" w:rsidP="00B05B61">
      <w:pPr>
        <w:spacing w:after="0" w:line="240" w:lineRule="auto"/>
        <w:jc w:val="right"/>
        <w:rPr>
          <w:szCs w:val="24"/>
          <w:lang w:val="fo-FO"/>
        </w:rPr>
      </w:pPr>
      <w:r w:rsidRPr="00BF46D7">
        <w:rPr>
          <w:szCs w:val="24"/>
          <w:lang w:val="fo-FO"/>
        </w:rPr>
        <w:t xml:space="preserve">/ </w:t>
      </w:r>
      <w:r w:rsidR="00BB0AED">
        <w:rPr>
          <w:szCs w:val="24"/>
          <w:lang w:val="fo-FO"/>
        </w:rPr>
        <w:t>Nella Festirstein</w:t>
      </w:r>
    </w:p>
    <w:p w14:paraId="5C1579B1" w14:textId="77777777" w:rsidR="00BF46D7" w:rsidRPr="00BF46D7" w:rsidRDefault="00BF46D7" w:rsidP="00B05B61">
      <w:pPr>
        <w:spacing w:after="0" w:line="240" w:lineRule="auto"/>
        <w:jc w:val="right"/>
        <w:rPr>
          <w:szCs w:val="24"/>
          <w:lang w:val="fo-FO"/>
        </w:rPr>
      </w:pPr>
    </w:p>
    <w:p w14:paraId="3EEA6AA5" w14:textId="77777777" w:rsidR="00BF46D7" w:rsidRPr="00BF46D7" w:rsidRDefault="00BF46D7" w:rsidP="00B05B61">
      <w:pPr>
        <w:spacing w:after="0" w:line="240" w:lineRule="auto"/>
        <w:rPr>
          <w:szCs w:val="24"/>
          <w:lang w:val="fo-FO"/>
        </w:rPr>
      </w:pPr>
    </w:p>
    <w:p w14:paraId="420A12A2" w14:textId="77777777" w:rsidR="00BF46D7" w:rsidRPr="00BF46D7" w:rsidRDefault="00BF46D7" w:rsidP="00416A11">
      <w:pPr>
        <w:spacing w:after="0" w:line="240" w:lineRule="auto"/>
        <w:rPr>
          <w:b/>
          <w:szCs w:val="24"/>
          <w:lang w:val="fo-FO"/>
        </w:rPr>
      </w:pPr>
      <w:r w:rsidRPr="00BF46D7">
        <w:rPr>
          <w:b/>
          <w:szCs w:val="24"/>
          <w:lang w:val="fo-FO"/>
        </w:rPr>
        <w:t>Yvirlit yvir fylgiskjøl:</w:t>
      </w:r>
    </w:p>
    <w:p w14:paraId="2C3E493F" w14:textId="77777777" w:rsidR="0084538A" w:rsidRDefault="00BF46D7" w:rsidP="00416A11">
      <w:pPr>
        <w:spacing w:after="0" w:line="240" w:lineRule="auto"/>
        <w:rPr>
          <w:szCs w:val="24"/>
          <w:lang w:val="fo-FO"/>
        </w:rPr>
      </w:pPr>
      <w:r w:rsidRPr="00BF46D7">
        <w:rPr>
          <w:szCs w:val="24"/>
          <w:lang w:val="fo-FO"/>
        </w:rPr>
        <w:t>Fylgiskjal 1:</w:t>
      </w:r>
      <w:r w:rsidR="00416A11">
        <w:rPr>
          <w:szCs w:val="24"/>
          <w:lang w:val="fo-FO"/>
        </w:rPr>
        <w:t xml:space="preserve"> </w:t>
      </w:r>
      <w:proofErr w:type="spellStart"/>
      <w:r w:rsidR="0084538A">
        <w:rPr>
          <w:szCs w:val="24"/>
          <w:lang w:val="fo-FO"/>
        </w:rPr>
        <w:t>Javntekstur</w:t>
      </w:r>
      <w:proofErr w:type="spellEnd"/>
    </w:p>
    <w:p w14:paraId="7433B61E" w14:textId="336FD3D3" w:rsidR="00A20895" w:rsidRDefault="0084538A" w:rsidP="00416A11">
      <w:pPr>
        <w:spacing w:after="0" w:line="240" w:lineRule="auto"/>
        <w:rPr>
          <w:bCs/>
          <w:noProof/>
        </w:rPr>
      </w:pPr>
      <w:r>
        <w:rPr>
          <w:szCs w:val="24"/>
          <w:lang w:val="fo-FO"/>
        </w:rPr>
        <w:t xml:space="preserve">Fylgiskjal 2: </w:t>
      </w:r>
      <w:r w:rsidR="00416A11">
        <w:rPr>
          <w:szCs w:val="24"/>
          <w:lang w:val="fo-FO"/>
        </w:rPr>
        <w:t xml:space="preserve">Forslag til </w:t>
      </w:r>
      <w:proofErr w:type="spellStart"/>
      <w:r w:rsidR="00416A11">
        <w:rPr>
          <w:szCs w:val="24"/>
          <w:lang w:val="fo-FO"/>
        </w:rPr>
        <w:t>Anordning</w:t>
      </w:r>
      <w:proofErr w:type="spellEnd"/>
      <w:r w:rsidR="00416A11">
        <w:rPr>
          <w:szCs w:val="24"/>
          <w:lang w:val="fo-FO"/>
        </w:rPr>
        <w:t xml:space="preserve"> </w:t>
      </w:r>
      <w:proofErr w:type="spellStart"/>
      <w:r w:rsidR="00416A11">
        <w:rPr>
          <w:szCs w:val="24"/>
          <w:lang w:val="fo-FO"/>
        </w:rPr>
        <w:t>om</w:t>
      </w:r>
      <w:proofErr w:type="spellEnd"/>
      <w:r w:rsidR="00416A11">
        <w:rPr>
          <w:szCs w:val="24"/>
          <w:lang w:val="fo-FO"/>
        </w:rPr>
        <w:t xml:space="preserve"> </w:t>
      </w:r>
      <w:r w:rsidR="00416A11" w:rsidRPr="00416A11">
        <w:rPr>
          <w:bCs/>
          <w:noProof/>
        </w:rPr>
        <w:t>ikrafttræden for Færøerne af forskellige love om ændring af udlændingeloven og af forskellige love om ændring af lov om Danmarks tiltrædelse af Schengenkonventionen</w:t>
      </w:r>
      <w:r w:rsidR="00416A11">
        <w:rPr>
          <w:bCs/>
          <w:noProof/>
        </w:rPr>
        <w:t>.</w:t>
      </w:r>
    </w:p>
    <w:p w14:paraId="327EEF80" w14:textId="72B3960E" w:rsidR="00BF46D7" w:rsidRPr="00416A11" w:rsidRDefault="00BF46D7" w:rsidP="00416A11">
      <w:pPr>
        <w:spacing w:after="0" w:line="240" w:lineRule="auto"/>
        <w:rPr>
          <w:bCs/>
          <w:szCs w:val="24"/>
          <w:lang w:val="fo-FO"/>
        </w:rPr>
      </w:pPr>
      <w:r w:rsidRPr="00416A11">
        <w:rPr>
          <w:bCs/>
          <w:szCs w:val="24"/>
          <w:lang w:val="fo-FO"/>
        </w:rPr>
        <w:t xml:space="preserve">Fylgiskjal </w:t>
      </w:r>
      <w:r w:rsidR="0084538A">
        <w:rPr>
          <w:bCs/>
          <w:szCs w:val="24"/>
          <w:lang w:val="fo-FO"/>
        </w:rPr>
        <w:t>3</w:t>
      </w:r>
      <w:r w:rsidRPr="00416A11">
        <w:rPr>
          <w:bCs/>
          <w:szCs w:val="24"/>
          <w:lang w:val="fo-FO"/>
        </w:rPr>
        <w:t xml:space="preserve">: </w:t>
      </w:r>
      <w:proofErr w:type="spellStart"/>
      <w:r w:rsidR="004831D9" w:rsidRPr="00416A11">
        <w:rPr>
          <w:bCs/>
          <w:szCs w:val="24"/>
          <w:lang w:val="fo-FO"/>
        </w:rPr>
        <w:t>Resumé</w:t>
      </w:r>
      <w:proofErr w:type="spellEnd"/>
      <w:r w:rsidR="004831D9" w:rsidRPr="00416A11">
        <w:rPr>
          <w:bCs/>
          <w:szCs w:val="24"/>
          <w:lang w:val="fo-FO"/>
        </w:rPr>
        <w:t xml:space="preserve"> frá </w:t>
      </w:r>
      <w:proofErr w:type="spellStart"/>
      <w:r w:rsidR="004831D9" w:rsidRPr="00416A11">
        <w:rPr>
          <w:bCs/>
          <w:szCs w:val="24"/>
          <w:lang w:val="fo-FO"/>
        </w:rPr>
        <w:t>Udlændinge</w:t>
      </w:r>
      <w:proofErr w:type="spellEnd"/>
      <w:r w:rsidR="004831D9" w:rsidRPr="00416A11">
        <w:rPr>
          <w:bCs/>
          <w:szCs w:val="24"/>
          <w:lang w:val="fo-FO"/>
        </w:rPr>
        <w:t xml:space="preserve">- og </w:t>
      </w:r>
      <w:proofErr w:type="spellStart"/>
      <w:r w:rsidR="004831D9" w:rsidRPr="00416A11">
        <w:rPr>
          <w:bCs/>
          <w:szCs w:val="24"/>
          <w:lang w:val="fo-FO"/>
        </w:rPr>
        <w:t>integrationsministeriet</w:t>
      </w:r>
      <w:proofErr w:type="spellEnd"/>
    </w:p>
    <w:p w14:paraId="4AB6BFFD" w14:textId="3A1D39AC" w:rsidR="00BF46D7" w:rsidRPr="00416A11" w:rsidRDefault="00BF46D7" w:rsidP="00416A11">
      <w:pPr>
        <w:spacing w:after="0" w:line="240" w:lineRule="auto"/>
        <w:rPr>
          <w:bCs/>
          <w:lang w:val="fo-FO"/>
        </w:rPr>
      </w:pPr>
      <w:r w:rsidRPr="00416A11">
        <w:rPr>
          <w:bCs/>
          <w:szCs w:val="24"/>
          <w:lang w:val="fo-FO"/>
        </w:rPr>
        <w:t xml:space="preserve">Fylgiskjal </w:t>
      </w:r>
      <w:r w:rsidR="0084538A">
        <w:rPr>
          <w:bCs/>
          <w:szCs w:val="24"/>
          <w:lang w:val="fo-FO"/>
        </w:rPr>
        <w:t>4</w:t>
      </w:r>
      <w:r w:rsidRPr="00416A11">
        <w:rPr>
          <w:bCs/>
          <w:szCs w:val="24"/>
          <w:lang w:val="fo-FO"/>
        </w:rPr>
        <w:t xml:space="preserve">: </w:t>
      </w:r>
      <w:r w:rsidR="004831D9" w:rsidRPr="00416A11">
        <w:rPr>
          <w:bCs/>
          <w:lang w:val="fo-FO"/>
        </w:rPr>
        <w:t xml:space="preserve">L 185 </w:t>
      </w:r>
      <w:proofErr w:type="spellStart"/>
      <w:r w:rsidR="004831D9" w:rsidRPr="00416A11">
        <w:rPr>
          <w:bCs/>
          <w:lang w:val="fo-FO"/>
        </w:rPr>
        <w:t>af</w:t>
      </w:r>
      <w:proofErr w:type="spellEnd"/>
      <w:r w:rsidR="004831D9" w:rsidRPr="00416A11">
        <w:rPr>
          <w:bCs/>
          <w:lang w:val="fo-FO"/>
        </w:rPr>
        <w:t xml:space="preserve"> 4. </w:t>
      </w:r>
      <w:proofErr w:type="spellStart"/>
      <w:r w:rsidR="004831D9" w:rsidRPr="00416A11">
        <w:rPr>
          <w:bCs/>
          <w:lang w:val="fo-FO"/>
        </w:rPr>
        <w:t>marts</w:t>
      </w:r>
      <w:proofErr w:type="spellEnd"/>
      <w:r w:rsidR="004831D9" w:rsidRPr="00416A11">
        <w:rPr>
          <w:bCs/>
          <w:lang w:val="fo-FO"/>
        </w:rPr>
        <w:t xml:space="preserve"> 2021</w:t>
      </w:r>
    </w:p>
    <w:p w14:paraId="5A05115C" w14:textId="6B394D3E" w:rsidR="004831D9" w:rsidRPr="0084538A" w:rsidRDefault="004831D9" w:rsidP="00416A11">
      <w:pPr>
        <w:pStyle w:val="Default"/>
        <w:rPr>
          <w:rFonts w:ascii="Times New Roman" w:hAnsi="Times New Roman" w:cs="Times New Roman"/>
          <w:bCs/>
        </w:rPr>
      </w:pPr>
      <w:r w:rsidRPr="0084538A">
        <w:rPr>
          <w:rFonts w:ascii="Times New Roman" w:hAnsi="Times New Roman" w:cs="Times New Roman"/>
          <w:bCs/>
          <w:lang w:val="fo-FO"/>
        </w:rPr>
        <w:t xml:space="preserve">Fylgiskjal </w:t>
      </w:r>
      <w:r w:rsidR="0084538A" w:rsidRPr="0084538A">
        <w:rPr>
          <w:rFonts w:ascii="Times New Roman" w:hAnsi="Times New Roman" w:cs="Times New Roman"/>
          <w:bCs/>
          <w:lang w:val="fo-FO"/>
        </w:rPr>
        <w:t>5</w:t>
      </w:r>
      <w:r w:rsidRPr="0084538A">
        <w:rPr>
          <w:rFonts w:ascii="Times New Roman" w:hAnsi="Times New Roman" w:cs="Times New Roman"/>
          <w:bCs/>
          <w:lang w:val="fo-FO"/>
        </w:rPr>
        <w:t xml:space="preserve">: </w:t>
      </w:r>
      <w:r w:rsidR="006939CB" w:rsidRPr="0084538A">
        <w:rPr>
          <w:rFonts w:ascii="Times New Roman" w:hAnsi="Times New Roman" w:cs="Times New Roman"/>
        </w:rPr>
        <w:t>2021/1 LF 82</w:t>
      </w:r>
    </w:p>
    <w:p w14:paraId="18F2AD6D" w14:textId="4E76B3B0" w:rsidR="004831D9" w:rsidRPr="00416A11" w:rsidRDefault="004831D9" w:rsidP="00416A11">
      <w:pPr>
        <w:spacing w:after="0" w:line="240" w:lineRule="auto"/>
        <w:rPr>
          <w:bCs/>
        </w:rPr>
      </w:pPr>
    </w:p>
    <w:sectPr w:rsidR="004831D9" w:rsidRPr="00416A11" w:rsidSect="00BF46D7">
      <w:headerReference w:type="even" r:id="rId100"/>
      <w:headerReference w:type="default" r:id="rId101"/>
      <w:footerReference w:type="default" r:id="rId10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9913" w14:textId="77777777" w:rsidR="00A577F8" w:rsidRDefault="00A577F8">
      <w:pPr>
        <w:spacing w:after="0" w:line="240" w:lineRule="auto"/>
      </w:pPr>
      <w:r>
        <w:separator/>
      </w:r>
    </w:p>
  </w:endnote>
  <w:endnote w:type="continuationSeparator" w:id="0">
    <w:p w14:paraId="4E2A8CCA" w14:textId="77777777" w:rsidR="00A577F8" w:rsidRDefault="00A5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43DA" w14:textId="77777777" w:rsidR="00BD0332" w:rsidRDefault="00DE7770">
    <w:pPr>
      <w:pStyle w:val="Sidefod"/>
      <w:jc w:val="center"/>
    </w:pPr>
    <w:r w:rsidRPr="00BD0332">
      <w:rPr>
        <w:bCs/>
        <w:szCs w:val="24"/>
      </w:rPr>
      <w:fldChar w:fldCharType="begin"/>
    </w:r>
    <w:r w:rsidRPr="00BD0332">
      <w:rPr>
        <w:bCs/>
      </w:rPr>
      <w:instrText>PAGE</w:instrText>
    </w:r>
    <w:r w:rsidRPr="00BD0332">
      <w:rPr>
        <w:bCs/>
        <w:szCs w:val="24"/>
      </w:rPr>
      <w:fldChar w:fldCharType="separate"/>
    </w:r>
    <w:r w:rsidR="00D77F74">
      <w:rPr>
        <w:bCs/>
        <w:noProof/>
      </w:rPr>
      <w:t>1</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sidR="00D77F74">
      <w:rPr>
        <w:bCs/>
        <w:noProof/>
      </w:rPr>
      <w:t>10</w:t>
    </w:r>
    <w:r w:rsidRPr="00BD0332">
      <w:rPr>
        <w:bCs/>
        <w:szCs w:val="24"/>
      </w:rPr>
      <w:fldChar w:fldCharType="end"/>
    </w:r>
  </w:p>
  <w:p w14:paraId="7792DEF4" w14:textId="77777777" w:rsidR="00AA2A0F" w:rsidRDefault="00A577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8CA8" w14:textId="77777777" w:rsidR="00A577F8" w:rsidRDefault="00A577F8">
      <w:pPr>
        <w:spacing w:after="0" w:line="240" w:lineRule="auto"/>
      </w:pPr>
      <w:r>
        <w:separator/>
      </w:r>
    </w:p>
  </w:footnote>
  <w:footnote w:type="continuationSeparator" w:id="0">
    <w:p w14:paraId="098907F2" w14:textId="77777777" w:rsidR="00A577F8" w:rsidRDefault="00A577F8">
      <w:pPr>
        <w:spacing w:after="0" w:line="240" w:lineRule="auto"/>
      </w:pPr>
      <w:r>
        <w:continuationSeparator/>
      </w:r>
    </w:p>
  </w:footnote>
  <w:footnote w:id="1">
    <w:p w14:paraId="2E7A1FF9" w14:textId="77777777" w:rsidR="00B10460" w:rsidRDefault="00B10460" w:rsidP="00B10460">
      <w:pPr>
        <w:pStyle w:val="Fodnotetekst"/>
      </w:pPr>
      <w:r>
        <w:rPr>
          <w:rStyle w:val="Fodnotehenvisning"/>
        </w:rPr>
        <w:footnoteRef/>
      </w:r>
      <w:r>
        <w:t xml:space="preserve"> Bestemmelsen har følgende ordlyd: ”</w:t>
      </w:r>
      <w:r w:rsidRPr="00121AE7">
        <w:t>§ 4 gælder ikke for Færøerne og Grønland, men kan ved kongelig anordning helt eller delvis sættes i kraft for disse landsdele med de afvigelser, som de særlige færøske eller grønlandske forhold tilsiger.</w:t>
      </w:r>
      <w:r>
        <w:t>”</w:t>
      </w:r>
    </w:p>
  </w:footnote>
  <w:footnote w:id="2">
    <w:p w14:paraId="1E296907" w14:textId="77777777" w:rsidR="00B10460" w:rsidRDefault="00B10460" w:rsidP="00B10460">
      <w:pPr>
        <w:pStyle w:val="Fodnotetekst"/>
      </w:pPr>
      <w:r>
        <w:rPr>
          <w:rStyle w:val="Fodnotehenvisning"/>
        </w:rPr>
        <w:footnoteRef/>
      </w:r>
      <w:r>
        <w:t xml:space="preserve"> Bestemmelsen har følgende ordlyd: ”L</w:t>
      </w:r>
      <w:r w:rsidRPr="00440202">
        <w:t>oven gælder ikke for Færøerne og Grønland, men kan ved kongelig anordning helt eller delvis sættes i kraft for disse landsdele med de afvigelser, som de særlige færøske eller grønlandske forhold tilsiger.</w:t>
      </w:r>
      <w:r>
        <w:t>”</w:t>
      </w:r>
    </w:p>
  </w:footnote>
  <w:footnote w:id="3">
    <w:p w14:paraId="35AEF5A7" w14:textId="77777777" w:rsidR="00B10460" w:rsidRDefault="00B10460" w:rsidP="00B10460">
      <w:pPr>
        <w:pStyle w:val="Fodnotetekst"/>
      </w:pPr>
      <w:r>
        <w:rPr>
          <w:rStyle w:val="Fodnotehenvisning"/>
        </w:rPr>
        <w:footnoteRef/>
      </w:r>
      <w:r>
        <w:t xml:space="preserve"> Bestemmelsen har følgende ordlyd: ”L</w:t>
      </w:r>
      <w:r w:rsidRPr="00440202">
        <w:t>oven gælder ikke for Færøerne og Grønland, men kan ved kongelig anordning helt eller delvis sættes i kraft for disse landsdele med de afvigelser, som de særlige færøske eller grønlandske forhold tilsiger.</w:t>
      </w:r>
      <w:r>
        <w:t>”</w:t>
      </w:r>
    </w:p>
  </w:footnote>
  <w:footnote w:id="4">
    <w:p w14:paraId="1412E5C8" w14:textId="77777777" w:rsidR="00B10460" w:rsidRDefault="00B10460" w:rsidP="00B10460">
      <w:pPr>
        <w:pStyle w:val="Fodnotetekst"/>
      </w:pPr>
      <w:r>
        <w:rPr>
          <w:rStyle w:val="Fodnotehenvisning"/>
        </w:rPr>
        <w:footnoteRef/>
      </w:r>
      <w:r>
        <w:t xml:space="preserve"> Bestemmelsen har følgende ordlyd: ”</w:t>
      </w:r>
      <w:r w:rsidRPr="00070646">
        <w:t>Loven gælder ikke for Færøerne og Grønland, men kan ved kongelig anordning helt eller delvis sættes i kraft for disse landsdele med de afvigelser, som de særlige færøske eller grønlandske forhold tilsiger.</w:t>
      </w:r>
      <w:r>
        <w:t>”</w:t>
      </w:r>
    </w:p>
  </w:footnote>
  <w:footnote w:id="5">
    <w:p w14:paraId="3405E287" w14:textId="77777777" w:rsidR="00B10460" w:rsidRDefault="00B10460" w:rsidP="00B10460">
      <w:pPr>
        <w:pStyle w:val="Fodnotetekst"/>
      </w:pPr>
      <w:r>
        <w:rPr>
          <w:rStyle w:val="Fodnotehenvisning"/>
        </w:rPr>
        <w:footnoteRef/>
      </w:r>
      <w:r>
        <w:t xml:space="preserve"> Bestemmelsen har følgende ordlyd: ”</w:t>
      </w:r>
      <w:r w:rsidRPr="00DE081F">
        <w:t>Loven gælder ikke for Færøerne og Grønland, men §§ 1 og 2 kan ved kongelig anordning helt eller delvis sættes i kraft for disse landsdele med de afvigelser, som de særlige færøske eller grønlandske forhold tilsiger</w:t>
      </w:r>
      <w:r>
        <w:t>.”</w:t>
      </w:r>
    </w:p>
  </w:footnote>
  <w:footnote w:id="6">
    <w:p w14:paraId="60D029B6" w14:textId="77777777" w:rsidR="00B10460" w:rsidRDefault="00B10460" w:rsidP="00B10460">
      <w:pPr>
        <w:pStyle w:val="Fodnotetekst"/>
      </w:pPr>
      <w:r>
        <w:rPr>
          <w:rStyle w:val="Fodnotehenvisning"/>
        </w:rPr>
        <w:footnoteRef/>
      </w:r>
      <w:r>
        <w:t xml:space="preserve"> Bestemmelsen har følgende ordlyd: ”</w:t>
      </w:r>
      <w:r w:rsidRPr="00345398">
        <w:t>Loven gælder ikke for Færøerne og Grønland, men kan ved kongelig anordning helt eller delvis sættes i kraft for disse landsdele med de afvigelser, som de særlige færøske eller grønlandske forhold tilsiger.</w:t>
      </w:r>
      <w:r>
        <w:t>”</w:t>
      </w:r>
    </w:p>
  </w:footnote>
  <w:footnote w:id="7">
    <w:p w14:paraId="2CDD0EB3" w14:textId="77777777" w:rsidR="00B10460" w:rsidRDefault="00B10460" w:rsidP="00B10460">
      <w:pPr>
        <w:pStyle w:val="Fodnotetekst"/>
      </w:pPr>
      <w:r>
        <w:rPr>
          <w:rStyle w:val="Fodnotehenvisning"/>
        </w:rPr>
        <w:footnoteRef/>
      </w:r>
      <w:r>
        <w:t xml:space="preserve"> Bestemmelsen har følgende ordlyd: ”</w:t>
      </w:r>
      <w:r w:rsidRPr="00233388">
        <w:t>Loven gælder ikke for Færøerne og Grønland, men kan ved kongelig anordning helt eller delvis sættes i kraft for disse landsdele med de afvigelser, som de særlige færøske eller grønlandske forhold tilsiger</w:t>
      </w:r>
      <w:r>
        <w:t>.”</w:t>
      </w:r>
    </w:p>
  </w:footnote>
  <w:footnote w:id="8">
    <w:p w14:paraId="3789ABDD" w14:textId="77777777" w:rsidR="00B10460" w:rsidRDefault="00B10460" w:rsidP="00B10460">
      <w:pPr>
        <w:pStyle w:val="Fodnotetekst"/>
      </w:pPr>
      <w:r>
        <w:rPr>
          <w:rStyle w:val="Fodnotehenvisning"/>
        </w:rPr>
        <w:footnoteRef/>
      </w:r>
      <w:r>
        <w:t xml:space="preserve"> Bestemmelsen har følgende ordlyd: ”</w:t>
      </w:r>
      <w:r w:rsidRPr="00482D14">
        <w:t>Loven gælder ikke for Færøerne og Grønland, men kan ved kongelig anordning sættes i kraft også for disse landsdele.</w:t>
      </w:r>
      <w:r>
        <w:t>”</w:t>
      </w:r>
    </w:p>
  </w:footnote>
  <w:footnote w:id="9">
    <w:p w14:paraId="37931806" w14:textId="77777777" w:rsidR="00B10460" w:rsidRDefault="00B10460" w:rsidP="00B10460">
      <w:pPr>
        <w:pStyle w:val="Fodnotetekst"/>
      </w:pPr>
      <w:r>
        <w:rPr>
          <w:rStyle w:val="Fodnotehenvisning"/>
        </w:rPr>
        <w:footnoteRef/>
      </w:r>
      <w:r>
        <w:t xml:space="preserve"> Bestemmelsen har følgende ordlyd: ”</w:t>
      </w:r>
      <w:r w:rsidRPr="001B1F17">
        <w:t>Loven gælder ikke for Færøerne og Grønland, men §§ 1 og 2 kan ved kongelig anordning helt eller delvis sættes i kraft for disse landsdele med de afvigelser, som de særlige færøske eller grønlandske forhold tilsiger.</w:t>
      </w:r>
      <w:r>
        <w:t>”</w:t>
      </w:r>
    </w:p>
  </w:footnote>
  <w:footnote w:id="10">
    <w:p w14:paraId="210D76BF" w14:textId="77777777" w:rsidR="00B10460" w:rsidRDefault="00B10460" w:rsidP="00B10460">
      <w:pPr>
        <w:pStyle w:val="Fodnotetekst"/>
      </w:pPr>
      <w:r>
        <w:rPr>
          <w:rStyle w:val="Fodnotehenvisning"/>
        </w:rPr>
        <w:footnoteRef/>
      </w:r>
      <w:r>
        <w:t xml:space="preserve"> Bestemmelsen har følgende ordlyd: ”</w:t>
      </w:r>
      <w:r w:rsidRPr="00800F1C">
        <w:t>Loven gælder ikke for Færøerne og Grønland, men §§ 1 og 2 kan ved kongelig anordning helt eller delvis sættes i kraft for disse landsdele med de afvigelser, som de særlige færøske eller grønlandske forhold tilsiger.</w:t>
      </w:r>
      <w:r>
        <w:t>”</w:t>
      </w:r>
    </w:p>
  </w:footnote>
  <w:footnote w:id="11">
    <w:p w14:paraId="1C914BB0" w14:textId="77777777" w:rsidR="00B10460" w:rsidRDefault="00B10460" w:rsidP="00B10460">
      <w:pPr>
        <w:pStyle w:val="Fodnotetekst"/>
      </w:pPr>
      <w:r>
        <w:rPr>
          <w:rStyle w:val="Fodnotehenvisning"/>
        </w:rPr>
        <w:footnoteRef/>
      </w:r>
      <w:r>
        <w:t xml:space="preserve"> Bestemmelsen har følgende ordlyd: ”</w:t>
      </w:r>
      <w:r w:rsidRPr="006764F8">
        <w:t>Loven gælder ikke for Færøerne og Grønland, men kan ved kongelig anordning helt eller delvis sættes i kraft for disse landsdele med de afvigelser, som de særlige færøske eller grønlandske forhold tilsiger.</w:t>
      </w:r>
      <w:r>
        <w:t>”</w:t>
      </w:r>
    </w:p>
  </w:footnote>
  <w:footnote w:id="12">
    <w:p w14:paraId="0D1171A9" w14:textId="77777777" w:rsidR="00B10460" w:rsidRDefault="00B10460" w:rsidP="00B10460">
      <w:pPr>
        <w:pStyle w:val="Fodnotetekst"/>
      </w:pPr>
      <w:r>
        <w:rPr>
          <w:rStyle w:val="Fodnotehenvisning"/>
        </w:rPr>
        <w:footnoteRef/>
      </w:r>
      <w:r>
        <w:t xml:space="preserve"> Bestemmelsen har følgende ordlyd: ”</w:t>
      </w:r>
      <w:r w:rsidRPr="00DC1B94">
        <w:t>Loven gælder ikke for Færøerne og Grønland, men kan ved kongelig anordning helt eller delvis sættes i kraft for disse landsdele med de afvigelser, som de særlige færøske eller grønlandske forhold tilsiger.</w:t>
      </w:r>
      <w:r>
        <w:t>”</w:t>
      </w:r>
    </w:p>
  </w:footnote>
  <w:footnote w:id="13">
    <w:p w14:paraId="71422840" w14:textId="77777777" w:rsidR="00B10460" w:rsidRDefault="00B10460" w:rsidP="00B10460">
      <w:pPr>
        <w:pStyle w:val="Fodnotetekst"/>
      </w:pPr>
      <w:r>
        <w:rPr>
          <w:rStyle w:val="Fodnotehenvisning"/>
        </w:rPr>
        <w:footnoteRef/>
      </w:r>
      <w:r>
        <w:t xml:space="preserve"> Bestemmelsen har følgende ordlyd: ”</w:t>
      </w:r>
      <w:r w:rsidRPr="00482D14">
        <w:t>Loven gælder ikke for Færøerne og Grønland, men kan ved kongelig anordning sættes i kraft også for disse landsdele.</w:t>
      </w:r>
      <w:r>
        <w:t>”</w:t>
      </w:r>
    </w:p>
  </w:footnote>
  <w:footnote w:id="14">
    <w:p w14:paraId="120F0083" w14:textId="77777777" w:rsidR="00B10460" w:rsidRDefault="00B10460" w:rsidP="00B10460">
      <w:pPr>
        <w:pStyle w:val="Fodnotetekst"/>
      </w:pPr>
      <w:r>
        <w:rPr>
          <w:rStyle w:val="Fodnotehenvisning"/>
        </w:rPr>
        <w:footnoteRef/>
      </w:r>
      <w:r>
        <w:t xml:space="preserve"> Bestemmelsen har følgende ordlyd: ”</w:t>
      </w:r>
      <w:r w:rsidRPr="00E95026">
        <w:t xml:space="preserve">Loven gælder ikke for Færøerne og Grønland, men kan ved kongelig anordning helt eller delvis sættes i kraft for </w:t>
      </w:r>
      <w:r>
        <w:t xml:space="preserve">disse landsdele </w:t>
      </w:r>
      <w:r w:rsidRPr="00E95026">
        <w:t xml:space="preserve">med de </w:t>
      </w:r>
      <w:r>
        <w:t>afvigelser</w:t>
      </w:r>
      <w:r w:rsidRPr="00E95026">
        <w:t xml:space="preserve">, som de </w:t>
      </w:r>
      <w:r>
        <w:t xml:space="preserve">særlige </w:t>
      </w:r>
      <w:r w:rsidRPr="00E95026">
        <w:t xml:space="preserve">færøske </w:t>
      </w:r>
      <w:r>
        <w:t xml:space="preserve">eller </w:t>
      </w:r>
      <w:r w:rsidRPr="00E95026">
        <w:t>grønlandske forhold tilsiger.</w:t>
      </w:r>
      <w:r>
        <w:t>”</w:t>
      </w:r>
    </w:p>
  </w:footnote>
  <w:footnote w:id="15">
    <w:p w14:paraId="64934C5F" w14:textId="77777777" w:rsidR="00B10460" w:rsidRDefault="00B10460" w:rsidP="00B10460">
      <w:pPr>
        <w:pStyle w:val="Fodnotetekst"/>
        <w:jc w:val="both"/>
      </w:pPr>
      <w:r>
        <w:rPr>
          <w:rStyle w:val="Fodnotehenvisning"/>
        </w:rPr>
        <w:footnoteRef/>
      </w:r>
      <w:r>
        <w:t xml:space="preserve"> Bestemmelsen har følgende ordlyd: ”Loven gælder ikke for Færøerne og Grønland, men kan ved kongelig anordning helt eller delvist sættes i kraft for disse landsdele med de afvigelser, som de særlige færøske eller grønlandske forhold tilsiger.”</w:t>
      </w:r>
    </w:p>
  </w:footnote>
  <w:footnote w:id="16">
    <w:p w14:paraId="01E5CDDB" w14:textId="77777777" w:rsidR="00B10460" w:rsidRDefault="00B10460" w:rsidP="00B10460">
      <w:pPr>
        <w:pStyle w:val="Fodnotetekst"/>
      </w:pPr>
      <w:r>
        <w:rPr>
          <w:rStyle w:val="Fodnotehenvisning"/>
        </w:rPr>
        <w:footnoteRef/>
      </w:r>
      <w:r>
        <w:t xml:space="preserve"> Bestemmelsen har følgende ordlyd: ”</w:t>
      </w:r>
      <w:r w:rsidRPr="004B33E7">
        <w:t>Loven gælder ikke for Færøerne og Grønland, men kan ved kongelig anordning helt eller delvis sættes i kraft for Færøerne og Grønland med de afvigelser, som de særlige færøske eller grønlandske forhold tilsiger</w:t>
      </w:r>
      <w:r>
        <w:t>.”</w:t>
      </w:r>
    </w:p>
  </w:footnote>
  <w:footnote w:id="17">
    <w:p w14:paraId="6816E8E7" w14:textId="77777777" w:rsidR="00B10460" w:rsidRDefault="00B10460" w:rsidP="00B10460">
      <w:pPr>
        <w:pStyle w:val="Fodnotetekst"/>
      </w:pPr>
      <w:r>
        <w:rPr>
          <w:rStyle w:val="Fodnotehenvisning"/>
        </w:rPr>
        <w:footnoteRef/>
      </w:r>
      <w:r>
        <w:t xml:space="preserve"> Bestemmelsen, som ændret ved § 2, nr. 1, i lov nr. 1618 af 26. december 2013, har følgende ordlyd: </w:t>
      </w:r>
      <w:r w:rsidRPr="00E95026">
        <w:t>»</w:t>
      </w:r>
      <w:r>
        <w:t>L</w:t>
      </w:r>
      <w:r w:rsidRPr="00E95026">
        <w:t>oven gælder ikke for Færøerne og Grønland, men kan ved kongelig anordning helt eller delvis sættes i kraft for Færøerne og Grønland med de afvigelser, som de færøske eller grønlandske forhold tilsiger.</w:t>
      </w:r>
      <w:r>
        <w:t xml:space="preserve"> </w:t>
      </w:r>
      <w:r w:rsidRPr="00E95026">
        <w:rPr>
          <w:i/>
        </w:rPr>
        <w:t>Stk. 2.</w:t>
      </w:r>
      <w:r w:rsidRPr="00E95026">
        <w:t> De dele af lovens bestemmelser, som ikke i medfør af stk. 1 er sat i kraft for Færøerne og Grønland, kan ved kongelig anordning sættes helt eller delvis i kraft for Færøerne og Grønland med de ændringer, som de færøske og grønlandske forhold tilsiger.«</w:t>
      </w:r>
    </w:p>
  </w:footnote>
  <w:footnote w:id="18">
    <w:p w14:paraId="51F1D56A" w14:textId="77777777" w:rsidR="00B10460" w:rsidRDefault="00B10460" w:rsidP="00B10460">
      <w:pPr>
        <w:pStyle w:val="Fodnotetekst"/>
      </w:pPr>
      <w:r>
        <w:rPr>
          <w:rStyle w:val="Fodnotehenvisning"/>
        </w:rPr>
        <w:footnoteRef/>
      </w:r>
      <w:r>
        <w:t xml:space="preserve"> Bestemmelsen har følgende ordlyd: ”</w:t>
      </w:r>
      <w:r w:rsidRPr="00E2687F">
        <w:t>Loven gælder ikke for Færøerne og Grønland, men kan ved kongelig anordning helt eller delvis sættes i kraft for Færøerne og Grønland med de afvigelser, som de færøske og grønlandske forhold tilsiger</w:t>
      </w:r>
      <w:r>
        <w:t>.”</w:t>
      </w:r>
    </w:p>
  </w:footnote>
  <w:footnote w:id="19">
    <w:p w14:paraId="459518C7" w14:textId="77777777" w:rsidR="00B10460" w:rsidRDefault="00B10460" w:rsidP="00B10460">
      <w:pPr>
        <w:pStyle w:val="Fodnotetekst"/>
      </w:pPr>
      <w:r>
        <w:rPr>
          <w:rStyle w:val="Fodnotehenvisning"/>
        </w:rPr>
        <w:footnoteRef/>
      </w:r>
      <w:r>
        <w:t xml:space="preserve"> Bestemmelsen har følgende ordlyd: ”L</w:t>
      </w:r>
      <w:r w:rsidRPr="00482D14">
        <w:t>oven gælder ikke for Færøerne og Grønland, men kan ved kongelig anordning helt eller delvis sættes i kraft for Færøerne og Grønland med de ændringer, som de færøske eller grønlandske forhold tilsiger.</w:t>
      </w:r>
      <w:r>
        <w:t>”</w:t>
      </w:r>
    </w:p>
  </w:footnote>
  <w:footnote w:id="20">
    <w:p w14:paraId="03E458E6" w14:textId="77777777" w:rsidR="00B10460" w:rsidRDefault="00B10460" w:rsidP="00B10460">
      <w:pPr>
        <w:pStyle w:val="Fodnotetekst"/>
      </w:pPr>
      <w:r>
        <w:rPr>
          <w:rStyle w:val="Fodnotehenvisning"/>
        </w:rPr>
        <w:footnoteRef/>
      </w:r>
      <w:r>
        <w:t xml:space="preserve"> Bestemmelsen har følgende ordlyd: ”</w:t>
      </w:r>
      <w:r w:rsidRPr="000722FB">
        <w:t>Loven gælder ikke for Færøerne og Grønland, men kan ved kongelig anordning helt eller delvis sættes i kraft for Færøerne og Grønland med de ændringer, som de færøske eller grønlandske forhold tilsiger</w:t>
      </w:r>
      <w:r>
        <w:t>.”</w:t>
      </w:r>
    </w:p>
  </w:footnote>
  <w:footnote w:id="21">
    <w:p w14:paraId="6A33116C" w14:textId="77777777" w:rsidR="00B10460" w:rsidRDefault="00B10460" w:rsidP="00B10460">
      <w:pPr>
        <w:pStyle w:val="Fodnotetekst"/>
      </w:pPr>
      <w:r>
        <w:rPr>
          <w:rStyle w:val="Fodnotehenvisning"/>
        </w:rPr>
        <w:footnoteRef/>
      </w:r>
      <w:r>
        <w:t xml:space="preserve"> Bestemmelsen har følgende ordlyd: ”</w:t>
      </w:r>
      <w:r w:rsidRPr="00E2687F">
        <w:t>Loven gælder ikke for Færøerne og Grønland, men kan ved kongelig anordning helt eller delvis sættes i kraft for Færøerne og Grønland med de ændringer, som de færøske eller grønlandske forhold tilsiger</w:t>
      </w:r>
      <w:r>
        <w:t>.”</w:t>
      </w:r>
    </w:p>
  </w:footnote>
  <w:footnote w:id="22">
    <w:p w14:paraId="443039F8" w14:textId="77777777" w:rsidR="00B10460" w:rsidRDefault="00B10460" w:rsidP="00B10460">
      <w:pPr>
        <w:pStyle w:val="Fodnotetekst"/>
      </w:pPr>
      <w:r>
        <w:rPr>
          <w:rStyle w:val="Fodnotehenvisning"/>
        </w:rPr>
        <w:footnoteRef/>
      </w:r>
      <w:r>
        <w:t xml:space="preserve"> Bestemmelsen har følgende ordlyd: ”</w:t>
      </w:r>
      <w:r w:rsidRPr="00E95026">
        <w:t>Loven gælder ikke for Færøerne og Grønland, men §§ 1 og 2 kan ved kongelig anordning helt eller delvis sættes i kraft for Færøerne og Grønland med de ændringer, som de færøske og grønlandske forhold tilsiger.</w:t>
      </w:r>
      <w:r>
        <w:t>”</w:t>
      </w:r>
    </w:p>
  </w:footnote>
  <w:footnote w:id="23">
    <w:p w14:paraId="092CC1DA" w14:textId="77777777" w:rsidR="00B10460" w:rsidRDefault="00B10460" w:rsidP="00B10460">
      <w:pPr>
        <w:pStyle w:val="Fodnotetekst"/>
      </w:pPr>
      <w:r>
        <w:rPr>
          <w:rStyle w:val="Fodnotehenvisning"/>
        </w:rPr>
        <w:footnoteRef/>
      </w:r>
      <w:r>
        <w:t xml:space="preserve"> Bestemmelsen har følgende ordlyd: ”</w:t>
      </w:r>
      <w:r w:rsidRPr="00391463">
        <w:t>Loven gælder ikke for Færøerne og Grønland, men kan ved kongelig anordning helt eller delvis sættes i kraft for Færøerne og Grønland med de ændringer, som de færøske eller grønlandske forhold tilsiger.</w:t>
      </w:r>
      <w:r>
        <w:t>”</w:t>
      </w:r>
    </w:p>
  </w:footnote>
  <w:footnote w:id="24">
    <w:p w14:paraId="15158B1C" w14:textId="77777777" w:rsidR="00B10460" w:rsidRDefault="00B10460" w:rsidP="00B10460">
      <w:pPr>
        <w:pStyle w:val="Fodnotetekst"/>
      </w:pPr>
      <w:r>
        <w:rPr>
          <w:rStyle w:val="Fodnotehenvisning"/>
        </w:rPr>
        <w:footnoteRef/>
      </w:r>
      <w:r>
        <w:t xml:space="preserve"> Bestemmelsen har følgende ordlyd: ”</w:t>
      </w:r>
      <w:r w:rsidRPr="0043124F">
        <w:t>Loven gælder ikke for Færøerne og Grønland, men kan ved kongelig anordning helt eller delvis sættes i kraft for Færøerne og Grønland med de ændringer, som de færøske og grønlandske forhold tilsiger.</w:t>
      </w:r>
      <w:r>
        <w:t>”</w:t>
      </w:r>
    </w:p>
  </w:footnote>
  <w:footnote w:id="25">
    <w:p w14:paraId="76866C83" w14:textId="77777777" w:rsidR="00B10460" w:rsidRDefault="00B10460" w:rsidP="00B10460">
      <w:pPr>
        <w:pStyle w:val="Fodnotetekst"/>
      </w:pPr>
      <w:r>
        <w:rPr>
          <w:rStyle w:val="Fodnotehenvisning"/>
        </w:rPr>
        <w:footnoteRef/>
      </w:r>
      <w:r>
        <w:t xml:space="preserve"> Bestemmelsen har følgende ordlyd: ”</w:t>
      </w:r>
      <w:r w:rsidRPr="00DE081F">
        <w:t>Loven gælder ikke for Færøerne og Grønland, men kan ved kongelig anordning helt eller delvis sættes i kraft for Færøerne og Grønland med de ændringer, som de færøske og grønlandske forhold tilsiger</w:t>
      </w:r>
      <w:r>
        <w:t>.”</w:t>
      </w:r>
    </w:p>
  </w:footnote>
  <w:footnote w:id="26">
    <w:p w14:paraId="1DFDD866" w14:textId="77777777" w:rsidR="00B10460" w:rsidRDefault="00B10460" w:rsidP="00B10460">
      <w:pPr>
        <w:pStyle w:val="Fodnotetekst"/>
      </w:pPr>
      <w:r>
        <w:rPr>
          <w:rStyle w:val="Fodnotehenvisning"/>
        </w:rPr>
        <w:footnoteRef/>
      </w:r>
      <w:r>
        <w:t xml:space="preserve"> Bestemmelsen har følgende ordlyd: ”</w:t>
      </w:r>
      <w:r w:rsidRPr="00D11BB8">
        <w:t>Loven gælder ikke for Færøerne og Grønland, men kan ved kongelig anordning helt eller delvis sættes i kraft for Færøerne og Grønland med de ændringer, som de færøske eller grønlandske forhold tilsiger.</w:t>
      </w:r>
      <w:r>
        <w:t>”</w:t>
      </w:r>
    </w:p>
  </w:footnote>
  <w:footnote w:id="27">
    <w:p w14:paraId="2E638FCE" w14:textId="77777777" w:rsidR="00B10460" w:rsidRDefault="00B10460" w:rsidP="00B10460">
      <w:pPr>
        <w:pStyle w:val="Fodnotetekst"/>
      </w:pPr>
      <w:r>
        <w:rPr>
          <w:rStyle w:val="Fodnotehenvisning"/>
        </w:rPr>
        <w:footnoteRef/>
      </w:r>
      <w:r>
        <w:t xml:space="preserve"> Bestemmelsen har følgende ordlyd: ”</w:t>
      </w:r>
      <w:r w:rsidRPr="00391463">
        <w:t>Loven gælder ikke for Færøerne og Grønland, men kan ved kongelig anordning helt eller delvis sættes i kraft for Færøerne og Grønland med de ændringer, som de færøske eller grønlandske forhold tilsiger.</w:t>
      </w:r>
      <w:r>
        <w:t>”</w:t>
      </w:r>
    </w:p>
  </w:footnote>
  <w:footnote w:id="28">
    <w:p w14:paraId="3C90A801" w14:textId="77777777" w:rsidR="00B10460" w:rsidRDefault="00B10460" w:rsidP="00B10460">
      <w:pPr>
        <w:pStyle w:val="Fodnotetekst"/>
      </w:pPr>
      <w:r>
        <w:rPr>
          <w:rStyle w:val="Fodnotehenvisning"/>
        </w:rPr>
        <w:footnoteRef/>
      </w:r>
      <w:r>
        <w:t xml:space="preserve"> Bestemmelsen har følgende ordlyd: ”</w:t>
      </w:r>
      <w:r w:rsidRPr="000722FB">
        <w:t>Loven gælder ikke for Færøerne og Grønland, men kan ved kongelig anordning helt eller delvis sættes i kraft for Færøerne og Grønland med de ændringer, som de færøske og grønlandske forhold tilsiger.</w:t>
      </w:r>
      <w:r>
        <w:t>”</w:t>
      </w:r>
    </w:p>
  </w:footnote>
  <w:footnote w:id="29">
    <w:p w14:paraId="148A03DC" w14:textId="77777777" w:rsidR="00B10460" w:rsidRDefault="00B10460" w:rsidP="00B10460">
      <w:pPr>
        <w:pStyle w:val="Fodnotetekst"/>
      </w:pPr>
      <w:r>
        <w:rPr>
          <w:rStyle w:val="Fodnotehenvisning"/>
        </w:rPr>
        <w:footnoteRef/>
      </w:r>
      <w:r>
        <w:t xml:space="preserve"> Bestemmelsen har følgende ordlyd: ”</w:t>
      </w:r>
      <w:r w:rsidRPr="002D01DE">
        <w:t>Loven gælder ikke for Færøerne og Grønland, men kan ved kongelig anordning helt eller delvis sættes i kraft for Færøerne og Grønland med de ændringer, som henholdsvis de færøske og de grønlandske forhold tilsiger.</w:t>
      </w:r>
      <w:r>
        <w:t>”</w:t>
      </w:r>
    </w:p>
  </w:footnote>
  <w:footnote w:id="30">
    <w:p w14:paraId="0DC2CC11" w14:textId="77777777" w:rsidR="00B10460" w:rsidRDefault="00B10460" w:rsidP="00B10460">
      <w:pPr>
        <w:pStyle w:val="Fodnotetekst"/>
      </w:pPr>
      <w:r>
        <w:rPr>
          <w:rStyle w:val="Fodnotehenvisning"/>
        </w:rPr>
        <w:footnoteRef/>
      </w:r>
      <w:r>
        <w:t xml:space="preserve"> Bestemmelsen har følgende ordlyd: ”</w:t>
      </w:r>
      <w:r w:rsidRPr="00832586">
        <w:t>Loven gælder ikke for Færøerne og Grønland, men kan ved kongelig anordning helt eller delvis sættes i kraft for Færøerne og Grønland med de ændringer, som henholdsvis de færøske og de grønlandske forhold tilsiger.</w:t>
      </w:r>
      <w:r>
        <w:t>”</w:t>
      </w:r>
    </w:p>
  </w:footnote>
  <w:footnote w:id="31">
    <w:p w14:paraId="051B640C" w14:textId="77777777" w:rsidR="00B10460" w:rsidRDefault="00B10460" w:rsidP="00B10460">
      <w:pPr>
        <w:pStyle w:val="Fodnotetekst"/>
      </w:pPr>
      <w:r>
        <w:rPr>
          <w:rStyle w:val="Fodnotehenvisning"/>
        </w:rPr>
        <w:footnoteRef/>
      </w:r>
      <w:r>
        <w:t xml:space="preserve"> Bestemmelsen har følgende ordlyd: ”</w:t>
      </w:r>
      <w:r w:rsidRPr="00DE081F">
        <w:t>Loven gælder ikke for Færøerne og Grønland, men lovens §§ 1 og 9 kan ved kongelig anordning helt eller delvis sættes i kraft for Færøerne og Grønland med de ændringer, som henholdsvis de færøske og de grønlandske forhold tilsiger</w:t>
      </w:r>
      <w:r>
        <w:t>.”</w:t>
      </w:r>
    </w:p>
  </w:footnote>
  <w:footnote w:id="32">
    <w:p w14:paraId="06D9D8DC" w14:textId="77777777" w:rsidR="00B10460" w:rsidRDefault="00B10460" w:rsidP="00B10460">
      <w:pPr>
        <w:pStyle w:val="Fodnotetekst"/>
      </w:pPr>
      <w:r>
        <w:rPr>
          <w:rStyle w:val="Fodnotehenvisning"/>
        </w:rPr>
        <w:footnoteRef/>
      </w:r>
      <w:r>
        <w:t xml:space="preserve"> Bestemmelsen har følgende ordlyd: ”</w:t>
      </w:r>
      <w:r w:rsidRPr="000722FB">
        <w:t>Loven gælder ikke for Færøerne og Grønland, men lovens §§ 1 og 2 kan ved kongelig anordning helt eller delvis sættes i kraft for Færøerne og Grønland med de ændringer, som de færøske og grønlandske forhold tilsiger</w:t>
      </w:r>
      <w:r>
        <w:t>.”</w:t>
      </w:r>
    </w:p>
  </w:footnote>
  <w:footnote w:id="33">
    <w:p w14:paraId="6E6121BF" w14:textId="77777777" w:rsidR="00B10460" w:rsidRDefault="00B10460" w:rsidP="00B10460">
      <w:pPr>
        <w:pStyle w:val="Fodnotetekst"/>
      </w:pPr>
      <w:r>
        <w:rPr>
          <w:rStyle w:val="Fodnotehenvisning"/>
        </w:rPr>
        <w:footnoteRef/>
      </w:r>
      <w:r>
        <w:t xml:space="preserve"> Bestemmelsen har følgende ordlyd: ”</w:t>
      </w:r>
      <w:r w:rsidRPr="000722FB">
        <w:t>Loven gælder ikke for Færøerne og Grønland, men lovens §§ 1 og 2 kan ved kongelig anordning helt eller delvis sættes i kraft for Færøerne og Grønland med de ændringer, som de færøske og grønlandske forhold tilsiger</w:t>
      </w:r>
      <w:r>
        <w:t>.”</w:t>
      </w:r>
    </w:p>
  </w:footnote>
  <w:footnote w:id="34">
    <w:p w14:paraId="1F589493" w14:textId="77777777" w:rsidR="00B10460" w:rsidRDefault="00B10460" w:rsidP="00B10460">
      <w:pPr>
        <w:pStyle w:val="Fodnotetekst"/>
      </w:pPr>
      <w:r>
        <w:rPr>
          <w:rStyle w:val="Fodnotehenvisning"/>
        </w:rPr>
        <w:footnoteRef/>
      </w:r>
      <w:r>
        <w:t xml:space="preserve"> Bestemmelsen har følgende ordlyd: ”Loven gælder ikke for Færøerne og Grønland, men kan ved kongelig anordning helt eller delvis sættes i kraft for Færøerne og Grønland med de ændringer, som henholdsvis de færøske og de grønlandske forhold tilsiger.”</w:t>
      </w:r>
    </w:p>
  </w:footnote>
  <w:footnote w:id="35">
    <w:p w14:paraId="24488C5E" w14:textId="77777777" w:rsidR="00B10460" w:rsidRDefault="00B10460" w:rsidP="00B10460">
      <w:pPr>
        <w:pStyle w:val="Fodnotetekst"/>
      </w:pPr>
      <w:r>
        <w:rPr>
          <w:rStyle w:val="Fodnotehenvisning"/>
        </w:rPr>
        <w:footnoteRef/>
      </w:r>
      <w:r>
        <w:t xml:space="preserve"> Bestemmelsen har følgende ordlyd: ”</w:t>
      </w:r>
      <w:r w:rsidRPr="00832586">
        <w:t>Lovens §§ 1-23 og 25 kan ved kongelig anordning helt eller delvis sættes i kraft for Færøerne og Grønland med de ændringer, som henholdsvis de færøske og de grønlandske forhold tilsiger</w:t>
      </w:r>
      <w:r>
        <w:t>.”</w:t>
      </w:r>
    </w:p>
  </w:footnote>
  <w:footnote w:id="36">
    <w:p w14:paraId="0E3DB823" w14:textId="77777777" w:rsidR="00B10460" w:rsidRDefault="00B10460" w:rsidP="00B10460">
      <w:pPr>
        <w:pStyle w:val="Fodnotetekst"/>
      </w:pPr>
      <w:r>
        <w:rPr>
          <w:rStyle w:val="Fodnotehenvisning"/>
        </w:rPr>
        <w:footnoteRef/>
      </w:r>
      <w:r>
        <w:t xml:space="preserve"> Bestemmelsen har følgende ordlyd: ”</w:t>
      </w:r>
      <w:r w:rsidRPr="00832586">
        <w:t>Loven gælder ikke for Færøerne og Grønland, men §§ 1, 2 og 4 kan ved kongelig anordning sættes helt eller delvis i kraft for Færøerne og Grønland med de ændringer, som henholdsvis de færøske og de grønlandske forhold tilsiger</w:t>
      </w:r>
      <w:r>
        <w:t>.”</w:t>
      </w:r>
    </w:p>
  </w:footnote>
  <w:footnote w:id="37">
    <w:p w14:paraId="70CDBCDA" w14:textId="77777777" w:rsidR="00B10460" w:rsidRDefault="00B10460" w:rsidP="00B10460">
      <w:pPr>
        <w:pStyle w:val="Fodnotetekst"/>
      </w:pPr>
      <w:r>
        <w:rPr>
          <w:rStyle w:val="Fodnotehenvisning"/>
        </w:rPr>
        <w:footnoteRef/>
      </w:r>
      <w:r>
        <w:t xml:space="preserve"> Bestemmelsen har følgende ordlyd: ”</w:t>
      </w:r>
      <w:r w:rsidRPr="00AD097E">
        <w:t>Loven gælder ikke for Færøerne og Grønland, men §§ 1 og 2 kan ved kongelig anordning sættes helt eller delvis i kraft for Færøerne og Grønland med de ændringer, som henholdsvis de færøske og de grønlandske forhold tilsiger.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6684" w14:textId="77777777" w:rsidR="002B1F15" w:rsidRPr="00DA32B2" w:rsidRDefault="00A577F8">
    <w:pPr>
      <w:pStyle w:val="Sidehoved"/>
      <w:rPr>
        <w:szCs w:val="24"/>
      </w:rPr>
    </w:pPr>
  </w:p>
  <w:p w14:paraId="5AC8B6FC" w14:textId="77777777" w:rsidR="002B1F15" w:rsidRPr="00DA32B2" w:rsidRDefault="00A577F8">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27C4" w14:textId="77777777" w:rsidR="00DA32B2" w:rsidRPr="00DA32B2" w:rsidRDefault="00A577F8" w:rsidP="00035C9D">
    <w:pPr>
      <w:pStyle w:val="Sidehoved"/>
      <w:tabs>
        <w:tab w:val="left" w:pos="3690"/>
      </w:tabs>
      <w:spacing w:before="240"/>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C4A2E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4A0A9B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1B0D08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FCE848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0E4355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8190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A79B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F6BCB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8F67D72"/>
    <w:multiLevelType w:val="hybridMultilevel"/>
    <w:tmpl w:val="90A0BA7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FDA1DDB"/>
    <w:multiLevelType w:val="hybridMultilevel"/>
    <w:tmpl w:val="3622356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27E7EF3"/>
    <w:multiLevelType w:val="hybridMultilevel"/>
    <w:tmpl w:val="B79E992C"/>
    <w:lvl w:ilvl="0" w:tplc="7698231E">
      <w:start w:val="3"/>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1361EE2"/>
    <w:multiLevelType w:val="hybridMultilevel"/>
    <w:tmpl w:val="EB0475C8"/>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3A4E048C"/>
    <w:multiLevelType w:val="multilevel"/>
    <w:tmpl w:val="BEC63DDE"/>
    <w:lvl w:ilvl="0">
      <w:start w:val="1"/>
      <w:numFmt w:val="decimal"/>
      <w:pStyle w:val="Opstilling-talellerbogst"/>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3" w15:restartNumberingAfterBreak="0">
    <w:nsid w:val="40E8451B"/>
    <w:multiLevelType w:val="hybridMultilevel"/>
    <w:tmpl w:val="B80C560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82C0CA8"/>
    <w:multiLevelType w:val="hybridMultilevel"/>
    <w:tmpl w:val="77B008A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52891EFE"/>
    <w:multiLevelType w:val="hybridMultilevel"/>
    <w:tmpl w:val="7DE2E74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53F80F2F"/>
    <w:multiLevelType w:val="hybridMultilevel"/>
    <w:tmpl w:val="3B8E1AC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FFB600F"/>
    <w:multiLevelType w:val="hybridMultilevel"/>
    <w:tmpl w:val="05EC9F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34804D2"/>
    <w:multiLevelType w:val="hybridMultilevel"/>
    <w:tmpl w:val="12B650E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6D245AD9"/>
    <w:multiLevelType w:val="hybridMultilevel"/>
    <w:tmpl w:val="1DEAFDB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6ED36AE7"/>
    <w:multiLevelType w:val="hybridMultilevel"/>
    <w:tmpl w:val="CEAAE85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753962EC"/>
    <w:multiLevelType w:val="multilevel"/>
    <w:tmpl w:val="2D5EEFF6"/>
    <w:lvl w:ilvl="0">
      <w:start w:val="1"/>
      <w:numFmt w:val="bullet"/>
      <w:pStyle w:val="Opstilling-punkttegn"/>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22" w15:restartNumberingAfterBreak="0">
    <w:nsid w:val="77E308AF"/>
    <w:multiLevelType w:val="hybridMultilevel"/>
    <w:tmpl w:val="9FDADA76"/>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78C448E2"/>
    <w:multiLevelType w:val="hybridMultilevel"/>
    <w:tmpl w:val="C8001BE8"/>
    <w:lvl w:ilvl="0" w:tplc="8774DF3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C2E3E86"/>
    <w:multiLevelType w:val="hybridMultilevel"/>
    <w:tmpl w:val="C5D8870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1"/>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20"/>
  </w:num>
  <w:num w:numId="13">
    <w:abstractNumId w:val="22"/>
  </w:num>
  <w:num w:numId="14">
    <w:abstractNumId w:val="8"/>
  </w:num>
  <w:num w:numId="15">
    <w:abstractNumId w:val="11"/>
  </w:num>
  <w:num w:numId="16">
    <w:abstractNumId w:val="18"/>
  </w:num>
  <w:num w:numId="17">
    <w:abstractNumId w:val="24"/>
  </w:num>
  <w:num w:numId="18">
    <w:abstractNumId w:val="9"/>
  </w:num>
  <w:num w:numId="19">
    <w:abstractNumId w:val="14"/>
  </w:num>
  <w:num w:numId="20">
    <w:abstractNumId w:val="19"/>
  </w:num>
  <w:num w:numId="21">
    <w:abstractNumId w:val="16"/>
  </w:num>
  <w:num w:numId="22">
    <w:abstractNumId w:val="13"/>
  </w:num>
  <w:num w:numId="23">
    <w:abstractNumId w:val="17"/>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B4"/>
    <w:rsid w:val="000165B6"/>
    <w:rsid w:val="00022AE4"/>
    <w:rsid w:val="0003779A"/>
    <w:rsid w:val="00053053"/>
    <w:rsid w:val="00054479"/>
    <w:rsid w:val="000562A4"/>
    <w:rsid w:val="00063382"/>
    <w:rsid w:val="00081C11"/>
    <w:rsid w:val="0009224A"/>
    <w:rsid w:val="00092E14"/>
    <w:rsid w:val="00092EA4"/>
    <w:rsid w:val="00094D26"/>
    <w:rsid w:val="000A2B13"/>
    <w:rsid w:val="000A6AC8"/>
    <w:rsid w:val="000A7501"/>
    <w:rsid w:val="000B0ADA"/>
    <w:rsid w:val="000B4170"/>
    <w:rsid w:val="000C00DE"/>
    <w:rsid w:val="000C2228"/>
    <w:rsid w:val="000C4983"/>
    <w:rsid w:val="000C6E89"/>
    <w:rsid w:val="000D00E0"/>
    <w:rsid w:val="000D7549"/>
    <w:rsid w:val="000E42CA"/>
    <w:rsid w:val="000E62D4"/>
    <w:rsid w:val="000F2BB7"/>
    <w:rsid w:val="001278A7"/>
    <w:rsid w:val="00152230"/>
    <w:rsid w:val="00160FF3"/>
    <w:rsid w:val="001625A5"/>
    <w:rsid w:val="00164081"/>
    <w:rsid w:val="001809AD"/>
    <w:rsid w:val="001B14FA"/>
    <w:rsid w:val="001B6030"/>
    <w:rsid w:val="001D3E9A"/>
    <w:rsid w:val="001D6D19"/>
    <w:rsid w:val="002057C4"/>
    <w:rsid w:val="00214669"/>
    <w:rsid w:val="002173D7"/>
    <w:rsid w:val="00226278"/>
    <w:rsid w:val="00236C7E"/>
    <w:rsid w:val="002407CD"/>
    <w:rsid w:val="00240ED6"/>
    <w:rsid w:val="00242FB2"/>
    <w:rsid w:val="00246F0A"/>
    <w:rsid w:val="00252905"/>
    <w:rsid w:val="00262466"/>
    <w:rsid w:val="00275C1D"/>
    <w:rsid w:val="002766D7"/>
    <w:rsid w:val="0027671E"/>
    <w:rsid w:val="00284167"/>
    <w:rsid w:val="002A2989"/>
    <w:rsid w:val="002B5A20"/>
    <w:rsid w:val="002B6C74"/>
    <w:rsid w:val="002B79E8"/>
    <w:rsid w:val="002D3BF6"/>
    <w:rsid w:val="002E5013"/>
    <w:rsid w:val="002E7329"/>
    <w:rsid w:val="002F483E"/>
    <w:rsid w:val="002F6F82"/>
    <w:rsid w:val="00301B48"/>
    <w:rsid w:val="003118F4"/>
    <w:rsid w:val="0031260A"/>
    <w:rsid w:val="003174AF"/>
    <w:rsid w:val="00331216"/>
    <w:rsid w:val="003316E9"/>
    <w:rsid w:val="00333F77"/>
    <w:rsid w:val="00361CCF"/>
    <w:rsid w:val="003845E4"/>
    <w:rsid w:val="003872BD"/>
    <w:rsid w:val="0039173E"/>
    <w:rsid w:val="00393354"/>
    <w:rsid w:val="003B3F68"/>
    <w:rsid w:val="003B5BF0"/>
    <w:rsid w:val="003C0130"/>
    <w:rsid w:val="003D0476"/>
    <w:rsid w:val="003E2B20"/>
    <w:rsid w:val="003F56A9"/>
    <w:rsid w:val="003F630D"/>
    <w:rsid w:val="003F7820"/>
    <w:rsid w:val="00406813"/>
    <w:rsid w:val="004076F8"/>
    <w:rsid w:val="00407CC7"/>
    <w:rsid w:val="00416A11"/>
    <w:rsid w:val="00420BB8"/>
    <w:rsid w:val="0043059A"/>
    <w:rsid w:val="004307BB"/>
    <w:rsid w:val="00436DF4"/>
    <w:rsid w:val="00437672"/>
    <w:rsid w:val="00437B21"/>
    <w:rsid w:val="00456CF6"/>
    <w:rsid w:val="004614C5"/>
    <w:rsid w:val="0046563C"/>
    <w:rsid w:val="004657A0"/>
    <w:rsid w:val="00470C8A"/>
    <w:rsid w:val="00476E17"/>
    <w:rsid w:val="004831D9"/>
    <w:rsid w:val="004A2B5D"/>
    <w:rsid w:val="004A48A0"/>
    <w:rsid w:val="004A4FAE"/>
    <w:rsid w:val="004D796F"/>
    <w:rsid w:val="004F08D0"/>
    <w:rsid w:val="004F42E8"/>
    <w:rsid w:val="00501822"/>
    <w:rsid w:val="0051790F"/>
    <w:rsid w:val="00536D3C"/>
    <w:rsid w:val="00544869"/>
    <w:rsid w:val="00550AEC"/>
    <w:rsid w:val="00551056"/>
    <w:rsid w:val="00572A51"/>
    <w:rsid w:val="00573185"/>
    <w:rsid w:val="005874CC"/>
    <w:rsid w:val="0059142C"/>
    <w:rsid w:val="005A3C97"/>
    <w:rsid w:val="005B4575"/>
    <w:rsid w:val="005E0B7F"/>
    <w:rsid w:val="0060142C"/>
    <w:rsid w:val="006021BE"/>
    <w:rsid w:val="00605B24"/>
    <w:rsid w:val="00611D8E"/>
    <w:rsid w:val="00637729"/>
    <w:rsid w:val="00660738"/>
    <w:rsid w:val="00666543"/>
    <w:rsid w:val="00667CE1"/>
    <w:rsid w:val="00671A78"/>
    <w:rsid w:val="00684A39"/>
    <w:rsid w:val="006939CB"/>
    <w:rsid w:val="00695096"/>
    <w:rsid w:val="006B6AD9"/>
    <w:rsid w:val="006E2DA5"/>
    <w:rsid w:val="006E3E0B"/>
    <w:rsid w:val="006E6B23"/>
    <w:rsid w:val="00712101"/>
    <w:rsid w:val="00712859"/>
    <w:rsid w:val="00712EEA"/>
    <w:rsid w:val="00722B52"/>
    <w:rsid w:val="00754F2C"/>
    <w:rsid w:val="0075516C"/>
    <w:rsid w:val="0076197F"/>
    <w:rsid w:val="00762126"/>
    <w:rsid w:val="00771FE0"/>
    <w:rsid w:val="007720BE"/>
    <w:rsid w:val="00783E77"/>
    <w:rsid w:val="007860A8"/>
    <w:rsid w:val="007915F3"/>
    <w:rsid w:val="007933D8"/>
    <w:rsid w:val="00794B23"/>
    <w:rsid w:val="007975DA"/>
    <w:rsid w:val="007B7842"/>
    <w:rsid w:val="007D1EE5"/>
    <w:rsid w:val="007E588C"/>
    <w:rsid w:val="007E7D49"/>
    <w:rsid w:val="008008BE"/>
    <w:rsid w:val="0080308A"/>
    <w:rsid w:val="00810066"/>
    <w:rsid w:val="0081409C"/>
    <w:rsid w:val="008277F0"/>
    <w:rsid w:val="0083209B"/>
    <w:rsid w:val="008357B7"/>
    <w:rsid w:val="0084202F"/>
    <w:rsid w:val="00844C87"/>
    <w:rsid w:val="0084538A"/>
    <w:rsid w:val="0084728F"/>
    <w:rsid w:val="0084792E"/>
    <w:rsid w:val="0087198F"/>
    <w:rsid w:val="00874FEC"/>
    <w:rsid w:val="00876482"/>
    <w:rsid w:val="00887432"/>
    <w:rsid w:val="008D2CD2"/>
    <w:rsid w:val="008E2B36"/>
    <w:rsid w:val="008E3EA8"/>
    <w:rsid w:val="009005AC"/>
    <w:rsid w:val="009543C6"/>
    <w:rsid w:val="00961642"/>
    <w:rsid w:val="009678B1"/>
    <w:rsid w:val="00970092"/>
    <w:rsid w:val="00971757"/>
    <w:rsid w:val="00987CC9"/>
    <w:rsid w:val="00991155"/>
    <w:rsid w:val="00993244"/>
    <w:rsid w:val="009A3D7D"/>
    <w:rsid w:val="009A450C"/>
    <w:rsid w:val="009A4EA5"/>
    <w:rsid w:val="009A5307"/>
    <w:rsid w:val="009C1722"/>
    <w:rsid w:val="009C4BFD"/>
    <w:rsid w:val="009D3739"/>
    <w:rsid w:val="009E0261"/>
    <w:rsid w:val="009E062B"/>
    <w:rsid w:val="009E7F42"/>
    <w:rsid w:val="00A12C76"/>
    <w:rsid w:val="00A150D1"/>
    <w:rsid w:val="00A163EA"/>
    <w:rsid w:val="00A20895"/>
    <w:rsid w:val="00A56E62"/>
    <w:rsid w:val="00A577F8"/>
    <w:rsid w:val="00A70D69"/>
    <w:rsid w:val="00A827F9"/>
    <w:rsid w:val="00A90D13"/>
    <w:rsid w:val="00AA0842"/>
    <w:rsid w:val="00AA1EAF"/>
    <w:rsid w:val="00AD39B3"/>
    <w:rsid w:val="00AD3FCE"/>
    <w:rsid w:val="00AD58C3"/>
    <w:rsid w:val="00AF589B"/>
    <w:rsid w:val="00B05B61"/>
    <w:rsid w:val="00B10460"/>
    <w:rsid w:val="00B119CC"/>
    <w:rsid w:val="00B34FAD"/>
    <w:rsid w:val="00B36714"/>
    <w:rsid w:val="00B439BC"/>
    <w:rsid w:val="00B5689C"/>
    <w:rsid w:val="00B707E5"/>
    <w:rsid w:val="00B7265D"/>
    <w:rsid w:val="00B73F29"/>
    <w:rsid w:val="00B81D66"/>
    <w:rsid w:val="00B93E34"/>
    <w:rsid w:val="00B96D17"/>
    <w:rsid w:val="00BB0AED"/>
    <w:rsid w:val="00BB62D0"/>
    <w:rsid w:val="00BC52E8"/>
    <w:rsid w:val="00BD1A83"/>
    <w:rsid w:val="00BE7A14"/>
    <w:rsid w:val="00BF09E2"/>
    <w:rsid w:val="00BF2055"/>
    <w:rsid w:val="00BF46D7"/>
    <w:rsid w:val="00C2012A"/>
    <w:rsid w:val="00C30851"/>
    <w:rsid w:val="00C363A8"/>
    <w:rsid w:val="00C643F5"/>
    <w:rsid w:val="00C83EAC"/>
    <w:rsid w:val="00C8590E"/>
    <w:rsid w:val="00CA2E96"/>
    <w:rsid w:val="00CC5046"/>
    <w:rsid w:val="00CD5709"/>
    <w:rsid w:val="00CD64BA"/>
    <w:rsid w:val="00CE06A4"/>
    <w:rsid w:val="00D03418"/>
    <w:rsid w:val="00D03AE1"/>
    <w:rsid w:val="00D03C69"/>
    <w:rsid w:val="00D2529F"/>
    <w:rsid w:val="00D26DB8"/>
    <w:rsid w:val="00D759E0"/>
    <w:rsid w:val="00D77F74"/>
    <w:rsid w:val="00DE7770"/>
    <w:rsid w:val="00DF063F"/>
    <w:rsid w:val="00DF5F3A"/>
    <w:rsid w:val="00E111A9"/>
    <w:rsid w:val="00E12160"/>
    <w:rsid w:val="00E138C4"/>
    <w:rsid w:val="00E20969"/>
    <w:rsid w:val="00E26C2F"/>
    <w:rsid w:val="00E47784"/>
    <w:rsid w:val="00E63DBE"/>
    <w:rsid w:val="00E80E62"/>
    <w:rsid w:val="00E81D8A"/>
    <w:rsid w:val="00E84BB4"/>
    <w:rsid w:val="00E8665A"/>
    <w:rsid w:val="00EA1BA5"/>
    <w:rsid w:val="00EB1786"/>
    <w:rsid w:val="00EC42E5"/>
    <w:rsid w:val="00EC7B5B"/>
    <w:rsid w:val="00ED3604"/>
    <w:rsid w:val="00EE04C8"/>
    <w:rsid w:val="00EE0F3F"/>
    <w:rsid w:val="00EF674D"/>
    <w:rsid w:val="00EF799C"/>
    <w:rsid w:val="00F1187F"/>
    <w:rsid w:val="00F2708A"/>
    <w:rsid w:val="00F47F33"/>
    <w:rsid w:val="00F66A91"/>
    <w:rsid w:val="00F704DB"/>
    <w:rsid w:val="00F71650"/>
    <w:rsid w:val="00F752D3"/>
    <w:rsid w:val="00FC6AFE"/>
    <w:rsid w:val="00FD11E5"/>
    <w:rsid w:val="00FE3231"/>
    <w:rsid w:val="00FE470A"/>
    <w:rsid w:val="00FF5A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8CA54"/>
  <w14:defaultImageDpi w14:val="330"/>
  <w15:chartTrackingRefBased/>
  <w15:docId w15:val="{AAFD30FD-445D-4E99-BAE7-995380E4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o-FO" w:eastAsia="fo-F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2"/>
      <w:lang w:val="da-DK" w:eastAsia="en-US"/>
    </w:rPr>
  </w:style>
  <w:style w:type="paragraph" w:styleId="Overskrift1">
    <w:name w:val="heading 1"/>
    <w:basedOn w:val="Normal"/>
    <w:next w:val="Normal"/>
    <w:link w:val="Overskrift1Tegn"/>
    <w:uiPriority w:val="1"/>
    <w:qFormat/>
    <w:rsid w:val="00B10460"/>
    <w:pPr>
      <w:keepNext/>
      <w:keepLines/>
      <w:spacing w:before="260" w:after="0" w:line="280" w:lineRule="atLeast"/>
      <w:contextualSpacing/>
      <w:outlineLvl w:val="0"/>
    </w:pPr>
    <w:rPr>
      <w:rFonts w:ascii="Calibri" w:eastAsiaTheme="majorEastAsia" w:hAnsi="Calibri" w:cstheme="majorBidi"/>
      <w:b/>
      <w:bCs/>
      <w:sz w:val="22"/>
      <w:szCs w:val="28"/>
    </w:rPr>
  </w:style>
  <w:style w:type="paragraph" w:styleId="Overskrift2">
    <w:name w:val="heading 2"/>
    <w:basedOn w:val="Normal"/>
    <w:next w:val="Normal"/>
    <w:link w:val="Overskrift2Tegn"/>
    <w:uiPriority w:val="1"/>
    <w:qFormat/>
    <w:rsid w:val="00B10460"/>
    <w:pPr>
      <w:keepNext/>
      <w:keepLines/>
      <w:spacing w:before="260" w:after="0" w:line="280" w:lineRule="atLeast"/>
      <w:contextualSpacing/>
      <w:outlineLvl w:val="1"/>
    </w:pPr>
    <w:rPr>
      <w:rFonts w:ascii="Calibri" w:eastAsiaTheme="majorEastAsia" w:hAnsi="Calibri" w:cstheme="majorBidi"/>
      <w:b/>
      <w:bCs/>
      <w:sz w:val="22"/>
      <w:szCs w:val="26"/>
    </w:rPr>
  </w:style>
  <w:style w:type="paragraph" w:styleId="Overskrift3">
    <w:name w:val="heading 3"/>
    <w:basedOn w:val="Normal"/>
    <w:next w:val="Normal"/>
    <w:link w:val="Overskrift3Tegn"/>
    <w:uiPriority w:val="1"/>
    <w:qFormat/>
    <w:rsid w:val="00B10460"/>
    <w:pPr>
      <w:keepNext/>
      <w:keepLines/>
      <w:spacing w:before="260" w:after="0" w:line="260" w:lineRule="exact"/>
      <w:contextualSpacing/>
      <w:outlineLvl w:val="2"/>
    </w:pPr>
    <w:rPr>
      <w:rFonts w:ascii="Calibri" w:eastAsiaTheme="majorEastAsia" w:hAnsi="Calibri" w:cstheme="majorBidi"/>
      <w:b/>
      <w:bCs/>
      <w:i/>
      <w:sz w:val="22"/>
    </w:rPr>
  </w:style>
  <w:style w:type="paragraph" w:styleId="Overskrift4">
    <w:name w:val="heading 4"/>
    <w:basedOn w:val="Normal"/>
    <w:next w:val="Normal"/>
    <w:link w:val="Overskrift4Tegn"/>
    <w:uiPriority w:val="1"/>
    <w:qFormat/>
    <w:rsid w:val="00B10460"/>
    <w:pPr>
      <w:keepNext/>
      <w:keepLines/>
      <w:spacing w:before="260" w:after="0" w:line="280" w:lineRule="atLeast"/>
      <w:contextualSpacing/>
      <w:outlineLvl w:val="3"/>
    </w:pPr>
    <w:rPr>
      <w:rFonts w:ascii="Calibri" w:eastAsiaTheme="majorEastAsia" w:hAnsi="Calibri" w:cstheme="majorBidi"/>
      <w:bCs/>
      <w:i/>
      <w:iCs/>
      <w:sz w:val="22"/>
    </w:rPr>
  </w:style>
  <w:style w:type="paragraph" w:styleId="Overskrift5">
    <w:name w:val="heading 5"/>
    <w:basedOn w:val="Normal"/>
    <w:next w:val="Normal"/>
    <w:link w:val="Overskrift5Tegn"/>
    <w:uiPriority w:val="1"/>
    <w:semiHidden/>
    <w:qFormat/>
    <w:rsid w:val="00B10460"/>
    <w:pPr>
      <w:keepNext/>
      <w:keepLines/>
      <w:spacing w:after="0" w:line="280" w:lineRule="atLeast"/>
      <w:outlineLvl w:val="4"/>
    </w:pPr>
    <w:rPr>
      <w:rFonts w:ascii="Calibri" w:eastAsiaTheme="majorEastAsia" w:hAnsi="Calibri" w:cstheme="majorBidi"/>
      <w:b/>
      <w:sz w:val="22"/>
    </w:rPr>
  </w:style>
  <w:style w:type="paragraph" w:styleId="Overskrift6">
    <w:name w:val="heading 6"/>
    <w:basedOn w:val="Normal"/>
    <w:next w:val="Normal"/>
    <w:link w:val="Overskrift6Tegn"/>
    <w:uiPriority w:val="1"/>
    <w:semiHidden/>
    <w:qFormat/>
    <w:rsid w:val="00B10460"/>
    <w:pPr>
      <w:keepNext/>
      <w:keepLines/>
      <w:spacing w:after="0" w:line="280" w:lineRule="atLeast"/>
      <w:outlineLvl w:val="5"/>
    </w:pPr>
    <w:rPr>
      <w:rFonts w:ascii="Calibri" w:eastAsiaTheme="majorEastAsia" w:hAnsi="Calibri" w:cstheme="majorBidi"/>
      <w:b/>
      <w:iCs/>
      <w:sz w:val="22"/>
    </w:rPr>
  </w:style>
  <w:style w:type="paragraph" w:styleId="Overskrift7">
    <w:name w:val="heading 7"/>
    <w:basedOn w:val="Normal"/>
    <w:next w:val="Normal"/>
    <w:link w:val="Overskrift7Tegn"/>
    <w:uiPriority w:val="1"/>
    <w:semiHidden/>
    <w:qFormat/>
    <w:rsid w:val="00B10460"/>
    <w:pPr>
      <w:keepNext/>
      <w:keepLines/>
      <w:spacing w:after="0" w:line="280" w:lineRule="atLeast"/>
      <w:outlineLvl w:val="6"/>
    </w:pPr>
    <w:rPr>
      <w:rFonts w:ascii="Calibri" w:eastAsiaTheme="majorEastAsia" w:hAnsi="Calibri" w:cstheme="majorBidi"/>
      <w:b/>
      <w:iCs/>
      <w:sz w:val="22"/>
    </w:rPr>
  </w:style>
  <w:style w:type="paragraph" w:styleId="Overskrift8">
    <w:name w:val="heading 8"/>
    <w:basedOn w:val="Normal"/>
    <w:next w:val="Normal"/>
    <w:link w:val="Overskrift8Tegn"/>
    <w:uiPriority w:val="1"/>
    <w:semiHidden/>
    <w:qFormat/>
    <w:rsid w:val="00B10460"/>
    <w:pPr>
      <w:keepNext/>
      <w:keepLines/>
      <w:spacing w:after="0" w:line="280" w:lineRule="atLeast"/>
      <w:outlineLvl w:val="7"/>
    </w:pPr>
    <w:rPr>
      <w:rFonts w:ascii="Calibri" w:eastAsiaTheme="majorEastAsia" w:hAnsi="Calibri" w:cstheme="majorBidi"/>
      <w:b/>
      <w:sz w:val="22"/>
    </w:rPr>
  </w:style>
  <w:style w:type="paragraph" w:styleId="Overskrift9">
    <w:name w:val="heading 9"/>
    <w:basedOn w:val="Normal"/>
    <w:next w:val="Normal"/>
    <w:link w:val="Overskrift9Tegn"/>
    <w:uiPriority w:val="1"/>
    <w:semiHidden/>
    <w:qFormat/>
    <w:rsid w:val="00B10460"/>
    <w:pPr>
      <w:keepNext/>
      <w:keepLines/>
      <w:spacing w:after="0" w:line="280" w:lineRule="atLeast"/>
      <w:outlineLvl w:val="8"/>
    </w:pPr>
    <w:rPr>
      <w:rFonts w:ascii="Calibri" w:eastAsiaTheme="majorEastAsia" w:hAnsi="Calibri"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line="240" w:lineRule="auto"/>
    </w:pPr>
    <w:rPr>
      <w:rFonts w:eastAsia="Times New Roman"/>
      <w:szCs w:val="24"/>
    </w:rPr>
  </w:style>
  <w:style w:type="paragraph" w:customStyle="1" w:styleId="Stk">
    <w:name w:val="Stk"/>
    <w:basedOn w:val="Normal"/>
    <w:rsid w:val="00AF589B"/>
    <w:pPr>
      <w:spacing w:after="0" w:line="240" w:lineRule="auto"/>
      <w:ind w:firstLine="170"/>
    </w:pPr>
    <w:rPr>
      <w:rFonts w:eastAsia="Times New Roman"/>
      <w:szCs w:val="24"/>
    </w:rPr>
  </w:style>
  <w:style w:type="paragraph" w:customStyle="1" w:styleId="Paragraftekst">
    <w:name w:val="Paragraftekst"/>
    <w:basedOn w:val="Normal"/>
    <w:next w:val="Normal"/>
    <w:rsid w:val="00AF589B"/>
    <w:pPr>
      <w:spacing w:before="240" w:after="0" w:line="240" w:lineRule="auto"/>
      <w:ind w:firstLine="170"/>
    </w:pPr>
    <w:rPr>
      <w:rFonts w:eastAsia="Times New Roman"/>
      <w:szCs w:val="24"/>
    </w:rPr>
  </w:style>
  <w:style w:type="paragraph" w:styleId="Sidehoved">
    <w:name w:val="header"/>
    <w:basedOn w:val="Normal"/>
    <w:link w:val="SidehovedTegn"/>
    <w:uiPriority w:val="99"/>
    <w:semiHidden/>
    <w:unhideWhenUsed/>
    <w:rsid w:val="00BF46D7"/>
    <w:pPr>
      <w:tabs>
        <w:tab w:val="center" w:pos="4819"/>
        <w:tab w:val="right" w:pos="9638"/>
      </w:tabs>
    </w:pPr>
  </w:style>
  <w:style w:type="character" w:customStyle="1" w:styleId="SidehovedTegn">
    <w:name w:val="Sidehoved Tegn"/>
    <w:link w:val="Sidehoved"/>
    <w:uiPriority w:val="99"/>
    <w:semiHidden/>
    <w:rsid w:val="00BF46D7"/>
    <w:rPr>
      <w:sz w:val="24"/>
      <w:szCs w:val="22"/>
      <w:lang w:val="da-DK" w:eastAsia="en-US"/>
    </w:rPr>
  </w:style>
  <w:style w:type="paragraph" w:styleId="Sidefod">
    <w:name w:val="footer"/>
    <w:basedOn w:val="Normal"/>
    <w:link w:val="SidefodTegn"/>
    <w:uiPriority w:val="99"/>
    <w:semiHidden/>
    <w:unhideWhenUsed/>
    <w:rsid w:val="00BF46D7"/>
    <w:pPr>
      <w:tabs>
        <w:tab w:val="center" w:pos="4819"/>
        <w:tab w:val="right" w:pos="9638"/>
      </w:tabs>
    </w:pPr>
  </w:style>
  <w:style w:type="character" w:customStyle="1" w:styleId="SidefodTegn">
    <w:name w:val="Sidefod Tegn"/>
    <w:link w:val="Sidefod"/>
    <w:uiPriority w:val="99"/>
    <w:semiHidden/>
    <w:rsid w:val="00BF46D7"/>
    <w:rPr>
      <w:sz w:val="24"/>
      <w:szCs w:val="22"/>
      <w:lang w:val="da-DK" w:eastAsia="en-US"/>
    </w:rPr>
  </w:style>
  <w:style w:type="character" w:customStyle="1" w:styleId="Overskrift1Tegn">
    <w:name w:val="Overskrift 1 Tegn"/>
    <w:basedOn w:val="Standardskrifttypeiafsnit"/>
    <w:link w:val="Overskrift1"/>
    <w:uiPriority w:val="1"/>
    <w:rsid w:val="00B10460"/>
    <w:rPr>
      <w:rFonts w:ascii="Calibri" w:eastAsiaTheme="majorEastAsia" w:hAnsi="Calibri" w:cstheme="majorBidi"/>
      <w:b/>
      <w:bCs/>
      <w:sz w:val="22"/>
      <w:szCs w:val="28"/>
      <w:lang w:val="da-DK" w:eastAsia="en-US"/>
    </w:rPr>
  </w:style>
  <w:style w:type="character" w:customStyle="1" w:styleId="Overskrift2Tegn">
    <w:name w:val="Overskrift 2 Tegn"/>
    <w:basedOn w:val="Standardskrifttypeiafsnit"/>
    <w:link w:val="Overskrift2"/>
    <w:uiPriority w:val="1"/>
    <w:rsid w:val="00B10460"/>
    <w:rPr>
      <w:rFonts w:ascii="Calibri" w:eastAsiaTheme="majorEastAsia" w:hAnsi="Calibri" w:cstheme="majorBidi"/>
      <w:b/>
      <w:bCs/>
      <w:sz w:val="22"/>
      <w:szCs w:val="26"/>
      <w:lang w:val="da-DK" w:eastAsia="en-US"/>
    </w:rPr>
  </w:style>
  <w:style w:type="character" w:customStyle="1" w:styleId="Overskrift3Tegn">
    <w:name w:val="Overskrift 3 Tegn"/>
    <w:basedOn w:val="Standardskrifttypeiafsnit"/>
    <w:link w:val="Overskrift3"/>
    <w:uiPriority w:val="1"/>
    <w:rsid w:val="00B10460"/>
    <w:rPr>
      <w:rFonts w:ascii="Calibri" w:eastAsiaTheme="majorEastAsia" w:hAnsi="Calibri" w:cstheme="majorBidi"/>
      <w:b/>
      <w:bCs/>
      <w:i/>
      <w:sz w:val="22"/>
      <w:szCs w:val="22"/>
      <w:lang w:val="da-DK" w:eastAsia="en-US"/>
    </w:rPr>
  </w:style>
  <w:style w:type="character" w:customStyle="1" w:styleId="Overskrift4Tegn">
    <w:name w:val="Overskrift 4 Tegn"/>
    <w:basedOn w:val="Standardskrifttypeiafsnit"/>
    <w:link w:val="Overskrift4"/>
    <w:uiPriority w:val="1"/>
    <w:rsid w:val="00B10460"/>
    <w:rPr>
      <w:rFonts w:ascii="Calibri" w:eastAsiaTheme="majorEastAsia" w:hAnsi="Calibri" w:cstheme="majorBidi"/>
      <w:bCs/>
      <w:i/>
      <w:iCs/>
      <w:sz w:val="22"/>
      <w:szCs w:val="22"/>
      <w:lang w:val="da-DK" w:eastAsia="en-US"/>
    </w:rPr>
  </w:style>
  <w:style w:type="character" w:customStyle="1" w:styleId="Overskrift5Tegn">
    <w:name w:val="Overskrift 5 Tegn"/>
    <w:basedOn w:val="Standardskrifttypeiafsnit"/>
    <w:link w:val="Overskrift5"/>
    <w:uiPriority w:val="1"/>
    <w:semiHidden/>
    <w:rsid w:val="00B10460"/>
    <w:rPr>
      <w:rFonts w:ascii="Calibri" w:eastAsiaTheme="majorEastAsia" w:hAnsi="Calibri" w:cstheme="majorBidi"/>
      <w:b/>
      <w:sz w:val="22"/>
      <w:szCs w:val="22"/>
      <w:lang w:val="da-DK" w:eastAsia="en-US"/>
    </w:rPr>
  </w:style>
  <w:style w:type="character" w:customStyle="1" w:styleId="Overskrift6Tegn">
    <w:name w:val="Overskrift 6 Tegn"/>
    <w:basedOn w:val="Standardskrifttypeiafsnit"/>
    <w:link w:val="Overskrift6"/>
    <w:uiPriority w:val="1"/>
    <w:semiHidden/>
    <w:rsid w:val="00B10460"/>
    <w:rPr>
      <w:rFonts w:ascii="Calibri" w:eastAsiaTheme="majorEastAsia" w:hAnsi="Calibri" w:cstheme="majorBidi"/>
      <w:b/>
      <w:iCs/>
      <w:sz w:val="22"/>
      <w:szCs w:val="22"/>
      <w:lang w:val="da-DK" w:eastAsia="en-US"/>
    </w:rPr>
  </w:style>
  <w:style w:type="character" w:customStyle="1" w:styleId="Overskrift7Tegn">
    <w:name w:val="Overskrift 7 Tegn"/>
    <w:basedOn w:val="Standardskrifttypeiafsnit"/>
    <w:link w:val="Overskrift7"/>
    <w:uiPriority w:val="1"/>
    <w:semiHidden/>
    <w:rsid w:val="00B10460"/>
    <w:rPr>
      <w:rFonts w:ascii="Calibri" w:eastAsiaTheme="majorEastAsia" w:hAnsi="Calibri" w:cstheme="majorBidi"/>
      <w:b/>
      <w:iCs/>
      <w:sz w:val="22"/>
      <w:szCs w:val="22"/>
      <w:lang w:val="da-DK" w:eastAsia="en-US"/>
    </w:rPr>
  </w:style>
  <w:style w:type="character" w:customStyle="1" w:styleId="Overskrift8Tegn">
    <w:name w:val="Overskrift 8 Tegn"/>
    <w:basedOn w:val="Standardskrifttypeiafsnit"/>
    <w:link w:val="Overskrift8"/>
    <w:uiPriority w:val="1"/>
    <w:semiHidden/>
    <w:rsid w:val="00B10460"/>
    <w:rPr>
      <w:rFonts w:ascii="Calibri" w:eastAsiaTheme="majorEastAsia" w:hAnsi="Calibri" w:cstheme="majorBidi"/>
      <w:b/>
      <w:sz w:val="22"/>
      <w:szCs w:val="22"/>
      <w:lang w:val="da-DK" w:eastAsia="en-US"/>
    </w:rPr>
  </w:style>
  <w:style w:type="character" w:customStyle="1" w:styleId="Overskrift9Tegn">
    <w:name w:val="Overskrift 9 Tegn"/>
    <w:basedOn w:val="Standardskrifttypeiafsnit"/>
    <w:link w:val="Overskrift9"/>
    <w:uiPriority w:val="1"/>
    <w:semiHidden/>
    <w:rsid w:val="00B10460"/>
    <w:rPr>
      <w:rFonts w:ascii="Calibri" w:eastAsiaTheme="majorEastAsia" w:hAnsi="Calibri" w:cstheme="majorBidi"/>
      <w:b/>
      <w:iCs/>
      <w:sz w:val="22"/>
      <w:szCs w:val="22"/>
      <w:lang w:val="da-DK" w:eastAsia="en-US"/>
    </w:rPr>
  </w:style>
  <w:style w:type="paragraph" w:styleId="Opstilling-talellerbogst">
    <w:name w:val="List Number"/>
    <w:basedOn w:val="Normal"/>
    <w:uiPriority w:val="2"/>
    <w:qFormat/>
    <w:rsid w:val="00B10460"/>
    <w:pPr>
      <w:numPr>
        <w:numId w:val="10"/>
      </w:numPr>
      <w:spacing w:after="0" w:line="280" w:lineRule="atLeast"/>
      <w:contextualSpacing/>
    </w:pPr>
    <w:rPr>
      <w:rFonts w:ascii="Calibri" w:eastAsiaTheme="minorHAnsi" w:hAnsi="Calibri" w:cstheme="minorBidi"/>
      <w:sz w:val="22"/>
    </w:rPr>
  </w:style>
  <w:style w:type="paragraph" w:styleId="Listeafsnit">
    <w:name w:val="List Paragraph"/>
    <w:basedOn w:val="Normal"/>
    <w:uiPriority w:val="99"/>
    <w:qFormat/>
    <w:rsid w:val="00B10460"/>
    <w:pPr>
      <w:spacing w:after="0" w:line="280" w:lineRule="atLeast"/>
      <w:ind w:left="720"/>
      <w:contextualSpacing/>
    </w:pPr>
    <w:rPr>
      <w:rFonts w:ascii="Calibri" w:eastAsiaTheme="minorHAnsi" w:hAnsi="Calibri" w:cstheme="minorBidi"/>
      <w:sz w:val="22"/>
    </w:rPr>
  </w:style>
  <w:style w:type="paragraph" w:styleId="Titel">
    <w:name w:val="Title"/>
    <w:basedOn w:val="Normal"/>
    <w:next w:val="Normal"/>
    <w:link w:val="TitelTegn"/>
    <w:uiPriority w:val="5"/>
    <w:qFormat/>
    <w:rsid w:val="00B10460"/>
    <w:pPr>
      <w:spacing w:after="0" w:line="280" w:lineRule="atLeast"/>
      <w:contextualSpacing/>
    </w:pPr>
    <w:rPr>
      <w:rFonts w:ascii="Calibri" w:eastAsiaTheme="majorEastAsia" w:hAnsi="Calibri" w:cstheme="majorBidi"/>
      <w:b/>
      <w:kern w:val="28"/>
      <w:sz w:val="28"/>
      <w:szCs w:val="52"/>
    </w:rPr>
  </w:style>
  <w:style w:type="character" w:customStyle="1" w:styleId="TitelTegn">
    <w:name w:val="Titel Tegn"/>
    <w:basedOn w:val="Standardskrifttypeiafsnit"/>
    <w:link w:val="Titel"/>
    <w:uiPriority w:val="5"/>
    <w:rsid w:val="00B10460"/>
    <w:rPr>
      <w:rFonts w:ascii="Calibri" w:eastAsiaTheme="majorEastAsia" w:hAnsi="Calibri" w:cstheme="majorBidi"/>
      <w:b/>
      <w:kern w:val="28"/>
      <w:sz w:val="28"/>
      <w:szCs w:val="52"/>
      <w:lang w:val="da-DK" w:eastAsia="en-US"/>
    </w:rPr>
  </w:style>
  <w:style w:type="paragraph" w:styleId="Undertitel">
    <w:name w:val="Subtitle"/>
    <w:basedOn w:val="Normal"/>
    <w:next w:val="Normal"/>
    <w:link w:val="UndertitelTegn"/>
    <w:uiPriority w:val="5"/>
    <w:qFormat/>
    <w:rsid w:val="00B10460"/>
    <w:pPr>
      <w:numPr>
        <w:ilvl w:val="1"/>
      </w:numPr>
      <w:spacing w:after="0" w:line="280" w:lineRule="atLeast"/>
    </w:pPr>
    <w:rPr>
      <w:rFonts w:ascii="Calibri" w:eastAsiaTheme="majorEastAsia" w:hAnsi="Calibri" w:cstheme="majorBidi"/>
      <w:b/>
      <w:iCs/>
      <w:sz w:val="28"/>
      <w:szCs w:val="24"/>
    </w:rPr>
  </w:style>
  <w:style w:type="character" w:customStyle="1" w:styleId="UndertitelTegn">
    <w:name w:val="Undertitel Tegn"/>
    <w:basedOn w:val="Standardskrifttypeiafsnit"/>
    <w:link w:val="Undertitel"/>
    <w:uiPriority w:val="5"/>
    <w:rsid w:val="00B10460"/>
    <w:rPr>
      <w:rFonts w:ascii="Calibri" w:eastAsiaTheme="majorEastAsia" w:hAnsi="Calibri" w:cstheme="majorBidi"/>
      <w:b/>
      <w:iCs/>
      <w:sz w:val="28"/>
      <w:szCs w:val="24"/>
      <w:lang w:val="da-DK" w:eastAsia="en-US"/>
    </w:rPr>
  </w:style>
  <w:style w:type="character" w:styleId="Svagfremhvning">
    <w:name w:val="Subtle Emphasis"/>
    <w:basedOn w:val="Standardskrifttypeiafsnit"/>
    <w:uiPriority w:val="19"/>
    <w:qFormat/>
    <w:rsid w:val="00B10460"/>
    <w:rPr>
      <w:i/>
      <w:iCs/>
      <w:color w:val="808080" w:themeColor="text1" w:themeTint="7F"/>
      <w:lang w:val="da-DK"/>
    </w:rPr>
  </w:style>
  <w:style w:type="character" w:styleId="Fremhv">
    <w:name w:val="Emphasis"/>
    <w:basedOn w:val="Standardskrifttypeiafsnit"/>
    <w:uiPriority w:val="20"/>
    <w:qFormat/>
    <w:rsid w:val="00B10460"/>
    <w:rPr>
      <w:i/>
      <w:iCs/>
      <w:lang w:val="da-DK"/>
    </w:rPr>
  </w:style>
  <w:style w:type="paragraph" w:styleId="Billedtekst">
    <w:name w:val="caption"/>
    <w:basedOn w:val="Normal"/>
    <w:next w:val="Normal"/>
    <w:uiPriority w:val="35"/>
    <w:semiHidden/>
    <w:qFormat/>
    <w:rsid w:val="00B10460"/>
    <w:pPr>
      <w:spacing w:after="200" w:line="240" w:lineRule="auto"/>
    </w:pPr>
    <w:rPr>
      <w:rFonts w:ascii="Calibri" w:eastAsiaTheme="minorHAnsi" w:hAnsi="Calibri" w:cstheme="minorBidi"/>
      <w:b/>
      <w:bCs/>
      <w:sz w:val="22"/>
      <w:szCs w:val="18"/>
    </w:rPr>
  </w:style>
  <w:style w:type="paragraph" w:styleId="Indholdsfortegnelse1">
    <w:name w:val="toc 1"/>
    <w:basedOn w:val="Normal"/>
    <w:next w:val="Normal"/>
    <w:uiPriority w:val="39"/>
    <w:semiHidden/>
    <w:rsid w:val="00B10460"/>
    <w:pPr>
      <w:spacing w:before="260" w:after="0" w:line="280" w:lineRule="atLeast"/>
      <w:ind w:right="567"/>
      <w:contextualSpacing/>
    </w:pPr>
    <w:rPr>
      <w:rFonts w:ascii="Calibri" w:eastAsiaTheme="minorHAnsi" w:hAnsi="Calibri" w:cstheme="minorBidi"/>
      <w:sz w:val="22"/>
    </w:rPr>
  </w:style>
  <w:style w:type="paragraph" w:styleId="Indholdsfortegnelse2">
    <w:name w:val="toc 2"/>
    <w:basedOn w:val="Normal"/>
    <w:next w:val="Normal"/>
    <w:uiPriority w:val="39"/>
    <w:semiHidden/>
    <w:rsid w:val="00B10460"/>
    <w:pPr>
      <w:spacing w:after="0" w:line="280" w:lineRule="atLeast"/>
      <w:ind w:right="567"/>
    </w:pPr>
    <w:rPr>
      <w:rFonts w:ascii="Calibri" w:eastAsiaTheme="minorHAnsi" w:hAnsi="Calibri" w:cstheme="minorBidi"/>
      <w:sz w:val="22"/>
    </w:rPr>
  </w:style>
  <w:style w:type="paragraph" w:styleId="Indholdsfortegnelse3">
    <w:name w:val="toc 3"/>
    <w:basedOn w:val="Normal"/>
    <w:next w:val="Normal"/>
    <w:uiPriority w:val="39"/>
    <w:semiHidden/>
    <w:rsid w:val="00B10460"/>
    <w:pPr>
      <w:spacing w:after="0" w:line="280" w:lineRule="atLeast"/>
      <w:ind w:right="567"/>
    </w:pPr>
    <w:rPr>
      <w:rFonts w:ascii="Calibri" w:eastAsiaTheme="minorHAnsi" w:hAnsi="Calibri" w:cstheme="minorBidi"/>
      <w:sz w:val="22"/>
    </w:rPr>
  </w:style>
  <w:style w:type="paragraph" w:styleId="Indholdsfortegnelse4">
    <w:name w:val="toc 4"/>
    <w:basedOn w:val="Normal"/>
    <w:next w:val="Normal"/>
    <w:uiPriority w:val="39"/>
    <w:semiHidden/>
    <w:rsid w:val="00B10460"/>
    <w:pPr>
      <w:spacing w:after="0" w:line="280" w:lineRule="atLeast"/>
      <w:ind w:right="567"/>
    </w:pPr>
    <w:rPr>
      <w:rFonts w:ascii="Calibri" w:eastAsiaTheme="minorHAnsi" w:hAnsi="Calibri" w:cstheme="minorBidi"/>
      <w:sz w:val="22"/>
    </w:rPr>
  </w:style>
  <w:style w:type="paragraph" w:styleId="Indholdsfortegnelse5">
    <w:name w:val="toc 5"/>
    <w:basedOn w:val="Normal"/>
    <w:next w:val="Normal"/>
    <w:uiPriority w:val="39"/>
    <w:semiHidden/>
    <w:rsid w:val="00B10460"/>
    <w:pPr>
      <w:spacing w:after="0" w:line="280" w:lineRule="atLeast"/>
      <w:ind w:right="567"/>
    </w:pPr>
    <w:rPr>
      <w:rFonts w:ascii="Calibri" w:eastAsiaTheme="minorHAnsi" w:hAnsi="Calibri" w:cstheme="minorBidi"/>
      <w:sz w:val="22"/>
    </w:rPr>
  </w:style>
  <w:style w:type="paragraph" w:styleId="Indholdsfortegnelse6">
    <w:name w:val="toc 6"/>
    <w:basedOn w:val="Normal"/>
    <w:next w:val="Normal"/>
    <w:uiPriority w:val="39"/>
    <w:semiHidden/>
    <w:rsid w:val="00B10460"/>
    <w:pPr>
      <w:spacing w:after="0" w:line="280" w:lineRule="atLeast"/>
      <w:ind w:right="567"/>
    </w:pPr>
    <w:rPr>
      <w:rFonts w:ascii="Calibri" w:eastAsiaTheme="minorHAnsi" w:hAnsi="Calibri" w:cstheme="minorBidi"/>
      <w:sz w:val="22"/>
    </w:rPr>
  </w:style>
  <w:style w:type="paragraph" w:styleId="Indholdsfortegnelse7">
    <w:name w:val="toc 7"/>
    <w:basedOn w:val="Normal"/>
    <w:next w:val="Normal"/>
    <w:uiPriority w:val="39"/>
    <w:semiHidden/>
    <w:rsid w:val="00B10460"/>
    <w:pPr>
      <w:spacing w:after="0" w:line="280" w:lineRule="atLeast"/>
      <w:ind w:right="567"/>
    </w:pPr>
    <w:rPr>
      <w:rFonts w:ascii="Calibri" w:eastAsiaTheme="minorHAnsi" w:hAnsi="Calibri" w:cstheme="minorBidi"/>
      <w:sz w:val="22"/>
    </w:rPr>
  </w:style>
  <w:style w:type="paragraph" w:styleId="Indholdsfortegnelse8">
    <w:name w:val="toc 8"/>
    <w:basedOn w:val="Normal"/>
    <w:next w:val="Normal"/>
    <w:uiPriority w:val="39"/>
    <w:semiHidden/>
    <w:rsid w:val="00B10460"/>
    <w:pPr>
      <w:spacing w:after="0" w:line="280" w:lineRule="atLeast"/>
      <w:ind w:right="567"/>
    </w:pPr>
    <w:rPr>
      <w:rFonts w:ascii="Calibri" w:eastAsiaTheme="minorHAnsi" w:hAnsi="Calibri" w:cstheme="minorBidi"/>
      <w:sz w:val="22"/>
    </w:rPr>
  </w:style>
  <w:style w:type="paragraph" w:styleId="Indholdsfortegnelse9">
    <w:name w:val="toc 9"/>
    <w:basedOn w:val="Normal"/>
    <w:next w:val="Normal"/>
    <w:uiPriority w:val="39"/>
    <w:semiHidden/>
    <w:rsid w:val="00B10460"/>
    <w:pPr>
      <w:spacing w:after="0" w:line="280" w:lineRule="atLeast"/>
      <w:ind w:right="567"/>
    </w:pPr>
    <w:rPr>
      <w:rFonts w:ascii="Calibri" w:eastAsiaTheme="minorHAnsi" w:hAnsi="Calibri" w:cstheme="minorBidi"/>
      <w:sz w:val="22"/>
    </w:rPr>
  </w:style>
  <w:style w:type="paragraph" w:styleId="Overskrift">
    <w:name w:val="TOC Heading"/>
    <w:basedOn w:val="Overskrift1"/>
    <w:next w:val="Normal"/>
    <w:uiPriority w:val="39"/>
    <w:semiHidden/>
    <w:qFormat/>
    <w:rsid w:val="00B10460"/>
    <w:pPr>
      <w:outlineLvl w:val="9"/>
    </w:pPr>
    <w:rPr>
      <w:sz w:val="28"/>
    </w:rPr>
  </w:style>
  <w:style w:type="paragraph" w:styleId="Opstilling-punkttegn">
    <w:name w:val="List Bullet"/>
    <w:basedOn w:val="Normal"/>
    <w:uiPriority w:val="2"/>
    <w:qFormat/>
    <w:rsid w:val="00B10460"/>
    <w:pPr>
      <w:numPr>
        <w:numId w:val="1"/>
      </w:numPr>
      <w:spacing w:after="0" w:line="280" w:lineRule="atLeast"/>
      <w:contextualSpacing/>
    </w:pPr>
    <w:rPr>
      <w:rFonts w:ascii="Calibri" w:eastAsiaTheme="minorHAnsi" w:hAnsi="Calibri" w:cstheme="minorBidi"/>
      <w:sz w:val="22"/>
    </w:rPr>
  </w:style>
  <w:style w:type="paragraph" w:styleId="Fodnotetekst">
    <w:name w:val="footnote text"/>
    <w:basedOn w:val="Normal"/>
    <w:link w:val="FodnotetekstTegn"/>
    <w:uiPriority w:val="99"/>
    <w:semiHidden/>
    <w:rsid w:val="00B10460"/>
    <w:pPr>
      <w:spacing w:after="0" w:line="240" w:lineRule="auto"/>
    </w:pPr>
    <w:rPr>
      <w:rFonts w:ascii="Calibri" w:eastAsiaTheme="minorHAnsi" w:hAnsi="Calibri" w:cstheme="minorBidi"/>
      <w:sz w:val="18"/>
    </w:rPr>
  </w:style>
  <w:style w:type="character" w:customStyle="1" w:styleId="FodnotetekstTegn">
    <w:name w:val="Fodnotetekst Tegn"/>
    <w:basedOn w:val="Standardskrifttypeiafsnit"/>
    <w:link w:val="Fodnotetekst"/>
    <w:uiPriority w:val="99"/>
    <w:semiHidden/>
    <w:rsid w:val="00B10460"/>
    <w:rPr>
      <w:rFonts w:ascii="Calibri" w:eastAsiaTheme="minorHAnsi" w:hAnsi="Calibri" w:cstheme="minorBidi"/>
      <w:sz w:val="18"/>
      <w:szCs w:val="22"/>
      <w:lang w:val="da-DK" w:eastAsia="en-US"/>
    </w:rPr>
  </w:style>
  <w:style w:type="paragraph" w:styleId="Slutnotetekst">
    <w:name w:val="endnote text"/>
    <w:basedOn w:val="Normal"/>
    <w:link w:val="SlutnotetekstTegn"/>
    <w:uiPriority w:val="99"/>
    <w:semiHidden/>
    <w:rsid w:val="00B10460"/>
    <w:pPr>
      <w:spacing w:after="0" w:line="240" w:lineRule="auto"/>
    </w:pPr>
    <w:rPr>
      <w:rFonts w:ascii="Calibri" w:eastAsiaTheme="minorHAnsi" w:hAnsi="Calibri" w:cstheme="minorBidi"/>
      <w:sz w:val="18"/>
    </w:rPr>
  </w:style>
  <w:style w:type="character" w:customStyle="1" w:styleId="SlutnotetekstTegn">
    <w:name w:val="Slutnotetekst Tegn"/>
    <w:basedOn w:val="Standardskrifttypeiafsnit"/>
    <w:link w:val="Slutnotetekst"/>
    <w:uiPriority w:val="99"/>
    <w:semiHidden/>
    <w:rsid w:val="00B10460"/>
    <w:rPr>
      <w:rFonts w:ascii="Calibri" w:eastAsiaTheme="minorHAnsi" w:hAnsi="Calibri" w:cstheme="minorBidi"/>
      <w:sz w:val="18"/>
      <w:szCs w:val="22"/>
      <w:lang w:val="da-DK" w:eastAsia="en-US"/>
    </w:rPr>
  </w:style>
  <w:style w:type="paragraph" w:customStyle="1" w:styleId="Template">
    <w:name w:val="Template"/>
    <w:uiPriority w:val="4"/>
    <w:semiHidden/>
    <w:qFormat/>
    <w:rsid w:val="00B10460"/>
    <w:pPr>
      <w:spacing w:line="200" w:lineRule="atLeast"/>
    </w:pPr>
    <w:rPr>
      <w:rFonts w:ascii="Calibri" w:eastAsiaTheme="minorHAnsi" w:hAnsi="Calibri" w:cstheme="minorBidi"/>
      <w:color w:val="868786"/>
      <w:sz w:val="16"/>
      <w:szCs w:val="22"/>
      <w:lang w:val="da-DK" w:eastAsia="en-US"/>
    </w:rPr>
  </w:style>
  <w:style w:type="paragraph" w:customStyle="1" w:styleId="TemplateAdresse">
    <w:name w:val="Template Adresse"/>
    <w:basedOn w:val="Template"/>
    <w:uiPriority w:val="4"/>
    <w:semiHidden/>
    <w:qFormat/>
    <w:rsid w:val="00B10460"/>
    <w:pPr>
      <w:tabs>
        <w:tab w:val="left" w:pos="737"/>
      </w:tabs>
    </w:pPr>
    <w:rPr>
      <w:noProof/>
    </w:rPr>
  </w:style>
  <w:style w:type="paragraph" w:customStyle="1" w:styleId="TemplateOfficeName">
    <w:name w:val="Template OfficeName"/>
    <w:basedOn w:val="Template"/>
    <w:next w:val="TemplateAdresse"/>
    <w:uiPriority w:val="4"/>
    <w:semiHidden/>
    <w:qFormat/>
    <w:rsid w:val="00B10460"/>
    <w:pPr>
      <w:suppressAutoHyphens/>
    </w:pPr>
    <w:rPr>
      <w:b/>
    </w:rPr>
  </w:style>
  <w:style w:type="paragraph" w:customStyle="1" w:styleId="DokumentOverskrift">
    <w:name w:val="Dokument Overskrift"/>
    <w:basedOn w:val="Normal"/>
    <w:uiPriority w:val="1"/>
    <w:qFormat/>
    <w:rsid w:val="00B10460"/>
    <w:pPr>
      <w:spacing w:after="0" w:line="280" w:lineRule="atLeast"/>
    </w:pPr>
    <w:rPr>
      <w:rFonts w:ascii="Calibri" w:eastAsiaTheme="minorHAnsi" w:hAnsi="Calibri" w:cstheme="minorBidi"/>
      <w:b/>
      <w:sz w:val="22"/>
    </w:rPr>
  </w:style>
  <w:style w:type="paragraph" w:customStyle="1" w:styleId="Underskriver2">
    <w:name w:val="Underskriver 2"/>
    <w:basedOn w:val="DokumentOverskrift"/>
    <w:uiPriority w:val="3"/>
    <w:rsid w:val="00B10460"/>
    <w:pPr>
      <w:ind w:left="3912" w:firstLine="1304"/>
    </w:pPr>
  </w:style>
  <w:style w:type="character" w:styleId="Sidetal">
    <w:name w:val="page number"/>
    <w:basedOn w:val="Standardskrifttypeiafsnit"/>
    <w:uiPriority w:val="99"/>
    <w:semiHidden/>
    <w:rsid w:val="00B10460"/>
    <w:rPr>
      <w:rFonts w:ascii="Verdana" w:hAnsi="Verdana"/>
      <w:sz w:val="13"/>
      <w:lang w:val="da-DK"/>
    </w:rPr>
  </w:style>
  <w:style w:type="character" w:styleId="Linjenummer">
    <w:name w:val="line number"/>
    <w:basedOn w:val="Standardskrifttypeiafsnit"/>
    <w:uiPriority w:val="99"/>
    <w:semiHidden/>
    <w:rsid w:val="00B10460"/>
    <w:rPr>
      <w:lang w:val="da-DK"/>
    </w:rPr>
  </w:style>
  <w:style w:type="table" w:styleId="Tabel-Gitter">
    <w:name w:val="Table Grid"/>
    <w:basedOn w:val="Tabel-Normal"/>
    <w:uiPriority w:val="59"/>
    <w:rsid w:val="00B10460"/>
    <w:rPr>
      <w:rFonts w:ascii="Calibri" w:eastAsiaTheme="minorHAnsi" w:hAnsi="Calibri" w:cstheme="minorBid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0">
    <w:name w:val="Dokument overskrift"/>
    <w:basedOn w:val="Normal"/>
    <w:uiPriority w:val="3"/>
    <w:semiHidden/>
    <w:rsid w:val="00B10460"/>
    <w:pPr>
      <w:spacing w:after="0" w:line="300" w:lineRule="atLeast"/>
    </w:pPr>
    <w:rPr>
      <w:rFonts w:ascii="Calibri" w:eastAsia="Times New Roman" w:hAnsi="Calibri"/>
      <w:b/>
      <w:sz w:val="28"/>
      <w:szCs w:val="24"/>
    </w:rPr>
  </w:style>
  <w:style w:type="paragraph" w:customStyle="1" w:styleId="Fremhvettekst">
    <w:name w:val="Fremhævet tekst"/>
    <w:basedOn w:val="Normal"/>
    <w:uiPriority w:val="3"/>
    <w:qFormat/>
    <w:rsid w:val="00B10460"/>
    <w:pPr>
      <w:spacing w:after="0" w:line="300" w:lineRule="atLeast"/>
    </w:pPr>
    <w:rPr>
      <w:rFonts w:ascii="Calibri" w:eastAsia="Times New Roman" w:hAnsi="Calibri"/>
      <w:i/>
      <w:sz w:val="22"/>
      <w:szCs w:val="24"/>
    </w:rPr>
  </w:style>
  <w:style w:type="paragraph" w:customStyle="1" w:styleId="Headeroverskrift">
    <w:name w:val="Header overskrift"/>
    <w:basedOn w:val="Template"/>
    <w:uiPriority w:val="4"/>
    <w:semiHidden/>
    <w:qFormat/>
    <w:rsid w:val="00B10460"/>
    <w:rPr>
      <w:b/>
      <w:sz w:val="24"/>
      <w:lang w:eastAsia="da-DK"/>
    </w:rPr>
  </w:style>
  <w:style w:type="character" w:styleId="Pladsholdertekst">
    <w:name w:val="Placeholder Text"/>
    <w:basedOn w:val="Standardskrifttypeiafsnit"/>
    <w:uiPriority w:val="99"/>
    <w:semiHidden/>
    <w:rsid w:val="00B10460"/>
    <w:rPr>
      <w:color w:val="808080"/>
      <w:lang w:val="da-DK"/>
    </w:rPr>
  </w:style>
  <w:style w:type="paragraph" w:styleId="Markeringsbobletekst">
    <w:name w:val="Balloon Text"/>
    <w:basedOn w:val="Normal"/>
    <w:link w:val="MarkeringsbobletekstTegn"/>
    <w:uiPriority w:val="99"/>
    <w:semiHidden/>
    <w:rsid w:val="00B10460"/>
    <w:pPr>
      <w:spacing w:after="0" w:line="240" w:lineRule="auto"/>
    </w:pPr>
    <w:rPr>
      <w:rFonts w:ascii="Tahoma" w:eastAsiaTheme="minorHAnsi"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0460"/>
    <w:rPr>
      <w:rFonts w:ascii="Tahoma" w:eastAsiaTheme="minorHAnsi" w:hAnsi="Tahoma" w:cs="Tahoma"/>
      <w:sz w:val="16"/>
      <w:szCs w:val="16"/>
      <w:lang w:val="da-DK" w:eastAsia="en-US"/>
    </w:rPr>
  </w:style>
  <w:style w:type="paragraph" w:customStyle="1" w:styleId="Ledetekst">
    <w:name w:val="Ledetekst"/>
    <w:basedOn w:val="Normal"/>
    <w:next w:val="Normal"/>
    <w:uiPriority w:val="5"/>
    <w:semiHidden/>
    <w:qFormat/>
    <w:rsid w:val="00B10460"/>
    <w:pPr>
      <w:spacing w:after="0" w:line="280" w:lineRule="atLeast"/>
    </w:pPr>
    <w:rPr>
      <w:rFonts w:ascii="Calibri" w:eastAsiaTheme="minorHAnsi" w:hAnsi="Calibri" w:cstheme="minorBidi"/>
      <w:b/>
      <w:sz w:val="22"/>
    </w:rPr>
  </w:style>
  <w:style w:type="paragraph" w:customStyle="1" w:styleId="TemplatePagenumber">
    <w:name w:val="Template Pagenumber"/>
    <w:basedOn w:val="Template"/>
    <w:uiPriority w:val="4"/>
    <w:semiHidden/>
    <w:qFormat/>
    <w:rsid w:val="00B10460"/>
    <w:pPr>
      <w:tabs>
        <w:tab w:val="left" w:pos="7745"/>
      </w:tabs>
      <w:spacing w:line="160" w:lineRule="exact"/>
    </w:pPr>
  </w:style>
  <w:style w:type="table" w:customStyle="1" w:styleId="UIBM-Tabel">
    <w:name w:val="UIBM - Tabel"/>
    <w:basedOn w:val="Tabel-Normal"/>
    <w:uiPriority w:val="99"/>
    <w:rsid w:val="00B10460"/>
    <w:pPr>
      <w:spacing w:before="40" w:after="40" w:line="160" w:lineRule="atLeast"/>
    </w:pPr>
    <w:rPr>
      <w:rFonts w:ascii="Calibri" w:eastAsiaTheme="minorHAnsi" w:hAnsi="Calibri" w:cstheme="minorBidi"/>
      <w:sz w:val="15"/>
      <w:szCs w:val="22"/>
      <w:lang w:val="da-DK" w:eastAsia="en-US"/>
    </w:rPr>
    <w:tblPr>
      <w:tblBorders>
        <w:top w:val="single" w:sz="8" w:space="0" w:color="DADADA"/>
        <w:bottom w:val="single" w:sz="8" w:space="0" w:color="DADADA"/>
        <w:insideH w:val="single" w:sz="8" w:space="0" w:color="DADADA"/>
      </w:tblBorders>
      <w:tblCellMar>
        <w:left w:w="0" w:type="dxa"/>
        <w:right w:w="0" w:type="dxa"/>
      </w:tblCellMar>
    </w:tblPr>
    <w:tblStylePr w:type="firstRow">
      <w:rPr>
        <w:b/>
      </w:rPr>
    </w:tblStylePr>
  </w:style>
  <w:style w:type="paragraph" w:customStyle="1" w:styleId="Template-Mail">
    <w:name w:val="Template - Mail"/>
    <w:basedOn w:val="Normal"/>
    <w:uiPriority w:val="4"/>
    <w:semiHidden/>
    <w:rsid w:val="00B10460"/>
    <w:pPr>
      <w:tabs>
        <w:tab w:val="left" w:pos="737"/>
      </w:tabs>
      <w:spacing w:after="0" w:line="200" w:lineRule="atLeast"/>
      <w:ind w:left="737" w:hanging="737"/>
    </w:pPr>
    <w:rPr>
      <w:rFonts w:ascii="Calibri" w:eastAsiaTheme="minorHAnsi" w:hAnsi="Calibri" w:cstheme="minorBidi"/>
      <w:color w:val="868786"/>
      <w:sz w:val="16"/>
    </w:rPr>
  </w:style>
  <w:style w:type="paragraph" w:styleId="Afsenderadresse">
    <w:name w:val="envelope return"/>
    <w:basedOn w:val="Normal"/>
    <w:uiPriority w:val="99"/>
    <w:semiHidden/>
    <w:unhideWhenUsed/>
    <w:rsid w:val="00B10460"/>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B10460"/>
    <w:pPr>
      <w:spacing w:after="0" w:line="240" w:lineRule="auto"/>
    </w:pPr>
    <w:rPr>
      <w:rFonts w:ascii="Consolas" w:eastAsiaTheme="minorHAnsi" w:hAnsi="Consolas" w:cstheme="minorBidi"/>
      <w:sz w:val="21"/>
      <w:szCs w:val="21"/>
    </w:rPr>
  </w:style>
  <w:style w:type="character" w:customStyle="1" w:styleId="AlmindeligtekstTegn">
    <w:name w:val="Almindelig tekst Tegn"/>
    <w:basedOn w:val="Standardskrifttypeiafsnit"/>
    <w:link w:val="Almindeligtekst"/>
    <w:uiPriority w:val="99"/>
    <w:semiHidden/>
    <w:rsid w:val="00B10460"/>
    <w:rPr>
      <w:rFonts w:ascii="Consolas" w:eastAsiaTheme="minorHAnsi" w:hAnsi="Consolas" w:cstheme="minorBidi"/>
      <w:sz w:val="21"/>
      <w:szCs w:val="21"/>
      <w:lang w:val="da-DK" w:eastAsia="en-US"/>
    </w:rPr>
  </w:style>
  <w:style w:type="character" w:styleId="BesgtLink">
    <w:name w:val="FollowedHyperlink"/>
    <w:basedOn w:val="Standardskrifttypeiafsnit"/>
    <w:uiPriority w:val="99"/>
    <w:semiHidden/>
    <w:unhideWhenUsed/>
    <w:rsid w:val="00B10460"/>
    <w:rPr>
      <w:color w:val="954F72" w:themeColor="followedHyperlink"/>
      <w:u w:val="single"/>
      <w:lang w:val="da-DK"/>
    </w:rPr>
  </w:style>
  <w:style w:type="paragraph" w:styleId="Bibliografi">
    <w:name w:val="Bibliography"/>
    <w:basedOn w:val="Normal"/>
    <w:next w:val="Normal"/>
    <w:uiPriority w:val="37"/>
    <w:semiHidden/>
    <w:unhideWhenUsed/>
    <w:rsid w:val="00B10460"/>
    <w:pPr>
      <w:spacing w:after="0" w:line="280" w:lineRule="atLeast"/>
    </w:pPr>
    <w:rPr>
      <w:rFonts w:ascii="Calibri" w:eastAsiaTheme="minorHAnsi" w:hAnsi="Calibri" w:cstheme="minorBidi"/>
      <w:sz w:val="22"/>
    </w:rPr>
  </w:style>
  <w:style w:type="paragraph" w:styleId="Bloktekst">
    <w:name w:val="Block Text"/>
    <w:basedOn w:val="Normal"/>
    <w:uiPriority w:val="99"/>
    <w:semiHidden/>
    <w:unhideWhenUsed/>
    <w:rsid w:val="00B1046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spacing w:after="0" w:line="280" w:lineRule="atLeast"/>
      <w:ind w:left="1152" w:right="1152"/>
    </w:pPr>
    <w:rPr>
      <w:rFonts w:asciiTheme="minorHAnsi" w:eastAsiaTheme="minorEastAsia" w:hAnsiTheme="minorHAnsi" w:cstheme="minorBidi"/>
      <w:i/>
      <w:iCs/>
      <w:color w:val="5B9BD5" w:themeColor="accent1"/>
      <w:sz w:val="22"/>
    </w:rPr>
  </w:style>
  <w:style w:type="character" w:styleId="Bogenstitel">
    <w:name w:val="Book Title"/>
    <w:basedOn w:val="Standardskrifttypeiafsnit"/>
    <w:uiPriority w:val="33"/>
    <w:qFormat/>
    <w:rsid w:val="00B10460"/>
    <w:rPr>
      <w:b/>
      <w:bCs/>
      <w:smallCaps/>
      <w:spacing w:val="5"/>
      <w:lang w:val="da-DK"/>
    </w:rPr>
  </w:style>
  <w:style w:type="paragraph" w:styleId="Brevhoved">
    <w:name w:val="Message Header"/>
    <w:basedOn w:val="Normal"/>
    <w:link w:val="BrevhovedTegn"/>
    <w:uiPriority w:val="99"/>
    <w:semiHidden/>
    <w:unhideWhenUsed/>
    <w:rsid w:val="00B1046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B10460"/>
    <w:rPr>
      <w:rFonts w:asciiTheme="majorHAnsi" w:eastAsiaTheme="majorEastAsia" w:hAnsiTheme="majorHAnsi" w:cstheme="majorBidi"/>
      <w:sz w:val="24"/>
      <w:szCs w:val="24"/>
      <w:shd w:val="pct20" w:color="auto" w:fill="auto"/>
      <w:lang w:val="da-DK" w:eastAsia="en-US"/>
    </w:rPr>
  </w:style>
  <w:style w:type="paragraph" w:styleId="Brdtekst">
    <w:name w:val="Body Text"/>
    <w:basedOn w:val="Normal"/>
    <w:link w:val="BrdtekstTegn"/>
    <w:uiPriority w:val="99"/>
    <w:semiHidden/>
    <w:unhideWhenUsed/>
    <w:rsid w:val="00B10460"/>
    <w:pPr>
      <w:spacing w:after="120" w:line="280" w:lineRule="atLeast"/>
    </w:pPr>
    <w:rPr>
      <w:rFonts w:ascii="Calibri" w:eastAsiaTheme="minorHAnsi" w:hAnsi="Calibri" w:cstheme="minorBidi"/>
      <w:sz w:val="22"/>
    </w:rPr>
  </w:style>
  <w:style w:type="character" w:customStyle="1" w:styleId="BrdtekstTegn">
    <w:name w:val="Brødtekst Tegn"/>
    <w:basedOn w:val="Standardskrifttypeiafsnit"/>
    <w:link w:val="Brdtekst"/>
    <w:uiPriority w:val="99"/>
    <w:semiHidden/>
    <w:rsid w:val="00B10460"/>
    <w:rPr>
      <w:rFonts w:ascii="Calibri" w:eastAsiaTheme="minorHAnsi" w:hAnsi="Calibri" w:cstheme="minorBidi"/>
      <w:sz w:val="22"/>
      <w:szCs w:val="22"/>
      <w:lang w:val="da-DK" w:eastAsia="en-US"/>
    </w:rPr>
  </w:style>
  <w:style w:type="paragraph" w:styleId="Brdtekst-frstelinjeindrykning1">
    <w:name w:val="Body Text First Indent"/>
    <w:basedOn w:val="Brdtekst"/>
    <w:link w:val="Brdtekst-frstelinjeindrykning1Tegn"/>
    <w:uiPriority w:val="99"/>
    <w:semiHidden/>
    <w:rsid w:val="00B1046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10460"/>
    <w:rPr>
      <w:rFonts w:ascii="Calibri" w:eastAsiaTheme="minorHAnsi" w:hAnsi="Calibri" w:cstheme="minorBidi"/>
      <w:sz w:val="22"/>
      <w:szCs w:val="22"/>
      <w:lang w:val="da-DK" w:eastAsia="en-US"/>
    </w:rPr>
  </w:style>
  <w:style w:type="paragraph" w:styleId="Brdtekstindrykning">
    <w:name w:val="Body Text Indent"/>
    <w:basedOn w:val="Normal"/>
    <w:link w:val="BrdtekstindrykningTegn"/>
    <w:uiPriority w:val="99"/>
    <w:semiHidden/>
    <w:unhideWhenUsed/>
    <w:rsid w:val="00B10460"/>
    <w:pPr>
      <w:spacing w:after="120" w:line="280" w:lineRule="atLeast"/>
      <w:ind w:left="283"/>
    </w:pPr>
    <w:rPr>
      <w:rFonts w:ascii="Calibri" w:eastAsiaTheme="minorHAnsi" w:hAnsi="Calibri" w:cstheme="minorBidi"/>
      <w:sz w:val="22"/>
    </w:rPr>
  </w:style>
  <w:style w:type="character" w:customStyle="1" w:styleId="BrdtekstindrykningTegn">
    <w:name w:val="Brødtekstindrykning Tegn"/>
    <w:basedOn w:val="Standardskrifttypeiafsnit"/>
    <w:link w:val="Brdtekstindrykning"/>
    <w:uiPriority w:val="99"/>
    <w:semiHidden/>
    <w:rsid w:val="00B10460"/>
    <w:rPr>
      <w:rFonts w:ascii="Calibri" w:eastAsiaTheme="minorHAnsi" w:hAnsi="Calibri" w:cstheme="minorBidi"/>
      <w:sz w:val="22"/>
      <w:szCs w:val="22"/>
      <w:lang w:val="da-DK" w:eastAsia="en-US"/>
    </w:rPr>
  </w:style>
  <w:style w:type="paragraph" w:styleId="Brdtekst-frstelinjeindrykning2">
    <w:name w:val="Body Text First Indent 2"/>
    <w:basedOn w:val="Brdtekstindrykning"/>
    <w:link w:val="Brdtekst-frstelinjeindrykning2Tegn"/>
    <w:uiPriority w:val="99"/>
    <w:semiHidden/>
    <w:unhideWhenUsed/>
    <w:rsid w:val="00B1046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10460"/>
    <w:rPr>
      <w:rFonts w:ascii="Calibri" w:eastAsiaTheme="minorHAnsi" w:hAnsi="Calibri" w:cstheme="minorBidi"/>
      <w:sz w:val="22"/>
      <w:szCs w:val="22"/>
      <w:lang w:val="da-DK" w:eastAsia="en-US"/>
    </w:rPr>
  </w:style>
  <w:style w:type="paragraph" w:styleId="Brdtekst2">
    <w:name w:val="Body Text 2"/>
    <w:basedOn w:val="Normal"/>
    <w:link w:val="Brdtekst2Tegn"/>
    <w:uiPriority w:val="99"/>
    <w:semiHidden/>
    <w:unhideWhenUsed/>
    <w:rsid w:val="00B10460"/>
    <w:pPr>
      <w:spacing w:after="120" w:line="480" w:lineRule="auto"/>
    </w:pPr>
    <w:rPr>
      <w:rFonts w:ascii="Calibri" w:eastAsiaTheme="minorHAnsi" w:hAnsi="Calibri" w:cstheme="minorBidi"/>
      <w:sz w:val="22"/>
    </w:rPr>
  </w:style>
  <w:style w:type="character" w:customStyle="1" w:styleId="Brdtekst2Tegn">
    <w:name w:val="Brødtekst 2 Tegn"/>
    <w:basedOn w:val="Standardskrifttypeiafsnit"/>
    <w:link w:val="Brdtekst2"/>
    <w:uiPriority w:val="99"/>
    <w:semiHidden/>
    <w:rsid w:val="00B10460"/>
    <w:rPr>
      <w:rFonts w:ascii="Calibri" w:eastAsiaTheme="minorHAnsi" w:hAnsi="Calibri" w:cstheme="minorBidi"/>
      <w:sz w:val="22"/>
      <w:szCs w:val="22"/>
      <w:lang w:val="da-DK" w:eastAsia="en-US"/>
    </w:rPr>
  </w:style>
  <w:style w:type="paragraph" w:styleId="Brdtekst3">
    <w:name w:val="Body Text 3"/>
    <w:basedOn w:val="Normal"/>
    <w:link w:val="Brdtekst3Tegn"/>
    <w:uiPriority w:val="99"/>
    <w:semiHidden/>
    <w:unhideWhenUsed/>
    <w:rsid w:val="00B10460"/>
    <w:pPr>
      <w:spacing w:after="120" w:line="280" w:lineRule="atLeast"/>
    </w:pPr>
    <w:rPr>
      <w:rFonts w:ascii="Calibri" w:eastAsiaTheme="minorHAnsi" w:hAnsi="Calibri" w:cstheme="minorBidi"/>
      <w:sz w:val="16"/>
      <w:szCs w:val="16"/>
    </w:rPr>
  </w:style>
  <w:style w:type="character" w:customStyle="1" w:styleId="Brdtekst3Tegn">
    <w:name w:val="Brødtekst 3 Tegn"/>
    <w:basedOn w:val="Standardskrifttypeiafsnit"/>
    <w:link w:val="Brdtekst3"/>
    <w:uiPriority w:val="99"/>
    <w:semiHidden/>
    <w:rsid w:val="00B10460"/>
    <w:rPr>
      <w:rFonts w:ascii="Calibri" w:eastAsiaTheme="minorHAnsi" w:hAnsi="Calibri" w:cstheme="minorBidi"/>
      <w:sz w:val="16"/>
      <w:szCs w:val="16"/>
      <w:lang w:val="da-DK" w:eastAsia="en-US"/>
    </w:rPr>
  </w:style>
  <w:style w:type="paragraph" w:styleId="Brdtekstindrykning2">
    <w:name w:val="Body Text Indent 2"/>
    <w:basedOn w:val="Normal"/>
    <w:link w:val="Brdtekstindrykning2Tegn"/>
    <w:uiPriority w:val="99"/>
    <w:semiHidden/>
    <w:unhideWhenUsed/>
    <w:rsid w:val="00B10460"/>
    <w:pPr>
      <w:spacing w:after="120" w:line="480" w:lineRule="auto"/>
      <w:ind w:left="283"/>
    </w:pPr>
    <w:rPr>
      <w:rFonts w:ascii="Calibri" w:eastAsiaTheme="minorHAnsi" w:hAnsi="Calibri" w:cstheme="minorBidi"/>
      <w:sz w:val="22"/>
    </w:rPr>
  </w:style>
  <w:style w:type="character" w:customStyle="1" w:styleId="Brdtekstindrykning2Tegn">
    <w:name w:val="Brødtekstindrykning 2 Tegn"/>
    <w:basedOn w:val="Standardskrifttypeiafsnit"/>
    <w:link w:val="Brdtekstindrykning2"/>
    <w:uiPriority w:val="99"/>
    <w:semiHidden/>
    <w:rsid w:val="00B10460"/>
    <w:rPr>
      <w:rFonts w:ascii="Calibri" w:eastAsiaTheme="minorHAnsi" w:hAnsi="Calibri" w:cstheme="minorBidi"/>
      <w:sz w:val="22"/>
      <w:szCs w:val="22"/>
      <w:lang w:val="da-DK" w:eastAsia="en-US"/>
    </w:rPr>
  </w:style>
  <w:style w:type="paragraph" w:styleId="Brdtekstindrykning3">
    <w:name w:val="Body Text Indent 3"/>
    <w:basedOn w:val="Normal"/>
    <w:link w:val="Brdtekstindrykning3Tegn"/>
    <w:uiPriority w:val="99"/>
    <w:semiHidden/>
    <w:unhideWhenUsed/>
    <w:rsid w:val="00B10460"/>
    <w:pPr>
      <w:spacing w:after="120" w:line="280" w:lineRule="atLeast"/>
      <w:ind w:left="283"/>
    </w:pPr>
    <w:rPr>
      <w:rFonts w:ascii="Calibri" w:eastAsiaTheme="minorHAnsi" w:hAnsi="Calibri" w:cstheme="minorBidi"/>
      <w:sz w:val="16"/>
      <w:szCs w:val="16"/>
    </w:rPr>
  </w:style>
  <w:style w:type="character" w:customStyle="1" w:styleId="Brdtekstindrykning3Tegn">
    <w:name w:val="Brødtekstindrykning 3 Tegn"/>
    <w:basedOn w:val="Standardskrifttypeiafsnit"/>
    <w:link w:val="Brdtekstindrykning3"/>
    <w:uiPriority w:val="99"/>
    <w:semiHidden/>
    <w:rsid w:val="00B10460"/>
    <w:rPr>
      <w:rFonts w:ascii="Calibri" w:eastAsiaTheme="minorHAnsi" w:hAnsi="Calibri" w:cstheme="minorBidi"/>
      <w:sz w:val="16"/>
      <w:szCs w:val="16"/>
      <w:lang w:val="da-DK" w:eastAsia="en-US"/>
    </w:rPr>
  </w:style>
  <w:style w:type="paragraph" w:styleId="Citat">
    <w:name w:val="Quote"/>
    <w:basedOn w:val="Normal"/>
    <w:next w:val="Normal"/>
    <w:link w:val="CitatTegn"/>
    <w:uiPriority w:val="29"/>
    <w:qFormat/>
    <w:rsid w:val="00B10460"/>
    <w:pPr>
      <w:spacing w:after="0" w:line="280" w:lineRule="atLeast"/>
    </w:pPr>
    <w:rPr>
      <w:rFonts w:ascii="Calibri" w:eastAsiaTheme="minorHAnsi" w:hAnsi="Calibri" w:cstheme="minorBidi"/>
      <w:i/>
      <w:iCs/>
      <w:color w:val="000000" w:themeColor="text1"/>
      <w:sz w:val="22"/>
    </w:rPr>
  </w:style>
  <w:style w:type="character" w:customStyle="1" w:styleId="CitatTegn">
    <w:name w:val="Citat Tegn"/>
    <w:basedOn w:val="Standardskrifttypeiafsnit"/>
    <w:link w:val="Citat"/>
    <w:uiPriority w:val="29"/>
    <w:rsid w:val="00B10460"/>
    <w:rPr>
      <w:rFonts w:ascii="Calibri" w:eastAsiaTheme="minorHAnsi" w:hAnsi="Calibri" w:cstheme="minorBidi"/>
      <w:i/>
      <w:iCs/>
      <w:color w:val="000000" w:themeColor="text1"/>
      <w:sz w:val="22"/>
      <w:szCs w:val="22"/>
      <w:lang w:val="da-DK" w:eastAsia="en-US"/>
    </w:rPr>
  </w:style>
  <w:style w:type="paragraph" w:styleId="Citatoverskrift">
    <w:name w:val="toa heading"/>
    <w:basedOn w:val="Normal"/>
    <w:next w:val="Normal"/>
    <w:uiPriority w:val="99"/>
    <w:semiHidden/>
    <w:unhideWhenUsed/>
    <w:rsid w:val="00B10460"/>
    <w:pPr>
      <w:spacing w:before="120" w:after="0" w:line="280" w:lineRule="atLeast"/>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B10460"/>
    <w:pPr>
      <w:spacing w:after="0" w:line="280" w:lineRule="atLeast"/>
      <w:ind w:left="220" w:hanging="220"/>
    </w:pPr>
    <w:rPr>
      <w:rFonts w:ascii="Calibri" w:eastAsiaTheme="minorHAnsi" w:hAnsi="Calibri" w:cstheme="minorBidi"/>
      <w:sz w:val="22"/>
    </w:rPr>
  </w:style>
  <w:style w:type="paragraph" w:styleId="Dato">
    <w:name w:val="Date"/>
    <w:basedOn w:val="Normal"/>
    <w:next w:val="Normal"/>
    <w:link w:val="DatoTegn"/>
    <w:uiPriority w:val="99"/>
    <w:semiHidden/>
    <w:rsid w:val="00B10460"/>
    <w:pPr>
      <w:spacing w:after="0" w:line="280" w:lineRule="atLeast"/>
    </w:pPr>
    <w:rPr>
      <w:rFonts w:ascii="Calibri" w:eastAsiaTheme="minorHAnsi" w:hAnsi="Calibri" w:cstheme="minorBidi"/>
      <w:sz w:val="22"/>
    </w:rPr>
  </w:style>
  <w:style w:type="character" w:customStyle="1" w:styleId="DatoTegn">
    <w:name w:val="Dato Tegn"/>
    <w:basedOn w:val="Standardskrifttypeiafsnit"/>
    <w:link w:val="Dato"/>
    <w:uiPriority w:val="99"/>
    <w:semiHidden/>
    <w:rsid w:val="00B10460"/>
    <w:rPr>
      <w:rFonts w:ascii="Calibri" w:eastAsiaTheme="minorHAnsi" w:hAnsi="Calibri" w:cstheme="minorBidi"/>
      <w:sz w:val="22"/>
      <w:szCs w:val="22"/>
      <w:lang w:val="da-DK" w:eastAsia="en-US"/>
    </w:rPr>
  </w:style>
  <w:style w:type="paragraph" w:styleId="Dokumentoversigt">
    <w:name w:val="Document Map"/>
    <w:basedOn w:val="Normal"/>
    <w:link w:val="DokumentoversigtTegn"/>
    <w:uiPriority w:val="99"/>
    <w:semiHidden/>
    <w:unhideWhenUsed/>
    <w:rsid w:val="00B10460"/>
    <w:pPr>
      <w:spacing w:after="0" w:line="240" w:lineRule="auto"/>
    </w:pPr>
    <w:rPr>
      <w:rFonts w:ascii="Tahoma" w:eastAsiaTheme="minorHAnsi" w:hAnsi="Tahoma" w:cs="Tahoma"/>
      <w:sz w:val="16"/>
      <w:szCs w:val="16"/>
    </w:rPr>
  </w:style>
  <w:style w:type="character" w:customStyle="1" w:styleId="DokumentoversigtTegn">
    <w:name w:val="Dokumentoversigt Tegn"/>
    <w:basedOn w:val="Standardskrifttypeiafsnit"/>
    <w:link w:val="Dokumentoversigt"/>
    <w:uiPriority w:val="99"/>
    <w:semiHidden/>
    <w:rsid w:val="00B10460"/>
    <w:rPr>
      <w:rFonts w:ascii="Tahoma" w:eastAsiaTheme="minorHAnsi" w:hAnsi="Tahoma" w:cs="Tahoma"/>
      <w:sz w:val="16"/>
      <w:szCs w:val="16"/>
      <w:lang w:val="da-DK" w:eastAsia="en-US"/>
    </w:rPr>
  </w:style>
  <w:style w:type="paragraph" w:styleId="Mailsignatur">
    <w:name w:val="E-mail Signature"/>
    <w:basedOn w:val="Normal"/>
    <w:link w:val="MailsignaturTegn"/>
    <w:uiPriority w:val="99"/>
    <w:semiHidden/>
    <w:unhideWhenUsed/>
    <w:rsid w:val="00B10460"/>
    <w:pPr>
      <w:spacing w:after="0" w:line="240" w:lineRule="auto"/>
    </w:pPr>
    <w:rPr>
      <w:rFonts w:ascii="Calibri" w:eastAsiaTheme="minorHAnsi" w:hAnsi="Calibri" w:cstheme="minorBidi"/>
      <w:sz w:val="22"/>
    </w:rPr>
  </w:style>
  <w:style w:type="character" w:customStyle="1" w:styleId="MailsignaturTegn">
    <w:name w:val="Mailsignatur Tegn"/>
    <w:basedOn w:val="Standardskrifttypeiafsnit"/>
    <w:link w:val="Mailsignatur"/>
    <w:uiPriority w:val="99"/>
    <w:semiHidden/>
    <w:rsid w:val="00B10460"/>
    <w:rPr>
      <w:rFonts w:ascii="Calibri" w:eastAsiaTheme="minorHAnsi" w:hAnsi="Calibri" w:cstheme="minorBidi"/>
      <w:sz w:val="22"/>
      <w:szCs w:val="22"/>
      <w:lang w:val="da-DK" w:eastAsia="en-US"/>
    </w:rPr>
  </w:style>
  <w:style w:type="table" w:styleId="Farvetgitter">
    <w:name w:val="Colorful Grid"/>
    <w:basedOn w:val="Tabel-Normal"/>
    <w:uiPriority w:val="73"/>
    <w:rsid w:val="00B10460"/>
    <w:rPr>
      <w:rFonts w:ascii="Calibri" w:eastAsiaTheme="minorHAnsi" w:hAnsi="Calibri" w:cstheme="minorBidi"/>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10460"/>
    <w:rPr>
      <w:rFonts w:ascii="Calibri" w:eastAsiaTheme="minorHAnsi" w:hAnsi="Calibri" w:cstheme="minorBidi"/>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rsid w:val="00B10460"/>
    <w:rPr>
      <w:rFonts w:ascii="Calibri" w:eastAsiaTheme="minorHAnsi" w:hAnsi="Calibri" w:cstheme="minorBidi"/>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rsid w:val="00B10460"/>
    <w:rPr>
      <w:rFonts w:ascii="Calibri" w:eastAsiaTheme="minorHAnsi" w:hAnsi="Calibri" w:cstheme="minorBidi"/>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rsid w:val="00B10460"/>
    <w:rPr>
      <w:rFonts w:ascii="Calibri" w:eastAsiaTheme="minorHAnsi" w:hAnsi="Calibri" w:cstheme="minorBidi"/>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rsid w:val="00B10460"/>
    <w:rPr>
      <w:rFonts w:ascii="Calibri" w:eastAsiaTheme="minorHAnsi" w:hAnsi="Calibri" w:cstheme="minorBidi"/>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rsid w:val="00B10460"/>
    <w:rPr>
      <w:rFonts w:ascii="Calibri" w:eastAsiaTheme="minorHAnsi" w:hAnsi="Calibri" w:cstheme="minorBidi"/>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rsid w:val="00B10460"/>
    <w:rPr>
      <w:rFonts w:ascii="Calibri" w:eastAsiaTheme="minorHAnsi" w:hAnsi="Calibri" w:cstheme="minorBidi"/>
      <w:color w:val="000000" w:themeColor="text1"/>
      <w:sz w:val="22"/>
      <w:szCs w:val="22"/>
      <w:lang w:val="da-DK"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10460"/>
    <w:rPr>
      <w:rFonts w:ascii="Calibri" w:eastAsiaTheme="minorHAnsi" w:hAnsi="Calibri" w:cstheme="minorBidi"/>
      <w:color w:val="000000" w:themeColor="text1"/>
      <w:sz w:val="22"/>
      <w:szCs w:val="22"/>
      <w:lang w:val="da-DK" w:eastAsia="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rsid w:val="00B10460"/>
    <w:rPr>
      <w:rFonts w:ascii="Calibri" w:eastAsiaTheme="minorHAnsi" w:hAnsi="Calibri" w:cstheme="minorBidi"/>
      <w:color w:val="000000" w:themeColor="text1"/>
      <w:sz w:val="22"/>
      <w:szCs w:val="22"/>
      <w:lang w:val="da-DK" w:eastAsia="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rsid w:val="00B10460"/>
    <w:rPr>
      <w:rFonts w:ascii="Calibri" w:eastAsiaTheme="minorHAnsi" w:hAnsi="Calibri" w:cstheme="minorBidi"/>
      <w:color w:val="000000" w:themeColor="text1"/>
      <w:sz w:val="22"/>
      <w:szCs w:val="22"/>
      <w:lang w:val="da-DK" w:eastAsia="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rsid w:val="00B10460"/>
    <w:rPr>
      <w:rFonts w:ascii="Calibri" w:eastAsiaTheme="minorHAnsi" w:hAnsi="Calibri" w:cstheme="minorBidi"/>
      <w:color w:val="000000" w:themeColor="text1"/>
      <w:sz w:val="22"/>
      <w:szCs w:val="22"/>
      <w:lang w:val="da-DK" w:eastAsia="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rsid w:val="00B10460"/>
    <w:rPr>
      <w:rFonts w:ascii="Calibri" w:eastAsiaTheme="minorHAnsi" w:hAnsi="Calibri" w:cstheme="minorBidi"/>
      <w:color w:val="000000" w:themeColor="text1"/>
      <w:sz w:val="22"/>
      <w:szCs w:val="22"/>
      <w:lang w:val="da-DK" w:eastAsia="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rsid w:val="00B10460"/>
    <w:rPr>
      <w:rFonts w:ascii="Calibri" w:eastAsiaTheme="minorHAnsi" w:hAnsi="Calibri" w:cstheme="minorBidi"/>
      <w:color w:val="000000" w:themeColor="text1"/>
      <w:sz w:val="22"/>
      <w:szCs w:val="22"/>
      <w:lang w:val="da-DK" w:eastAsia="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B10460"/>
    <w:rPr>
      <w:vertAlign w:val="superscript"/>
      <w:lang w:val="da-DK"/>
    </w:rPr>
  </w:style>
  <w:style w:type="paragraph" w:styleId="FormateretHTML">
    <w:name w:val="HTML Preformatted"/>
    <w:basedOn w:val="Normal"/>
    <w:link w:val="FormateretHTMLTegn"/>
    <w:uiPriority w:val="99"/>
    <w:semiHidden/>
    <w:unhideWhenUsed/>
    <w:rsid w:val="00B10460"/>
    <w:pPr>
      <w:spacing w:after="0" w:line="240" w:lineRule="auto"/>
    </w:pPr>
    <w:rPr>
      <w:rFonts w:ascii="Consolas" w:eastAsiaTheme="minorHAnsi" w:hAnsi="Consolas" w:cstheme="minorBidi"/>
      <w:sz w:val="20"/>
      <w:szCs w:val="20"/>
    </w:rPr>
  </w:style>
  <w:style w:type="character" w:customStyle="1" w:styleId="FormateretHTMLTegn">
    <w:name w:val="Formateret HTML Tegn"/>
    <w:basedOn w:val="Standardskrifttypeiafsnit"/>
    <w:link w:val="FormateretHTML"/>
    <w:uiPriority w:val="99"/>
    <w:semiHidden/>
    <w:rsid w:val="00B10460"/>
    <w:rPr>
      <w:rFonts w:ascii="Consolas" w:eastAsiaTheme="minorHAnsi" w:hAnsi="Consolas" w:cstheme="minorBidi"/>
      <w:lang w:val="da-DK" w:eastAsia="en-US"/>
    </w:rPr>
  </w:style>
  <w:style w:type="paragraph" w:styleId="HTML-adresse">
    <w:name w:val="HTML Address"/>
    <w:basedOn w:val="Normal"/>
    <w:link w:val="HTML-adresseTegn"/>
    <w:uiPriority w:val="99"/>
    <w:semiHidden/>
    <w:unhideWhenUsed/>
    <w:rsid w:val="00B10460"/>
    <w:pPr>
      <w:spacing w:after="0" w:line="240" w:lineRule="auto"/>
    </w:pPr>
    <w:rPr>
      <w:rFonts w:ascii="Calibri" w:eastAsiaTheme="minorHAnsi" w:hAnsi="Calibri" w:cstheme="minorBidi"/>
      <w:i/>
      <w:iCs/>
      <w:sz w:val="22"/>
    </w:rPr>
  </w:style>
  <w:style w:type="character" w:customStyle="1" w:styleId="HTML-adresseTegn">
    <w:name w:val="HTML-adresse Tegn"/>
    <w:basedOn w:val="Standardskrifttypeiafsnit"/>
    <w:link w:val="HTML-adresse"/>
    <w:uiPriority w:val="99"/>
    <w:semiHidden/>
    <w:rsid w:val="00B10460"/>
    <w:rPr>
      <w:rFonts w:ascii="Calibri" w:eastAsiaTheme="minorHAnsi" w:hAnsi="Calibri" w:cstheme="minorBidi"/>
      <w:i/>
      <w:iCs/>
      <w:sz w:val="22"/>
      <w:szCs w:val="22"/>
      <w:lang w:val="da-DK" w:eastAsia="en-US"/>
    </w:rPr>
  </w:style>
  <w:style w:type="character" w:styleId="HTML-akronym">
    <w:name w:val="HTML Acronym"/>
    <w:basedOn w:val="Standardskrifttypeiafsnit"/>
    <w:uiPriority w:val="99"/>
    <w:semiHidden/>
    <w:unhideWhenUsed/>
    <w:rsid w:val="00B10460"/>
    <w:rPr>
      <w:lang w:val="da-DK"/>
    </w:rPr>
  </w:style>
  <w:style w:type="character" w:styleId="HTML-citat">
    <w:name w:val="HTML Cite"/>
    <w:basedOn w:val="Standardskrifttypeiafsnit"/>
    <w:uiPriority w:val="99"/>
    <w:semiHidden/>
    <w:unhideWhenUsed/>
    <w:rsid w:val="00B10460"/>
    <w:rPr>
      <w:i/>
      <w:iCs/>
      <w:lang w:val="da-DK"/>
    </w:rPr>
  </w:style>
  <w:style w:type="character" w:styleId="HTML-definition">
    <w:name w:val="HTML Definition"/>
    <w:basedOn w:val="Standardskrifttypeiafsnit"/>
    <w:uiPriority w:val="99"/>
    <w:semiHidden/>
    <w:unhideWhenUsed/>
    <w:rsid w:val="00B10460"/>
    <w:rPr>
      <w:i/>
      <w:iCs/>
      <w:lang w:val="da-DK"/>
    </w:rPr>
  </w:style>
  <w:style w:type="character" w:styleId="HTML-eksempel">
    <w:name w:val="HTML Sample"/>
    <w:basedOn w:val="Standardskrifttypeiafsnit"/>
    <w:uiPriority w:val="99"/>
    <w:semiHidden/>
    <w:unhideWhenUsed/>
    <w:rsid w:val="00B10460"/>
    <w:rPr>
      <w:rFonts w:ascii="Consolas" w:hAnsi="Consolas"/>
      <w:sz w:val="24"/>
      <w:szCs w:val="24"/>
      <w:lang w:val="da-DK"/>
    </w:rPr>
  </w:style>
  <w:style w:type="character" w:styleId="HTML-kode">
    <w:name w:val="HTML Code"/>
    <w:basedOn w:val="Standardskrifttypeiafsnit"/>
    <w:uiPriority w:val="99"/>
    <w:semiHidden/>
    <w:unhideWhenUsed/>
    <w:rsid w:val="00B10460"/>
    <w:rPr>
      <w:rFonts w:ascii="Consolas" w:hAnsi="Consolas"/>
      <w:sz w:val="20"/>
      <w:szCs w:val="20"/>
      <w:lang w:val="da-DK"/>
    </w:rPr>
  </w:style>
  <w:style w:type="character" w:styleId="HTML-skrivemaskine">
    <w:name w:val="HTML Typewriter"/>
    <w:basedOn w:val="Standardskrifttypeiafsnit"/>
    <w:uiPriority w:val="99"/>
    <w:semiHidden/>
    <w:unhideWhenUsed/>
    <w:rsid w:val="00B10460"/>
    <w:rPr>
      <w:rFonts w:ascii="Consolas" w:hAnsi="Consolas"/>
      <w:sz w:val="20"/>
      <w:szCs w:val="20"/>
      <w:lang w:val="da-DK"/>
    </w:rPr>
  </w:style>
  <w:style w:type="character" w:styleId="HTML-tastatur">
    <w:name w:val="HTML Keyboard"/>
    <w:basedOn w:val="Standardskrifttypeiafsnit"/>
    <w:uiPriority w:val="99"/>
    <w:semiHidden/>
    <w:unhideWhenUsed/>
    <w:rsid w:val="00B10460"/>
    <w:rPr>
      <w:rFonts w:ascii="Consolas" w:hAnsi="Consolas"/>
      <w:sz w:val="20"/>
      <w:szCs w:val="20"/>
      <w:lang w:val="da-DK"/>
    </w:rPr>
  </w:style>
  <w:style w:type="character" w:styleId="HTML-variabel">
    <w:name w:val="HTML Variable"/>
    <w:basedOn w:val="Standardskrifttypeiafsnit"/>
    <w:uiPriority w:val="99"/>
    <w:semiHidden/>
    <w:unhideWhenUsed/>
    <w:rsid w:val="00B10460"/>
    <w:rPr>
      <w:i/>
      <w:iCs/>
      <w:lang w:val="da-DK"/>
    </w:rPr>
  </w:style>
  <w:style w:type="character" w:styleId="Hyperlink">
    <w:name w:val="Hyperlink"/>
    <w:basedOn w:val="Standardskrifttypeiafsnit"/>
    <w:uiPriority w:val="99"/>
    <w:unhideWhenUsed/>
    <w:rsid w:val="00B10460"/>
    <w:rPr>
      <w:color w:val="0563C1" w:themeColor="hyperlink"/>
      <w:u w:val="single"/>
      <w:lang w:val="da-DK"/>
    </w:rPr>
  </w:style>
  <w:style w:type="paragraph" w:styleId="Indeks1">
    <w:name w:val="index 1"/>
    <w:basedOn w:val="Normal"/>
    <w:next w:val="Normal"/>
    <w:autoRedefine/>
    <w:uiPriority w:val="99"/>
    <w:semiHidden/>
    <w:unhideWhenUsed/>
    <w:rsid w:val="00B10460"/>
    <w:pPr>
      <w:spacing w:after="0" w:line="240" w:lineRule="auto"/>
      <w:ind w:left="220" w:hanging="220"/>
    </w:pPr>
    <w:rPr>
      <w:rFonts w:ascii="Calibri" w:eastAsiaTheme="minorHAnsi" w:hAnsi="Calibri" w:cstheme="minorBidi"/>
      <w:sz w:val="22"/>
    </w:rPr>
  </w:style>
  <w:style w:type="paragraph" w:styleId="Indeks2">
    <w:name w:val="index 2"/>
    <w:basedOn w:val="Normal"/>
    <w:next w:val="Normal"/>
    <w:autoRedefine/>
    <w:uiPriority w:val="99"/>
    <w:semiHidden/>
    <w:unhideWhenUsed/>
    <w:rsid w:val="00B10460"/>
    <w:pPr>
      <w:spacing w:after="0" w:line="240" w:lineRule="auto"/>
      <w:ind w:left="440" w:hanging="220"/>
    </w:pPr>
    <w:rPr>
      <w:rFonts w:ascii="Calibri" w:eastAsiaTheme="minorHAnsi" w:hAnsi="Calibri" w:cstheme="minorBidi"/>
      <w:sz w:val="22"/>
    </w:rPr>
  </w:style>
  <w:style w:type="paragraph" w:styleId="Indeks3">
    <w:name w:val="index 3"/>
    <w:basedOn w:val="Normal"/>
    <w:next w:val="Normal"/>
    <w:autoRedefine/>
    <w:uiPriority w:val="99"/>
    <w:semiHidden/>
    <w:unhideWhenUsed/>
    <w:rsid w:val="00B10460"/>
    <w:pPr>
      <w:spacing w:after="0" w:line="240" w:lineRule="auto"/>
      <w:ind w:left="660" w:hanging="220"/>
    </w:pPr>
    <w:rPr>
      <w:rFonts w:ascii="Calibri" w:eastAsiaTheme="minorHAnsi" w:hAnsi="Calibri" w:cstheme="minorBidi"/>
      <w:sz w:val="22"/>
    </w:rPr>
  </w:style>
  <w:style w:type="paragraph" w:styleId="Indeks4">
    <w:name w:val="index 4"/>
    <w:basedOn w:val="Normal"/>
    <w:next w:val="Normal"/>
    <w:autoRedefine/>
    <w:uiPriority w:val="99"/>
    <w:semiHidden/>
    <w:unhideWhenUsed/>
    <w:rsid w:val="00B10460"/>
    <w:pPr>
      <w:spacing w:after="0" w:line="240" w:lineRule="auto"/>
      <w:ind w:left="880" w:hanging="220"/>
    </w:pPr>
    <w:rPr>
      <w:rFonts w:ascii="Calibri" w:eastAsiaTheme="minorHAnsi" w:hAnsi="Calibri" w:cstheme="minorBidi"/>
      <w:sz w:val="22"/>
    </w:rPr>
  </w:style>
  <w:style w:type="paragraph" w:styleId="Indeks5">
    <w:name w:val="index 5"/>
    <w:basedOn w:val="Normal"/>
    <w:next w:val="Normal"/>
    <w:autoRedefine/>
    <w:uiPriority w:val="99"/>
    <w:semiHidden/>
    <w:unhideWhenUsed/>
    <w:rsid w:val="00B10460"/>
    <w:pPr>
      <w:spacing w:after="0" w:line="240" w:lineRule="auto"/>
      <w:ind w:left="1100" w:hanging="220"/>
    </w:pPr>
    <w:rPr>
      <w:rFonts w:ascii="Calibri" w:eastAsiaTheme="minorHAnsi" w:hAnsi="Calibri" w:cstheme="minorBidi"/>
      <w:sz w:val="22"/>
    </w:rPr>
  </w:style>
  <w:style w:type="paragraph" w:styleId="Indeks6">
    <w:name w:val="index 6"/>
    <w:basedOn w:val="Normal"/>
    <w:next w:val="Normal"/>
    <w:autoRedefine/>
    <w:uiPriority w:val="99"/>
    <w:semiHidden/>
    <w:unhideWhenUsed/>
    <w:rsid w:val="00B10460"/>
    <w:pPr>
      <w:spacing w:after="0" w:line="240" w:lineRule="auto"/>
      <w:ind w:left="1320" w:hanging="220"/>
    </w:pPr>
    <w:rPr>
      <w:rFonts w:ascii="Calibri" w:eastAsiaTheme="minorHAnsi" w:hAnsi="Calibri" w:cstheme="minorBidi"/>
      <w:sz w:val="22"/>
    </w:rPr>
  </w:style>
  <w:style w:type="paragraph" w:styleId="Indeks7">
    <w:name w:val="index 7"/>
    <w:basedOn w:val="Normal"/>
    <w:next w:val="Normal"/>
    <w:autoRedefine/>
    <w:uiPriority w:val="99"/>
    <w:semiHidden/>
    <w:unhideWhenUsed/>
    <w:rsid w:val="00B10460"/>
    <w:pPr>
      <w:spacing w:after="0" w:line="240" w:lineRule="auto"/>
      <w:ind w:left="1540" w:hanging="220"/>
    </w:pPr>
    <w:rPr>
      <w:rFonts w:ascii="Calibri" w:eastAsiaTheme="minorHAnsi" w:hAnsi="Calibri" w:cstheme="minorBidi"/>
      <w:sz w:val="22"/>
    </w:rPr>
  </w:style>
  <w:style w:type="paragraph" w:styleId="Indeks8">
    <w:name w:val="index 8"/>
    <w:basedOn w:val="Normal"/>
    <w:next w:val="Normal"/>
    <w:autoRedefine/>
    <w:uiPriority w:val="99"/>
    <w:semiHidden/>
    <w:unhideWhenUsed/>
    <w:rsid w:val="00B10460"/>
    <w:pPr>
      <w:spacing w:after="0" w:line="240" w:lineRule="auto"/>
      <w:ind w:left="1760" w:hanging="220"/>
    </w:pPr>
    <w:rPr>
      <w:rFonts w:ascii="Calibri" w:eastAsiaTheme="minorHAnsi" w:hAnsi="Calibri" w:cstheme="minorBidi"/>
      <w:sz w:val="22"/>
    </w:rPr>
  </w:style>
  <w:style w:type="paragraph" w:styleId="Indeks9">
    <w:name w:val="index 9"/>
    <w:basedOn w:val="Normal"/>
    <w:next w:val="Normal"/>
    <w:autoRedefine/>
    <w:uiPriority w:val="99"/>
    <w:semiHidden/>
    <w:unhideWhenUsed/>
    <w:rsid w:val="00B10460"/>
    <w:pPr>
      <w:spacing w:after="0" w:line="240" w:lineRule="auto"/>
      <w:ind w:left="1980" w:hanging="220"/>
    </w:pPr>
    <w:rPr>
      <w:rFonts w:ascii="Calibri" w:eastAsiaTheme="minorHAnsi" w:hAnsi="Calibri" w:cstheme="minorBidi"/>
      <w:sz w:val="22"/>
    </w:rPr>
  </w:style>
  <w:style w:type="paragraph" w:styleId="Indeksoverskrift">
    <w:name w:val="index heading"/>
    <w:basedOn w:val="Normal"/>
    <w:next w:val="Indeks1"/>
    <w:uiPriority w:val="99"/>
    <w:semiHidden/>
    <w:unhideWhenUsed/>
    <w:rsid w:val="00B10460"/>
    <w:pPr>
      <w:spacing w:after="0" w:line="280" w:lineRule="atLeast"/>
    </w:pPr>
    <w:rPr>
      <w:rFonts w:asciiTheme="majorHAnsi" w:eastAsiaTheme="majorEastAsia" w:hAnsiTheme="majorHAnsi" w:cstheme="majorBidi"/>
      <w:b/>
      <w:bCs/>
      <w:sz w:val="22"/>
    </w:rPr>
  </w:style>
  <w:style w:type="paragraph" w:styleId="Ingenafstand">
    <w:name w:val="No Spacing"/>
    <w:uiPriority w:val="9"/>
    <w:qFormat/>
    <w:rsid w:val="00B10460"/>
    <w:rPr>
      <w:rFonts w:ascii="Calibri" w:eastAsiaTheme="minorHAnsi" w:hAnsi="Calibri" w:cstheme="minorBidi"/>
      <w:sz w:val="22"/>
      <w:szCs w:val="22"/>
      <w:lang w:val="da-DK" w:eastAsia="en-US"/>
    </w:rPr>
  </w:style>
  <w:style w:type="paragraph" w:styleId="Kommentartekst">
    <w:name w:val="annotation text"/>
    <w:basedOn w:val="Normal"/>
    <w:link w:val="KommentartekstTegn"/>
    <w:uiPriority w:val="99"/>
    <w:unhideWhenUsed/>
    <w:rsid w:val="00B10460"/>
    <w:pPr>
      <w:spacing w:after="0" w:line="240" w:lineRule="auto"/>
    </w:pPr>
    <w:rPr>
      <w:rFonts w:ascii="Calibri" w:eastAsiaTheme="minorHAnsi" w:hAnsi="Calibri" w:cstheme="minorBidi"/>
      <w:sz w:val="20"/>
      <w:szCs w:val="20"/>
    </w:rPr>
  </w:style>
  <w:style w:type="character" w:customStyle="1" w:styleId="KommentartekstTegn">
    <w:name w:val="Kommentartekst Tegn"/>
    <w:basedOn w:val="Standardskrifttypeiafsnit"/>
    <w:link w:val="Kommentartekst"/>
    <w:uiPriority w:val="99"/>
    <w:rsid w:val="00B10460"/>
    <w:rPr>
      <w:rFonts w:ascii="Calibri" w:eastAsiaTheme="minorHAnsi" w:hAnsi="Calibri" w:cstheme="minorBidi"/>
      <w:lang w:val="da-DK" w:eastAsia="en-US"/>
    </w:rPr>
  </w:style>
  <w:style w:type="paragraph" w:styleId="Kommentaremne">
    <w:name w:val="annotation subject"/>
    <w:basedOn w:val="Kommentartekst"/>
    <w:next w:val="Kommentartekst"/>
    <w:link w:val="KommentaremneTegn"/>
    <w:uiPriority w:val="99"/>
    <w:semiHidden/>
    <w:unhideWhenUsed/>
    <w:rsid w:val="00B10460"/>
    <w:rPr>
      <w:b/>
      <w:bCs/>
    </w:rPr>
  </w:style>
  <w:style w:type="character" w:customStyle="1" w:styleId="KommentaremneTegn">
    <w:name w:val="Kommentaremne Tegn"/>
    <w:basedOn w:val="KommentartekstTegn"/>
    <w:link w:val="Kommentaremne"/>
    <w:uiPriority w:val="99"/>
    <w:semiHidden/>
    <w:rsid w:val="00B10460"/>
    <w:rPr>
      <w:rFonts w:ascii="Calibri" w:eastAsiaTheme="minorHAnsi" w:hAnsi="Calibri" w:cstheme="minorBidi"/>
      <w:b/>
      <w:bCs/>
      <w:lang w:val="da-DK" w:eastAsia="en-US"/>
    </w:rPr>
  </w:style>
  <w:style w:type="character" w:styleId="Kommentarhenvisning">
    <w:name w:val="annotation reference"/>
    <w:basedOn w:val="Standardskrifttypeiafsnit"/>
    <w:uiPriority w:val="99"/>
    <w:semiHidden/>
    <w:unhideWhenUsed/>
    <w:rsid w:val="00B10460"/>
    <w:rPr>
      <w:sz w:val="16"/>
      <w:szCs w:val="16"/>
      <w:lang w:val="da-DK"/>
    </w:rPr>
  </w:style>
  <w:style w:type="character" w:styleId="Kraftigfremhvning">
    <w:name w:val="Intense Emphasis"/>
    <w:basedOn w:val="Standardskrifttypeiafsnit"/>
    <w:uiPriority w:val="21"/>
    <w:qFormat/>
    <w:rsid w:val="00B10460"/>
    <w:rPr>
      <w:b/>
      <w:bCs/>
      <w:i/>
      <w:iCs/>
      <w:color w:val="5B9BD5" w:themeColor="accent1"/>
      <w:lang w:val="da-DK"/>
    </w:rPr>
  </w:style>
  <w:style w:type="character" w:styleId="Kraftighenvisning">
    <w:name w:val="Intense Reference"/>
    <w:basedOn w:val="Standardskrifttypeiafsnit"/>
    <w:uiPriority w:val="32"/>
    <w:qFormat/>
    <w:rsid w:val="00B10460"/>
    <w:rPr>
      <w:b/>
      <w:bCs/>
      <w:smallCaps/>
      <w:color w:val="ED7D31" w:themeColor="accent2"/>
      <w:spacing w:val="5"/>
      <w:u w:val="single"/>
      <w:lang w:val="da-DK"/>
    </w:rPr>
  </w:style>
  <w:style w:type="paragraph" w:styleId="Listeoverfigurer">
    <w:name w:val="table of figures"/>
    <w:basedOn w:val="Normal"/>
    <w:next w:val="Normal"/>
    <w:uiPriority w:val="99"/>
    <w:semiHidden/>
    <w:unhideWhenUsed/>
    <w:rsid w:val="00B10460"/>
    <w:pPr>
      <w:spacing w:after="0" w:line="280" w:lineRule="atLeast"/>
    </w:pPr>
    <w:rPr>
      <w:rFonts w:ascii="Calibri" w:eastAsiaTheme="minorHAnsi" w:hAnsi="Calibri" w:cstheme="minorBidi"/>
      <w:sz w:val="22"/>
    </w:rPr>
  </w:style>
  <w:style w:type="table" w:styleId="Lysliste">
    <w:name w:val="Light List"/>
    <w:basedOn w:val="Tabel-Normal"/>
    <w:uiPriority w:val="61"/>
    <w:rsid w:val="00B10460"/>
    <w:rPr>
      <w:rFonts w:ascii="Calibri" w:eastAsiaTheme="minorHAnsi" w:hAnsi="Calibri" w:cstheme="minorBidi"/>
      <w:sz w:val="22"/>
      <w:szCs w:val="22"/>
      <w:lang w:val="da-DK"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B10460"/>
    <w:rPr>
      <w:rFonts w:ascii="Calibri" w:eastAsiaTheme="minorHAnsi" w:hAnsi="Calibri" w:cstheme="minorBidi"/>
      <w:sz w:val="22"/>
      <w:szCs w:val="22"/>
      <w:lang w:val="da-DK"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rsid w:val="00B10460"/>
    <w:rPr>
      <w:rFonts w:ascii="Calibri" w:eastAsiaTheme="minorHAnsi" w:hAnsi="Calibri" w:cstheme="minorBidi"/>
      <w:sz w:val="22"/>
      <w:szCs w:val="22"/>
      <w:lang w:val="da-DK"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rsid w:val="00B10460"/>
    <w:rPr>
      <w:rFonts w:ascii="Calibri" w:eastAsiaTheme="minorHAnsi" w:hAnsi="Calibri" w:cstheme="minorBidi"/>
      <w:sz w:val="22"/>
      <w:szCs w:val="22"/>
      <w:lang w:val="da-DK"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rsid w:val="00B10460"/>
    <w:rPr>
      <w:rFonts w:ascii="Calibri" w:eastAsiaTheme="minorHAnsi" w:hAnsi="Calibri" w:cstheme="minorBidi"/>
      <w:sz w:val="22"/>
      <w:szCs w:val="22"/>
      <w:lang w:val="da-DK"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rsid w:val="00B10460"/>
    <w:rPr>
      <w:rFonts w:ascii="Calibri" w:eastAsiaTheme="minorHAnsi" w:hAnsi="Calibri" w:cstheme="minorBidi"/>
      <w:sz w:val="22"/>
      <w:szCs w:val="22"/>
      <w:lang w:val="da-DK"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liste-farve1">
    <w:name w:val="Light List Accent 1"/>
    <w:basedOn w:val="Tabel-Normal"/>
    <w:uiPriority w:val="61"/>
    <w:rsid w:val="00B10460"/>
    <w:rPr>
      <w:rFonts w:ascii="Calibri" w:eastAsiaTheme="minorHAnsi" w:hAnsi="Calibri" w:cstheme="minorBidi"/>
      <w:sz w:val="22"/>
      <w:szCs w:val="22"/>
      <w:lang w:val="da-DK"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skygge">
    <w:name w:val="Light Shading"/>
    <w:basedOn w:val="Tabel-Normal"/>
    <w:uiPriority w:val="60"/>
    <w:rsid w:val="00B10460"/>
    <w:rPr>
      <w:rFonts w:ascii="Calibri" w:eastAsiaTheme="minorHAnsi" w:hAnsi="Calibri" w:cstheme="minorBidi"/>
      <w:color w:val="000000" w:themeColor="text1" w:themeShade="BF"/>
      <w:sz w:val="22"/>
      <w:szCs w:val="22"/>
      <w:lang w:val="da-DK"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B10460"/>
    <w:rPr>
      <w:rFonts w:ascii="Calibri" w:eastAsiaTheme="minorHAnsi" w:hAnsi="Calibri" w:cstheme="minorBidi"/>
      <w:color w:val="C45911" w:themeColor="accent2" w:themeShade="BF"/>
      <w:sz w:val="22"/>
      <w:szCs w:val="22"/>
      <w:lang w:val="da-DK"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rsid w:val="00B10460"/>
    <w:rPr>
      <w:rFonts w:ascii="Calibri" w:eastAsiaTheme="minorHAnsi" w:hAnsi="Calibri" w:cstheme="minorBidi"/>
      <w:color w:val="7B7B7B" w:themeColor="accent3" w:themeShade="BF"/>
      <w:sz w:val="22"/>
      <w:szCs w:val="22"/>
      <w:lang w:val="da-DK"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rsid w:val="00B10460"/>
    <w:rPr>
      <w:rFonts w:ascii="Calibri" w:eastAsiaTheme="minorHAnsi" w:hAnsi="Calibri" w:cstheme="minorBidi"/>
      <w:color w:val="BF8F00" w:themeColor="accent4" w:themeShade="BF"/>
      <w:sz w:val="22"/>
      <w:szCs w:val="22"/>
      <w:lang w:val="da-DK"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rsid w:val="00B10460"/>
    <w:rPr>
      <w:rFonts w:ascii="Calibri" w:eastAsiaTheme="minorHAnsi" w:hAnsi="Calibri" w:cstheme="minorBidi"/>
      <w:color w:val="2F5496" w:themeColor="accent5" w:themeShade="BF"/>
      <w:sz w:val="22"/>
      <w:szCs w:val="22"/>
      <w:lang w:val="da-DK" w:eastAsia="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rsid w:val="00B10460"/>
    <w:rPr>
      <w:rFonts w:ascii="Calibri" w:eastAsiaTheme="minorHAnsi" w:hAnsi="Calibri" w:cstheme="minorBidi"/>
      <w:color w:val="538135" w:themeColor="accent6" w:themeShade="BF"/>
      <w:sz w:val="22"/>
      <w:szCs w:val="22"/>
      <w:lang w:val="da-DK" w:eastAsia="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skygge-farve1">
    <w:name w:val="Light Shading Accent 1"/>
    <w:basedOn w:val="Tabel-Normal"/>
    <w:uiPriority w:val="60"/>
    <w:rsid w:val="00B10460"/>
    <w:rPr>
      <w:rFonts w:ascii="Calibri" w:eastAsiaTheme="minorHAnsi" w:hAnsi="Calibri" w:cstheme="minorBidi"/>
      <w:color w:val="2E74B5" w:themeColor="accent1" w:themeShade="BF"/>
      <w:sz w:val="22"/>
      <w:szCs w:val="22"/>
      <w:lang w:val="da-DK"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tgitter">
    <w:name w:val="Light Grid"/>
    <w:basedOn w:val="Tabel-Normal"/>
    <w:uiPriority w:val="62"/>
    <w:rsid w:val="00B10460"/>
    <w:rPr>
      <w:rFonts w:ascii="Calibri" w:eastAsiaTheme="minorHAnsi" w:hAnsi="Calibri" w:cstheme="minorBidi"/>
      <w:sz w:val="22"/>
      <w:szCs w:val="22"/>
      <w:lang w:val="da-DK"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B10460"/>
    <w:rPr>
      <w:rFonts w:ascii="Calibri" w:eastAsiaTheme="minorHAnsi" w:hAnsi="Calibri" w:cstheme="minorBidi"/>
      <w:sz w:val="22"/>
      <w:szCs w:val="22"/>
      <w:lang w:val="da-DK"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rsid w:val="00B10460"/>
    <w:rPr>
      <w:rFonts w:ascii="Calibri" w:eastAsiaTheme="minorHAnsi" w:hAnsi="Calibri" w:cstheme="minorBidi"/>
      <w:sz w:val="22"/>
      <w:szCs w:val="22"/>
      <w:lang w:val="da-DK"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rsid w:val="00B10460"/>
    <w:rPr>
      <w:rFonts w:ascii="Calibri" w:eastAsiaTheme="minorHAnsi" w:hAnsi="Calibri" w:cstheme="minorBidi"/>
      <w:sz w:val="22"/>
      <w:szCs w:val="22"/>
      <w:lang w:val="da-DK"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rsid w:val="00B10460"/>
    <w:rPr>
      <w:rFonts w:ascii="Calibri" w:eastAsiaTheme="minorHAnsi" w:hAnsi="Calibri" w:cstheme="minorBidi"/>
      <w:sz w:val="22"/>
      <w:szCs w:val="22"/>
      <w:lang w:val="da-DK"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rsid w:val="00B10460"/>
    <w:rPr>
      <w:rFonts w:ascii="Calibri" w:eastAsiaTheme="minorHAnsi" w:hAnsi="Calibri" w:cstheme="minorBidi"/>
      <w:sz w:val="22"/>
      <w:szCs w:val="22"/>
      <w:lang w:val="da-DK"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tgitter-farve1">
    <w:name w:val="Light Grid Accent 1"/>
    <w:basedOn w:val="Tabel-Normal"/>
    <w:uiPriority w:val="62"/>
    <w:rsid w:val="00B10460"/>
    <w:rPr>
      <w:rFonts w:ascii="Calibri" w:eastAsiaTheme="minorHAnsi" w:hAnsi="Calibri" w:cstheme="minorBidi"/>
      <w:sz w:val="22"/>
      <w:szCs w:val="22"/>
      <w:lang w:val="da-DK"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Makrotekst">
    <w:name w:val="macro"/>
    <w:link w:val="MakrotekstTegn"/>
    <w:uiPriority w:val="99"/>
    <w:semiHidden/>
    <w:unhideWhenUsed/>
    <w:rsid w:val="00B10460"/>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eastAsiaTheme="minorHAnsi" w:hAnsi="Consolas" w:cstheme="minorBidi"/>
      <w:lang w:val="da-DK" w:eastAsia="en-US"/>
    </w:rPr>
  </w:style>
  <w:style w:type="character" w:customStyle="1" w:styleId="MakrotekstTegn">
    <w:name w:val="Makrotekst Tegn"/>
    <w:basedOn w:val="Standardskrifttypeiafsnit"/>
    <w:link w:val="Makrotekst"/>
    <w:uiPriority w:val="99"/>
    <w:semiHidden/>
    <w:rsid w:val="00B10460"/>
    <w:rPr>
      <w:rFonts w:ascii="Consolas" w:eastAsiaTheme="minorHAnsi" w:hAnsi="Consolas" w:cstheme="minorBidi"/>
      <w:lang w:val="da-DK" w:eastAsia="en-US"/>
    </w:rPr>
  </w:style>
  <w:style w:type="table" w:styleId="Mediumgitter1">
    <w:name w:val="Medium Grid 1"/>
    <w:basedOn w:val="Tabel-Normal"/>
    <w:uiPriority w:val="67"/>
    <w:rsid w:val="00B10460"/>
    <w:rPr>
      <w:rFonts w:ascii="Calibri" w:eastAsiaTheme="minorHAnsi" w:hAnsi="Calibri" w:cstheme="minorBidi"/>
      <w:sz w:val="22"/>
      <w:szCs w:val="22"/>
      <w:lang w:val="da-DK"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10460"/>
    <w:rPr>
      <w:rFonts w:ascii="Calibri" w:eastAsiaTheme="minorHAnsi" w:hAnsi="Calibri" w:cstheme="minorBidi"/>
      <w:sz w:val="22"/>
      <w:szCs w:val="22"/>
      <w:lang w:val="da-DK"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rsid w:val="00B10460"/>
    <w:rPr>
      <w:rFonts w:ascii="Calibri" w:eastAsiaTheme="minorHAnsi" w:hAnsi="Calibri" w:cstheme="minorBidi"/>
      <w:sz w:val="22"/>
      <w:szCs w:val="22"/>
      <w:lang w:val="da-DK"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rsid w:val="00B10460"/>
    <w:rPr>
      <w:rFonts w:ascii="Calibri" w:eastAsiaTheme="minorHAnsi" w:hAnsi="Calibri" w:cstheme="minorBidi"/>
      <w:sz w:val="22"/>
      <w:szCs w:val="22"/>
      <w:lang w:val="da-DK" w:eastAsia="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rsid w:val="00B10460"/>
    <w:rPr>
      <w:rFonts w:ascii="Calibri" w:eastAsiaTheme="minorHAnsi" w:hAnsi="Calibri" w:cstheme="minorBidi"/>
      <w:sz w:val="22"/>
      <w:szCs w:val="22"/>
      <w:lang w:val="da-DK"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rsid w:val="00B10460"/>
    <w:rPr>
      <w:rFonts w:ascii="Calibri" w:eastAsiaTheme="minorHAnsi" w:hAnsi="Calibri" w:cstheme="minorBidi"/>
      <w:sz w:val="22"/>
      <w:szCs w:val="22"/>
      <w:lang w:val="da-DK"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rsid w:val="00B10460"/>
    <w:rPr>
      <w:rFonts w:ascii="Calibri" w:eastAsiaTheme="minorHAnsi" w:hAnsi="Calibri" w:cstheme="minorBidi"/>
      <w:sz w:val="22"/>
      <w:szCs w:val="22"/>
      <w:lang w:val="da-DK"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10460"/>
    <w:rPr>
      <w:rFonts w:ascii="Calibri" w:eastAsiaTheme="minorHAnsi" w:hAnsi="Calibri" w:cstheme="minorBidi"/>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10460"/>
    <w:rPr>
      <w:rFonts w:ascii="Calibri" w:eastAsiaTheme="minorHAnsi" w:hAnsi="Calibri" w:cstheme="minorBidi"/>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rsid w:val="00B10460"/>
    <w:rPr>
      <w:rFonts w:ascii="Calibri" w:eastAsiaTheme="minorHAnsi" w:hAnsi="Calibri" w:cstheme="minorBidi"/>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rsid w:val="00B10460"/>
    <w:rPr>
      <w:rFonts w:ascii="Calibri" w:eastAsiaTheme="minorHAnsi" w:hAnsi="Calibri" w:cstheme="minorBidi"/>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rsid w:val="00B10460"/>
    <w:rPr>
      <w:rFonts w:ascii="Calibri" w:eastAsiaTheme="minorHAnsi" w:hAnsi="Calibri" w:cstheme="minorBidi"/>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rsid w:val="00B10460"/>
    <w:rPr>
      <w:rFonts w:ascii="Calibri" w:eastAsiaTheme="minorHAnsi" w:hAnsi="Calibri" w:cstheme="minorBidi"/>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rsid w:val="00B10460"/>
    <w:rPr>
      <w:rFonts w:ascii="Calibri" w:eastAsiaTheme="minorHAnsi" w:hAnsi="Calibri" w:cstheme="minorBidi"/>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1-farve1">
    <w:name w:val="Medium List 1 Accent 1"/>
    <w:basedOn w:val="Tabel-Normal"/>
    <w:uiPriority w:val="65"/>
    <w:rsid w:val="00B10460"/>
    <w:rPr>
      <w:rFonts w:ascii="Calibri" w:eastAsiaTheme="minorHAnsi" w:hAnsi="Calibri" w:cstheme="minorBidi"/>
      <w:color w:val="000000" w:themeColor="text1"/>
      <w:sz w:val="22"/>
      <w:szCs w:val="22"/>
      <w:lang w:val="da-DK"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2">
    <w:name w:val="Medium List 2"/>
    <w:basedOn w:val="Tabel-Normal"/>
    <w:uiPriority w:val="66"/>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10460"/>
    <w:rPr>
      <w:rFonts w:asciiTheme="majorHAnsi" w:eastAsiaTheme="majorEastAsia" w:hAnsiTheme="majorHAnsi" w:cstheme="majorBidi"/>
      <w:color w:val="000000" w:themeColor="text1"/>
      <w:sz w:val="22"/>
      <w:szCs w:val="22"/>
      <w:lang w:val="da-DK"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10460"/>
    <w:rPr>
      <w:rFonts w:ascii="Calibri" w:eastAsiaTheme="minorHAnsi" w:hAnsi="Calibri" w:cstheme="minorBidi"/>
      <w:sz w:val="22"/>
      <w:szCs w:val="22"/>
      <w:lang w:val="da-DK"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10460"/>
    <w:rPr>
      <w:rFonts w:ascii="Calibri" w:eastAsiaTheme="minorHAnsi" w:hAnsi="Calibri" w:cstheme="minorBidi"/>
      <w:sz w:val="22"/>
      <w:szCs w:val="22"/>
      <w:lang w:val="da-DK"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10460"/>
    <w:rPr>
      <w:rFonts w:ascii="Calibri" w:eastAsiaTheme="minorHAnsi" w:hAnsi="Calibri" w:cstheme="minorBidi"/>
      <w:sz w:val="22"/>
      <w:szCs w:val="22"/>
      <w:lang w:val="da-DK" w:eastAsia="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10460"/>
    <w:rPr>
      <w:rFonts w:ascii="Calibri" w:eastAsiaTheme="minorHAnsi" w:hAnsi="Calibri" w:cstheme="minorBidi"/>
      <w:sz w:val="22"/>
      <w:szCs w:val="22"/>
      <w:lang w:val="da-DK"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10460"/>
    <w:rPr>
      <w:rFonts w:ascii="Calibri" w:eastAsiaTheme="minorHAnsi" w:hAnsi="Calibri" w:cstheme="minorBidi"/>
      <w:sz w:val="22"/>
      <w:szCs w:val="22"/>
      <w:lang w:val="da-DK"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10460"/>
    <w:rPr>
      <w:rFonts w:ascii="Calibri" w:eastAsiaTheme="minorHAnsi" w:hAnsi="Calibri" w:cstheme="minorBidi"/>
      <w:sz w:val="22"/>
      <w:szCs w:val="22"/>
      <w:lang w:val="da-DK"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B10460"/>
    <w:rPr>
      <w:rFonts w:ascii="Calibri" w:eastAsiaTheme="minorHAnsi" w:hAnsi="Calibri" w:cstheme="minorBidi"/>
      <w:sz w:val="22"/>
      <w:szCs w:val="22"/>
      <w:lang w:val="da-DK"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10460"/>
    <w:rPr>
      <w:rFonts w:ascii="Calibri" w:eastAsiaTheme="minorHAnsi" w:hAnsi="Calibri" w:cstheme="minorBidi"/>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10460"/>
    <w:rPr>
      <w:rFonts w:ascii="Calibri" w:eastAsiaTheme="minorHAnsi" w:hAnsi="Calibri" w:cstheme="minorBidi"/>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10460"/>
    <w:rPr>
      <w:rFonts w:ascii="Calibri" w:eastAsiaTheme="minorHAnsi" w:hAnsi="Calibri" w:cstheme="minorBidi"/>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10460"/>
    <w:rPr>
      <w:rFonts w:ascii="Calibri" w:eastAsiaTheme="minorHAnsi" w:hAnsi="Calibri" w:cstheme="minorBidi"/>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10460"/>
    <w:rPr>
      <w:rFonts w:ascii="Calibri" w:eastAsiaTheme="minorHAnsi" w:hAnsi="Calibri" w:cstheme="minorBidi"/>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10460"/>
    <w:rPr>
      <w:rFonts w:ascii="Calibri" w:eastAsiaTheme="minorHAnsi" w:hAnsi="Calibri" w:cstheme="minorBidi"/>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B10460"/>
    <w:rPr>
      <w:rFonts w:ascii="Calibri" w:eastAsiaTheme="minorHAnsi" w:hAnsi="Calibri" w:cstheme="minorBidi"/>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B1046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table" w:styleId="Mrkliste">
    <w:name w:val="Dark List"/>
    <w:basedOn w:val="Tabel-Normal"/>
    <w:uiPriority w:val="70"/>
    <w:rsid w:val="00B10460"/>
    <w:rPr>
      <w:rFonts w:ascii="Calibri" w:eastAsiaTheme="minorHAnsi" w:hAnsi="Calibri" w:cstheme="minorBidi"/>
      <w:color w:val="FFFFFF" w:themeColor="background1"/>
      <w:sz w:val="22"/>
      <w:szCs w:val="22"/>
      <w:lang w:val="da-DK"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10460"/>
    <w:rPr>
      <w:rFonts w:ascii="Calibri" w:eastAsiaTheme="minorHAnsi" w:hAnsi="Calibri" w:cstheme="minorBidi"/>
      <w:color w:val="FFFFFF" w:themeColor="background1"/>
      <w:sz w:val="22"/>
      <w:szCs w:val="22"/>
      <w:lang w:val="da-DK" w:eastAsia="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rsid w:val="00B10460"/>
    <w:rPr>
      <w:rFonts w:ascii="Calibri" w:eastAsiaTheme="minorHAnsi" w:hAnsi="Calibri" w:cstheme="minorBidi"/>
      <w:color w:val="FFFFFF" w:themeColor="background1"/>
      <w:sz w:val="22"/>
      <w:szCs w:val="22"/>
      <w:lang w:val="da-DK" w:eastAsia="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rsid w:val="00B10460"/>
    <w:rPr>
      <w:rFonts w:ascii="Calibri" w:eastAsiaTheme="minorHAnsi" w:hAnsi="Calibri" w:cstheme="minorBidi"/>
      <w:color w:val="FFFFFF" w:themeColor="background1"/>
      <w:sz w:val="22"/>
      <w:szCs w:val="22"/>
      <w:lang w:val="da-DK" w:eastAsia="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rsid w:val="00B10460"/>
    <w:rPr>
      <w:rFonts w:ascii="Calibri" w:eastAsiaTheme="minorHAnsi" w:hAnsi="Calibri" w:cstheme="minorBidi"/>
      <w:color w:val="FFFFFF" w:themeColor="background1"/>
      <w:sz w:val="22"/>
      <w:szCs w:val="22"/>
      <w:lang w:val="da-DK" w:eastAsia="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rsid w:val="00B10460"/>
    <w:rPr>
      <w:rFonts w:ascii="Calibri" w:eastAsiaTheme="minorHAnsi" w:hAnsi="Calibri" w:cstheme="minorBidi"/>
      <w:color w:val="FFFFFF" w:themeColor="background1"/>
      <w:sz w:val="22"/>
      <w:szCs w:val="22"/>
      <w:lang w:val="da-DK" w:eastAsia="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rsid w:val="00B10460"/>
    <w:rPr>
      <w:rFonts w:ascii="Calibri" w:eastAsiaTheme="minorHAnsi" w:hAnsi="Calibri" w:cstheme="minorBidi"/>
      <w:color w:val="FFFFFF" w:themeColor="background1"/>
      <w:sz w:val="22"/>
      <w:szCs w:val="22"/>
      <w:lang w:val="da-DK" w:eastAsia="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B10460"/>
    <w:pPr>
      <w:spacing w:after="0" w:line="280" w:lineRule="atLeast"/>
    </w:pPr>
    <w:rPr>
      <w:rFonts w:eastAsiaTheme="minorHAnsi"/>
      <w:szCs w:val="24"/>
    </w:rPr>
  </w:style>
  <w:style w:type="paragraph" w:styleId="Normalindrykning">
    <w:name w:val="Normal Indent"/>
    <w:basedOn w:val="Normal"/>
    <w:uiPriority w:val="99"/>
    <w:semiHidden/>
    <w:unhideWhenUsed/>
    <w:rsid w:val="00B10460"/>
    <w:pPr>
      <w:spacing w:after="0" w:line="280" w:lineRule="atLeast"/>
      <w:ind w:left="1304"/>
    </w:pPr>
    <w:rPr>
      <w:rFonts w:ascii="Calibri" w:eastAsiaTheme="minorHAnsi" w:hAnsi="Calibri" w:cstheme="minorBidi"/>
      <w:sz w:val="22"/>
    </w:rPr>
  </w:style>
  <w:style w:type="paragraph" w:styleId="Noteoverskrift">
    <w:name w:val="Note Heading"/>
    <w:basedOn w:val="Normal"/>
    <w:next w:val="Normal"/>
    <w:link w:val="NoteoverskriftTegn"/>
    <w:uiPriority w:val="99"/>
    <w:semiHidden/>
    <w:unhideWhenUsed/>
    <w:rsid w:val="00B10460"/>
    <w:pPr>
      <w:spacing w:after="0" w:line="240" w:lineRule="auto"/>
    </w:pPr>
    <w:rPr>
      <w:rFonts w:ascii="Calibri" w:eastAsiaTheme="minorHAnsi" w:hAnsi="Calibri" w:cstheme="minorBidi"/>
      <w:sz w:val="22"/>
    </w:rPr>
  </w:style>
  <w:style w:type="character" w:customStyle="1" w:styleId="NoteoverskriftTegn">
    <w:name w:val="Noteoverskrift Tegn"/>
    <w:basedOn w:val="Standardskrifttypeiafsnit"/>
    <w:link w:val="Noteoverskrift"/>
    <w:uiPriority w:val="99"/>
    <w:semiHidden/>
    <w:rsid w:val="00B10460"/>
    <w:rPr>
      <w:rFonts w:ascii="Calibri" w:eastAsiaTheme="minorHAnsi" w:hAnsi="Calibri" w:cstheme="minorBidi"/>
      <w:sz w:val="22"/>
      <w:szCs w:val="22"/>
      <w:lang w:val="da-DK" w:eastAsia="en-US"/>
    </w:rPr>
  </w:style>
  <w:style w:type="paragraph" w:styleId="Liste">
    <w:name w:val="List"/>
    <w:basedOn w:val="Normal"/>
    <w:uiPriority w:val="99"/>
    <w:semiHidden/>
    <w:unhideWhenUsed/>
    <w:rsid w:val="00B10460"/>
    <w:pPr>
      <w:spacing w:after="0" w:line="280" w:lineRule="atLeast"/>
      <w:ind w:left="283" w:hanging="283"/>
      <w:contextualSpacing/>
    </w:pPr>
    <w:rPr>
      <w:rFonts w:ascii="Calibri" w:eastAsiaTheme="minorHAnsi" w:hAnsi="Calibri" w:cstheme="minorBidi"/>
      <w:sz w:val="22"/>
    </w:rPr>
  </w:style>
  <w:style w:type="paragraph" w:styleId="Opstilling-forts">
    <w:name w:val="List Continue"/>
    <w:basedOn w:val="Normal"/>
    <w:uiPriority w:val="99"/>
    <w:semiHidden/>
    <w:unhideWhenUsed/>
    <w:rsid w:val="00B10460"/>
    <w:pPr>
      <w:spacing w:after="120" w:line="280" w:lineRule="atLeast"/>
      <w:ind w:left="283"/>
      <w:contextualSpacing/>
    </w:pPr>
    <w:rPr>
      <w:rFonts w:ascii="Calibri" w:eastAsiaTheme="minorHAnsi" w:hAnsi="Calibri" w:cstheme="minorBidi"/>
      <w:sz w:val="22"/>
    </w:rPr>
  </w:style>
  <w:style w:type="paragraph" w:styleId="Opstilling-forts2">
    <w:name w:val="List Continue 2"/>
    <w:basedOn w:val="Normal"/>
    <w:uiPriority w:val="99"/>
    <w:semiHidden/>
    <w:unhideWhenUsed/>
    <w:rsid w:val="00B10460"/>
    <w:pPr>
      <w:spacing w:after="120" w:line="280" w:lineRule="atLeast"/>
      <w:ind w:left="566"/>
      <w:contextualSpacing/>
    </w:pPr>
    <w:rPr>
      <w:rFonts w:ascii="Calibri" w:eastAsiaTheme="minorHAnsi" w:hAnsi="Calibri" w:cstheme="minorBidi"/>
      <w:sz w:val="22"/>
    </w:rPr>
  </w:style>
  <w:style w:type="paragraph" w:styleId="Opstilling-forts3">
    <w:name w:val="List Continue 3"/>
    <w:basedOn w:val="Normal"/>
    <w:uiPriority w:val="99"/>
    <w:semiHidden/>
    <w:unhideWhenUsed/>
    <w:rsid w:val="00B10460"/>
    <w:pPr>
      <w:spacing w:after="120" w:line="280" w:lineRule="atLeast"/>
      <w:ind w:left="849"/>
      <w:contextualSpacing/>
    </w:pPr>
    <w:rPr>
      <w:rFonts w:ascii="Calibri" w:eastAsiaTheme="minorHAnsi" w:hAnsi="Calibri" w:cstheme="minorBidi"/>
      <w:sz w:val="22"/>
    </w:rPr>
  </w:style>
  <w:style w:type="paragraph" w:styleId="Opstilling-forts4">
    <w:name w:val="List Continue 4"/>
    <w:basedOn w:val="Normal"/>
    <w:uiPriority w:val="99"/>
    <w:semiHidden/>
    <w:unhideWhenUsed/>
    <w:rsid w:val="00B10460"/>
    <w:pPr>
      <w:spacing w:after="120" w:line="280" w:lineRule="atLeast"/>
      <w:ind w:left="1132"/>
      <w:contextualSpacing/>
    </w:pPr>
    <w:rPr>
      <w:rFonts w:ascii="Calibri" w:eastAsiaTheme="minorHAnsi" w:hAnsi="Calibri" w:cstheme="minorBidi"/>
      <w:sz w:val="22"/>
    </w:rPr>
  </w:style>
  <w:style w:type="paragraph" w:styleId="Opstilling-forts5">
    <w:name w:val="List Continue 5"/>
    <w:basedOn w:val="Normal"/>
    <w:uiPriority w:val="99"/>
    <w:semiHidden/>
    <w:unhideWhenUsed/>
    <w:rsid w:val="00B10460"/>
    <w:pPr>
      <w:spacing w:after="120" w:line="280" w:lineRule="atLeast"/>
      <w:ind w:left="1415"/>
      <w:contextualSpacing/>
    </w:pPr>
    <w:rPr>
      <w:rFonts w:ascii="Calibri" w:eastAsiaTheme="minorHAnsi" w:hAnsi="Calibri" w:cstheme="minorBidi"/>
      <w:sz w:val="22"/>
    </w:rPr>
  </w:style>
  <w:style w:type="paragraph" w:styleId="Opstilling-punkttegn2">
    <w:name w:val="List Bullet 2"/>
    <w:basedOn w:val="Normal"/>
    <w:uiPriority w:val="99"/>
    <w:semiHidden/>
    <w:unhideWhenUsed/>
    <w:rsid w:val="00B10460"/>
    <w:pPr>
      <w:numPr>
        <w:numId w:val="2"/>
      </w:numPr>
      <w:spacing w:after="0" w:line="280" w:lineRule="atLeast"/>
      <w:contextualSpacing/>
    </w:pPr>
    <w:rPr>
      <w:rFonts w:ascii="Calibri" w:eastAsiaTheme="minorHAnsi" w:hAnsi="Calibri" w:cstheme="minorBidi"/>
      <w:sz w:val="22"/>
    </w:rPr>
  </w:style>
  <w:style w:type="paragraph" w:styleId="Opstilling-punkttegn3">
    <w:name w:val="List Bullet 3"/>
    <w:basedOn w:val="Normal"/>
    <w:uiPriority w:val="99"/>
    <w:semiHidden/>
    <w:unhideWhenUsed/>
    <w:rsid w:val="00B10460"/>
    <w:pPr>
      <w:numPr>
        <w:numId w:val="3"/>
      </w:numPr>
      <w:spacing w:after="0" w:line="280" w:lineRule="atLeast"/>
      <w:contextualSpacing/>
    </w:pPr>
    <w:rPr>
      <w:rFonts w:ascii="Calibri" w:eastAsiaTheme="minorHAnsi" w:hAnsi="Calibri" w:cstheme="minorBidi"/>
      <w:sz w:val="22"/>
    </w:rPr>
  </w:style>
  <w:style w:type="paragraph" w:styleId="Opstilling-punkttegn4">
    <w:name w:val="List Bullet 4"/>
    <w:basedOn w:val="Normal"/>
    <w:uiPriority w:val="99"/>
    <w:semiHidden/>
    <w:unhideWhenUsed/>
    <w:rsid w:val="00B10460"/>
    <w:pPr>
      <w:numPr>
        <w:numId w:val="4"/>
      </w:numPr>
      <w:spacing w:after="0" w:line="280" w:lineRule="atLeast"/>
      <w:contextualSpacing/>
    </w:pPr>
    <w:rPr>
      <w:rFonts w:ascii="Calibri" w:eastAsiaTheme="minorHAnsi" w:hAnsi="Calibri" w:cstheme="minorBidi"/>
      <w:sz w:val="22"/>
    </w:rPr>
  </w:style>
  <w:style w:type="paragraph" w:styleId="Opstilling-punkttegn5">
    <w:name w:val="List Bullet 5"/>
    <w:basedOn w:val="Normal"/>
    <w:uiPriority w:val="99"/>
    <w:semiHidden/>
    <w:unhideWhenUsed/>
    <w:rsid w:val="00B10460"/>
    <w:pPr>
      <w:numPr>
        <w:numId w:val="5"/>
      </w:numPr>
      <w:spacing w:after="0" w:line="280" w:lineRule="atLeast"/>
      <w:contextualSpacing/>
    </w:pPr>
    <w:rPr>
      <w:rFonts w:ascii="Calibri" w:eastAsiaTheme="minorHAnsi" w:hAnsi="Calibri" w:cstheme="minorBidi"/>
      <w:sz w:val="22"/>
    </w:rPr>
  </w:style>
  <w:style w:type="paragraph" w:styleId="Opstilling-talellerbogst2">
    <w:name w:val="List Number 2"/>
    <w:basedOn w:val="Normal"/>
    <w:uiPriority w:val="99"/>
    <w:semiHidden/>
    <w:unhideWhenUsed/>
    <w:rsid w:val="00B10460"/>
    <w:pPr>
      <w:numPr>
        <w:numId w:val="6"/>
      </w:numPr>
      <w:spacing w:after="0" w:line="280" w:lineRule="atLeast"/>
      <w:contextualSpacing/>
    </w:pPr>
    <w:rPr>
      <w:rFonts w:ascii="Calibri" w:eastAsiaTheme="minorHAnsi" w:hAnsi="Calibri" w:cstheme="minorBidi"/>
      <w:sz w:val="22"/>
    </w:rPr>
  </w:style>
  <w:style w:type="paragraph" w:styleId="Opstilling-talellerbogst3">
    <w:name w:val="List Number 3"/>
    <w:basedOn w:val="Normal"/>
    <w:uiPriority w:val="99"/>
    <w:semiHidden/>
    <w:unhideWhenUsed/>
    <w:rsid w:val="00B10460"/>
    <w:pPr>
      <w:numPr>
        <w:numId w:val="7"/>
      </w:numPr>
      <w:spacing w:after="0" w:line="280" w:lineRule="atLeast"/>
      <w:contextualSpacing/>
    </w:pPr>
    <w:rPr>
      <w:rFonts w:ascii="Calibri" w:eastAsiaTheme="minorHAnsi" w:hAnsi="Calibri" w:cstheme="minorBidi"/>
      <w:sz w:val="22"/>
    </w:rPr>
  </w:style>
  <w:style w:type="paragraph" w:styleId="Opstilling-talellerbogst4">
    <w:name w:val="List Number 4"/>
    <w:basedOn w:val="Normal"/>
    <w:uiPriority w:val="99"/>
    <w:semiHidden/>
    <w:unhideWhenUsed/>
    <w:rsid w:val="00B10460"/>
    <w:pPr>
      <w:numPr>
        <w:numId w:val="8"/>
      </w:numPr>
      <w:spacing w:after="0" w:line="280" w:lineRule="atLeast"/>
      <w:contextualSpacing/>
    </w:pPr>
    <w:rPr>
      <w:rFonts w:ascii="Calibri" w:eastAsiaTheme="minorHAnsi" w:hAnsi="Calibri" w:cstheme="minorBidi"/>
      <w:sz w:val="22"/>
    </w:rPr>
  </w:style>
  <w:style w:type="paragraph" w:styleId="Opstilling-talellerbogst5">
    <w:name w:val="List Number 5"/>
    <w:basedOn w:val="Normal"/>
    <w:uiPriority w:val="99"/>
    <w:semiHidden/>
    <w:unhideWhenUsed/>
    <w:rsid w:val="00B10460"/>
    <w:pPr>
      <w:numPr>
        <w:numId w:val="9"/>
      </w:numPr>
      <w:spacing w:after="0" w:line="280" w:lineRule="atLeast"/>
      <w:contextualSpacing/>
    </w:pPr>
    <w:rPr>
      <w:rFonts w:ascii="Calibri" w:eastAsiaTheme="minorHAnsi" w:hAnsi="Calibri" w:cstheme="minorBidi"/>
      <w:sz w:val="22"/>
    </w:rPr>
  </w:style>
  <w:style w:type="paragraph" w:styleId="Liste2">
    <w:name w:val="List 2"/>
    <w:basedOn w:val="Normal"/>
    <w:uiPriority w:val="99"/>
    <w:semiHidden/>
    <w:unhideWhenUsed/>
    <w:rsid w:val="00B10460"/>
    <w:pPr>
      <w:spacing w:after="0" w:line="280" w:lineRule="atLeast"/>
      <w:ind w:left="566" w:hanging="283"/>
      <w:contextualSpacing/>
    </w:pPr>
    <w:rPr>
      <w:rFonts w:ascii="Calibri" w:eastAsiaTheme="minorHAnsi" w:hAnsi="Calibri" w:cstheme="minorBidi"/>
      <w:sz w:val="22"/>
    </w:rPr>
  </w:style>
  <w:style w:type="paragraph" w:styleId="Liste3">
    <w:name w:val="List 3"/>
    <w:basedOn w:val="Normal"/>
    <w:uiPriority w:val="99"/>
    <w:semiHidden/>
    <w:unhideWhenUsed/>
    <w:rsid w:val="00B10460"/>
    <w:pPr>
      <w:spacing w:after="0" w:line="280" w:lineRule="atLeast"/>
      <w:ind w:left="849" w:hanging="283"/>
      <w:contextualSpacing/>
    </w:pPr>
    <w:rPr>
      <w:rFonts w:ascii="Calibri" w:eastAsiaTheme="minorHAnsi" w:hAnsi="Calibri" w:cstheme="minorBidi"/>
      <w:sz w:val="22"/>
    </w:rPr>
  </w:style>
  <w:style w:type="paragraph" w:styleId="Liste4">
    <w:name w:val="List 4"/>
    <w:basedOn w:val="Normal"/>
    <w:uiPriority w:val="99"/>
    <w:semiHidden/>
    <w:rsid w:val="00B10460"/>
    <w:pPr>
      <w:spacing w:after="0" w:line="280" w:lineRule="atLeast"/>
      <w:ind w:left="1132" w:hanging="283"/>
      <w:contextualSpacing/>
    </w:pPr>
    <w:rPr>
      <w:rFonts w:ascii="Calibri" w:eastAsiaTheme="minorHAnsi" w:hAnsi="Calibri" w:cstheme="minorBidi"/>
      <w:sz w:val="22"/>
    </w:rPr>
  </w:style>
  <w:style w:type="paragraph" w:styleId="Liste5">
    <w:name w:val="List 5"/>
    <w:basedOn w:val="Normal"/>
    <w:uiPriority w:val="99"/>
    <w:semiHidden/>
    <w:rsid w:val="00B10460"/>
    <w:pPr>
      <w:spacing w:after="0" w:line="280" w:lineRule="atLeast"/>
      <w:ind w:left="1415" w:hanging="283"/>
      <w:contextualSpacing/>
    </w:pPr>
    <w:rPr>
      <w:rFonts w:ascii="Calibri" w:eastAsiaTheme="minorHAnsi" w:hAnsi="Calibri" w:cstheme="minorBidi"/>
      <w:sz w:val="22"/>
    </w:rPr>
  </w:style>
  <w:style w:type="paragraph" w:styleId="Sluthilsen">
    <w:name w:val="Closing"/>
    <w:basedOn w:val="Normal"/>
    <w:link w:val="SluthilsenTegn"/>
    <w:uiPriority w:val="99"/>
    <w:semiHidden/>
    <w:unhideWhenUsed/>
    <w:rsid w:val="00B10460"/>
    <w:pPr>
      <w:spacing w:after="0" w:line="240" w:lineRule="auto"/>
      <w:ind w:left="4252"/>
    </w:pPr>
    <w:rPr>
      <w:rFonts w:ascii="Calibri" w:eastAsiaTheme="minorHAnsi" w:hAnsi="Calibri" w:cstheme="minorBidi"/>
      <w:sz w:val="22"/>
    </w:rPr>
  </w:style>
  <w:style w:type="character" w:customStyle="1" w:styleId="SluthilsenTegn">
    <w:name w:val="Sluthilsen Tegn"/>
    <w:basedOn w:val="Standardskrifttypeiafsnit"/>
    <w:link w:val="Sluthilsen"/>
    <w:uiPriority w:val="99"/>
    <w:semiHidden/>
    <w:rsid w:val="00B10460"/>
    <w:rPr>
      <w:rFonts w:ascii="Calibri" w:eastAsiaTheme="minorHAnsi" w:hAnsi="Calibri" w:cstheme="minorBidi"/>
      <w:sz w:val="22"/>
      <w:szCs w:val="22"/>
      <w:lang w:val="da-DK" w:eastAsia="en-US"/>
    </w:rPr>
  </w:style>
  <w:style w:type="character" w:styleId="Slutnotehenvisning">
    <w:name w:val="endnote reference"/>
    <w:basedOn w:val="Standardskrifttypeiafsnit"/>
    <w:uiPriority w:val="99"/>
    <w:semiHidden/>
    <w:unhideWhenUsed/>
    <w:rsid w:val="00B10460"/>
    <w:rPr>
      <w:vertAlign w:val="superscript"/>
      <w:lang w:val="da-DK"/>
    </w:rPr>
  </w:style>
  <w:style w:type="paragraph" w:styleId="Starthilsen">
    <w:name w:val="Salutation"/>
    <w:basedOn w:val="Normal"/>
    <w:next w:val="Normal"/>
    <w:link w:val="StarthilsenTegn"/>
    <w:uiPriority w:val="99"/>
    <w:semiHidden/>
    <w:rsid w:val="00B10460"/>
    <w:pPr>
      <w:spacing w:after="0" w:line="280" w:lineRule="atLeast"/>
    </w:pPr>
    <w:rPr>
      <w:rFonts w:ascii="Calibri" w:eastAsiaTheme="minorHAnsi" w:hAnsi="Calibri" w:cstheme="minorBidi"/>
      <w:sz w:val="22"/>
    </w:rPr>
  </w:style>
  <w:style w:type="character" w:customStyle="1" w:styleId="StarthilsenTegn">
    <w:name w:val="Starthilsen Tegn"/>
    <w:basedOn w:val="Standardskrifttypeiafsnit"/>
    <w:link w:val="Starthilsen"/>
    <w:uiPriority w:val="99"/>
    <w:semiHidden/>
    <w:rsid w:val="00B10460"/>
    <w:rPr>
      <w:rFonts w:ascii="Calibri" w:eastAsiaTheme="minorHAnsi" w:hAnsi="Calibri" w:cstheme="minorBidi"/>
      <w:sz w:val="22"/>
      <w:szCs w:val="22"/>
      <w:lang w:val="da-DK" w:eastAsia="en-US"/>
    </w:rPr>
  </w:style>
  <w:style w:type="character" w:styleId="Strk">
    <w:name w:val="Strong"/>
    <w:basedOn w:val="Standardskrifttypeiafsnit"/>
    <w:uiPriority w:val="22"/>
    <w:qFormat/>
    <w:rsid w:val="00B10460"/>
    <w:rPr>
      <w:b/>
      <w:bCs/>
      <w:lang w:val="da-DK"/>
    </w:rPr>
  </w:style>
  <w:style w:type="paragraph" w:styleId="Strktcitat">
    <w:name w:val="Intense Quote"/>
    <w:basedOn w:val="Normal"/>
    <w:next w:val="Normal"/>
    <w:link w:val="StrktcitatTegn"/>
    <w:uiPriority w:val="30"/>
    <w:qFormat/>
    <w:rsid w:val="00B10460"/>
    <w:pPr>
      <w:pBdr>
        <w:bottom w:val="single" w:sz="4" w:space="4" w:color="5B9BD5" w:themeColor="accent1"/>
      </w:pBdr>
      <w:spacing w:before="200" w:after="280" w:line="280" w:lineRule="atLeast"/>
      <w:ind w:left="936" w:right="936"/>
    </w:pPr>
    <w:rPr>
      <w:rFonts w:ascii="Calibri" w:eastAsiaTheme="minorHAnsi" w:hAnsi="Calibri" w:cstheme="minorBidi"/>
      <w:b/>
      <w:bCs/>
      <w:i/>
      <w:iCs/>
      <w:color w:val="5B9BD5" w:themeColor="accent1"/>
      <w:sz w:val="22"/>
    </w:rPr>
  </w:style>
  <w:style w:type="character" w:customStyle="1" w:styleId="StrktcitatTegn">
    <w:name w:val="Stærkt citat Tegn"/>
    <w:basedOn w:val="Standardskrifttypeiafsnit"/>
    <w:link w:val="Strktcitat"/>
    <w:uiPriority w:val="30"/>
    <w:rsid w:val="00B10460"/>
    <w:rPr>
      <w:rFonts w:ascii="Calibri" w:eastAsiaTheme="minorHAnsi" w:hAnsi="Calibri" w:cstheme="minorBidi"/>
      <w:b/>
      <w:bCs/>
      <w:i/>
      <w:iCs/>
      <w:color w:val="5B9BD5" w:themeColor="accent1"/>
      <w:sz w:val="22"/>
      <w:szCs w:val="22"/>
      <w:lang w:val="da-DK" w:eastAsia="en-US"/>
    </w:rPr>
  </w:style>
  <w:style w:type="character" w:styleId="Svaghenvisning">
    <w:name w:val="Subtle Reference"/>
    <w:basedOn w:val="Standardskrifttypeiafsnit"/>
    <w:uiPriority w:val="31"/>
    <w:qFormat/>
    <w:rsid w:val="00B10460"/>
    <w:rPr>
      <w:smallCaps/>
      <w:color w:val="ED7D31" w:themeColor="accent2"/>
      <w:u w:val="single"/>
      <w:lang w:val="da-DK"/>
    </w:rPr>
  </w:style>
  <w:style w:type="table" w:styleId="Tabel-3D-effekter1">
    <w:name w:val="Table 3D effects 1"/>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10460"/>
    <w:pPr>
      <w:spacing w:line="280" w:lineRule="atLeast"/>
    </w:pPr>
    <w:rPr>
      <w:rFonts w:ascii="Calibri" w:eastAsiaTheme="minorHAnsi" w:hAnsi="Calibri" w:cstheme="minorBidi"/>
      <w:color w:val="FFFFFF"/>
      <w:sz w:val="22"/>
      <w:szCs w:val="22"/>
      <w:lang w:val="da-DK"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10460"/>
    <w:pPr>
      <w:spacing w:line="280" w:lineRule="atLeast"/>
    </w:pPr>
    <w:rPr>
      <w:rFonts w:ascii="Calibri" w:eastAsiaTheme="minorHAnsi" w:hAnsi="Calibri" w:cstheme="minorBidi"/>
      <w:b/>
      <w:bCs/>
      <w:sz w:val="22"/>
      <w:szCs w:val="22"/>
      <w:lang w:val="da-DK"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10460"/>
    <w:pPr>
      <w:spacing w:line="280" w:lineRule="atLeast"/>
    </w:pPr>
    <w:rPr>
      <w:rFonts w:ascii="Calibri" w:eastAsiaTheme="minorHAnsi" w:hAnsi="Calibri" w:cstheme="minorBidi"/>
      <w:color w:val="000080"/>
      <w:sz w:val="22"/>
      <w:szCs w:val="22"/>
      <w:lang w:val="da-DK"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B10460"/>
    <w:pPr>
      <w:spacing w:line="280" w:lineRule="atLeast"/>
    </w:pPr>
    <w:rPr>
      <w:rFonts w:ascii="Calibri" w:eastAsiaTheme="minorHAnsi" w:hAnsi="Calibri" w:cstheme="minorBidi"/>
      <w:b/>
      <w:bCs/>
      <w:sz w:val="22"/>
      <w:szCs w:val="22"/>
      <w:lang w:val="da-DK"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10460"/>
    <w:pPr>
      <w:spacing w:line="280" w:lineRule="atLeast"/>
    </w:pPr>
    <w:rPr>
      <w:rFonts w:ascii="Calibri" w:eastAsiaTheme="minorHAnsi" w:hAnsi="Calibri" w:cstheme="minorBidi"/>
      <w:b/>
      <w:bCs/>
      <w:sz w:val="22"/>
      <w:szCs w:val="22"/>
      <w:lang w:val="da-DK"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10460"/>
    <w:pPr>
      <w:spacing w:line="280" w:lineRule="atLeast"/>
    </w:pPr>
    <w:rPr>
      <w:rFonts w:ascii="Calibri" w:eastAsiaTheme="minorHAnsi" w:hAnsi="Calibri" w:cstheme="minorBidi"/>
      <w:b/>
      <w:bCs/>
      <w:sz w:val="22"/>
      <w:szCs w:val="22"/>
      <w:lang w:val="da-DK"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10460"/>
    <w:pPr>
      <w:spacing w:line="280" w:lineRule="atLeast"/>
    </w:pPr>
    <w:rPr>
      <w:rFonts w:ascii="Calibri" w:eastAsiaTheme="minorHAnsi" w:hAnsi="Calibri" w:cstheme="minorBidi"/>
      <w:sz w:val="22"/>
      <w:szCs w:val="22"/>
      <w:lang w:val="da-DK"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uiPriority w:val="99"/>
    <w:semiHidden/>
    <w:unhideWhenUsed/>
    <w:rsid w:val="00B10460"/>
    <w:pPr>
      <w:spacing w:after="0" w:line="240" w:lineRule="auto"/>
      <w:ind w:left="4252"/>
    </w:pPr>
    <w:rPr>
      <w:rFonts w:ascii="Calibri" w:eastAsiaTheme="minorHAnsi" w:hAnsi="Calibri" w:cstheme="minorBidi"/>
      <w:sz w:val="22"/>
    </w:rPr>
  </w:style>
  <w:style w:type="character" w:customStyle="1" w:styleId="UnderskriftTegn">
    <w:name w:val="Underskrift Tegn"/>
    <w:basedOn w:val="Standardskrifttypeiafsnit"/>
    <w:link w:val="Underskrift"/>
    <w:uiPriority w:val="99"/>
    <w:semiHidden/>
    <w:rsid w:val="00B10460"/>
    <w:rPr>
      <w:rFonts w:ascii="Calibri" w:eastAsiaTheme="minorHAnsi" w:hAnsi="Calibri" w:cstheme="minorBidi"/>
      <w:sz w:val="22"/>
      <w:szCs w:val="22"/>
      <w:lang w:val="da-DK" w:eastAsia="en-US"/>
    </w:rPr>
  </w:style>
  <w:style w:type="paragraph" w:customStyle="1" w:styleId="aendringmednummer">
    <w:name w:val="aendringmednummer"/>
    <w:basedOn w:val="Normal"/>
    <w:rsid w:val="00B10460"/>
    <w:pPr>
      <w:spacing w:before="100" w:beforeAutospacing="1" w:after="100" w:afterAutospacing="1" w:line="240" w:lineRule="auto"/>
    </w:pPr>
    <w:rPr>
      <w:rFonts w:eastAsia="Times New Roman"/>
      <w:szCs w:val="24"/>
      <w:lang w:eastAsia="da-DK"/>
    </w:rPr>
  </w:style>
  <w:style w:type="character" w:customStyle="1" w:styleId="aendringnr">
    <w:name w:val="aendringnr"/>
    <w:basedOn w:val="Standardskrifttypeiafsnit"/>
    <w:rsid w:val="00B10460"/>
  </w:style>
  <w:style w:type="character" w:customStyle="1" w:styleId="italic">
    <w:name w:val="italic"/>
    <w:basedOn w:val="Standardskrifttypeiafsnit"/>
    <w:rsid w:val="00B10460"/>
  </w:style>
  <w:style w:type="paragraph" w:customStyle="1" w:styleId="stk2">
    <w:name w:val="stk2"/>
    <w:basedOn w:val="Normal"/>
    <w:rsid w:val="00B10460"/>
    <w:pPr>
      <w:spacing w:before="100" w:beforeAutospacing="1" w:after="100" w:afterAutospacing="1" w:line="240" w:lineRule="auto"/>
    </w:pPr>
    <w:rPr>
      <w:rFonts w:eastAsia="Times New Roman"/>
      <w:szCs w:val="24"/>
      <w:lang w:eastAsia="da-DK"/>
    </w:rPr>
  </w:style>
  <w:style w:type="character" w:customStyle="1" w:styleId="stknr">
    <w:name w:val="stknr"/>
    <w:basedOn w:val="Standardskrifttypeiafsnit"/>
    <w:rsid w:val="00B10460"/>
  </w:style>
  <w:style w:type="paragraph" w:customStyle="1" w:styleId="rykningsklausul">
    <w:name w:val="rykningsklausul"/>
    <w:basedOn w:val="Normal"/>
    <w:rsid w:val="00B10460"/>
    <w:pPr>
      <w:spacing w:before="100" w:beforeAutospacing="1" w:after="100" w:afterAutospacing="1" w:line="240" w:lineRule="auto"/>
    </w:pPr>
    <w:rPr>
      <w:rFonts w:eastAsia="Times New Roman"/>
      <w:szCs w:val="24"/>
      <w:lang w:eastAsia="da-DK"/>
    </w:rPr>
  </w:style>
  <w:style w:type="paragraph" w:customStyle="1" w:styleId="tekstgenerel">
    <w:name w:val="tekstgenerel"/>
    <w:basedOn w:val="Normal"/>
    <w:rsid w:val="00B10460"/>
    <w:pPr>
      <w:spacing w:before="100" w:beforeAutospacing="1" w:after="100" w:afterAutospacing="1" w:line="240" w:lineRule="auto"/>
    </w:pPr>
    <w:rPr>
      <w:rFonts w:eastAsia="Times New Roman"/>
      <w:szCs w:val="24"/>
      <w:lang w:eastAsia="da-DK"/>
    </w:rPr>
  </w:style>
  <w:style w:type="paragraph" w:customStyle="1" w:styleId="paragraf">
    <w:name w:val="paragraf"/>
    <w:basedOn w:val="Normal"/>
    <w:rsid w:val="00B10460"/>
    <w:pPr>
      <w:spacing w:before="100" w:beforeAutospacing="1" w:after="100" w:afterAutospacing="1" w:line="240" w:lineRule="auto"/>
    </w:pPr>
    <w:rPr>
      <w:rFonts w:eastAsia="Times New Roman"/>
      <w:szCs w:val="24"/>
      <w:lang w:eastAsia="da-DK"/>
    </w:rPr>
  </w:style>
  <w:style w:type="character" w:customStyle="1" w:styleId="paragrafnr">
    <w:name w:val="paragrafnr"/>
    <w:basedOn w:val="Standardskrifttypeiafsnit"/>
    <w:rsid w:val="00B10460"/>
  </w:style>
  <w:style w:type="paragraph" w:customStyle="1" w:styleId="centreretparagraf">
    <w:name w:val="centreretparagraf"/>
    <w:basedOn w:val="Normal"/>
    <w:rsid w:val="00B10460"/>
    <w:pPr>
      <w:spacing w:before="100" w:beforeAutospacing="1" w:after="100" w:afterAutospacing="1" w:line="240" w:lineRule="auto"/>
    </w:pPr>
    <w:rPr>
      <w:rFonts w:eastAsia="Times New Roman"/>
      <w:szCs w:val="24"/>
      <w:lang w:eastAsia="da-DK"/>
    </w:rPr>
  </w:style>
  <w:style w:type="paragraph" w:customStyle="1" w:styleId="aendringspunkt">
    <w:name w:val="aendringspunkt"/>
    <w:basedOn w:val="Normal"/>
    <w:rsid w:val="00B10460"/>
    <w:pPr>
      <w:spacing w:before="100" w:beforeAutospacing="1" w:after="100" w:afterAutospacing="1" w:line="240" w:lineRule="auto"/>
    </w:pPr>
    <w:rPr>
      <w:rFonts w:eastAsia="Times New Roman"/>
      <w:szCs w:val="24"/>
      <w:lang w:eastAsia="da-DK"/>
    </w:rPr>
  </w:style>
  <w:style w:type="character" w:customStyle="1" w:styleId="aendretbestemmelse">
    <w:name w:val="aendretbestemmelse"/>
    <w:basedOn w:val="Standardskrifttypeiafsnit"/>
    <w:rsid w:val="00B10460"/>
  </w:style>
  <w:style w:type="paragraph" w:customStyle="1" w:styleId="stk0">
    <w:name w:val="stk"/>
    <w:basedOn w:val="Normal"/>
    <w:rsid w:val="00B10460"/>
    <w:pPr>
      <w:spacing w:before="100" w:beforeAutospacing="1" w:after="100" w:afterAutospacing="1" w:line="240" w:lineRule="auto"/>
    </w:pPr>
    <w:rPr>
      <w:rFonts w:eastAsia="Times New Roman"/>
      <w:szCs w:val="24"/>
      <w:lang w:eastAsia="da-DK"/>
    </w:rPr>
  </w:style>
  <w:style w:type="paragraph" w:customStyle="1" w:styleId="nummer">
    <w:name w:val="nummer"/>
    <w:basedOn w:val="Normal"/>
    <w:rsid w:val="00B10460"/>
    <w:pPr>
      <w:spacing w:before="100" w:beforeAutospacing="1" w:after="100" w:afterAutospacing="1" w:line="240" w:lineRule="auto"/>
    </w:pPr>
    <w:rPr>
      <w:rFonts w:eastAsia="Times New Roman"/>
      <w:szCs w:val="24"/>
      <w:lang w:eastAsia="da-DK"/>
    </w:rPr>
  </w:style>
  <w:style w:type="paragraph" w:customStyle="1" w:styleId="paragraftekst0">
    <w:name w:val="paragraftekst"/>
    <w:basedOn w:val="Normal"/>
    <w:rsid w:val="00B10460"/>
    <w:pPr>
      <w:spacing w:before="100" w:beforeAutospacing="1" w:after="100" w:afterAutospacing="1" w:line="240" w:lineRule="auto"/>
    </w:pPr>
    <w:rPr>
      <w:rFonts w:eastAsia="Times New Roman"/>
      <w:szCs w:val="24"/>
      <w:lang w:eastAsia="da-DK"/>
    </w:rPr>
  </w:style>
  <w:style w:type="paragraph" w:customStyle="1" w:styleId="liste1">
    <w:name w:val="liste1"/>
    <w:basedOn w:val="Normal"/>
    <w:rsid w:val="00B10460"/>
    <w:pPr>
      <w:spacing w:before="100" w:beforeAutospacing="1" w:after="100" w:afterAutospacing="1" w:line="240" w:lineRule="auto"/>
    </w:pPr>
    <w:rPr>
      <w:rFonts w:eastAsia="Times New Roman"/>
      <w:szCs w:val="24"/>
      <w:lang w:eastAsia="da-DK"/>
    </w:rPr>
  </w:style>
  <w:style w:type="character" w:customStyle="1" w:styleId="liste1nr">
    <w:name w:val="liste1nr"/>
    <w:basedOn w:val="Standardskrifttypeiafsnit"/>
    <w:rsid w:val="00B10460"/>
  </w:style>
  <w:style w:type="paragraph" w:customStyle="1" w:styleId="tekst2">
    <w:name w:val="tekst2"/>
    <w:basedOn w:val="Normal"/>
    <w:rsid w:val="00B10460"/>
    <w:pPr>
      <w:spacing w:before="100" w:beforeAutospacing="1" w:after="100" w:afterAutospacing="1" w:line="240" w:lineRule="auto"/>
    </w:pPr>
    <w:rPr>
      <w:rFonts w:eastAsia="Times New Roman"/>
      <w:szCs w:val="24"/>
      <w:lang w:eastAsia="da-DK"/>
    </w:rPr>
  </w:style>
  <w:style w:type="paragraph" w:customStyle="1" w:styleId="normalind">
    <w:name w:val="normalind"/>
    <w:basedOn w:val="Normal"/>
    <w:rsid w:val="00B10460"/>
    <w:pPr>
      <w:spacing w:before="100" w:beforeAutospacing="1" w:after="100" w:afterAutospacing="1" w:line="240" w:lineRule="auto"/>
    </w:pPr>
    <w:rPr>
      <w:rFonts w:eastAsia="Times New Roman"/>
      <w:szCs w:val="24"/>
      <w:lang w:eastAsia="da-DK"/>
    </w:rPr>
  </w:style>
  <w:style w:type="character" w:customStyle="1" w:styleId="sr-only">
    <w:name w:val="sr-only"/>
    <w:basedOn w:val="Standardskrifttypeiafsnit"/>
    <w:rsid w:val="00B10460"/>
  </w:style>
  <w:style w:type="paragraph" w:customStyle="1" w:styleId="titel0">
    <w:name w:val="titel"/>
    <w:basedOn w:val="Normal"/>
    <w:rsid w:val="00B10460"/>
    <w:pPr>
      <w:spacing w:before="100" w:beforeAutospacing="1" w:after="100" w:afterAutospacing="1" w:line="240" w:lineRule="auto"/>
    </w:pPr>
    <w:rPr>
      <w:rFonts w:eastAsia="Times New Roman"/>
      <w:szCs w:val="24"/>
      <w:lang w:eastAsia="da-DK"/>
    </w:rPr>
  </w:style>
  <w:style w:type="paragraph" w:customStyle="1" w:styleId="undertitel0">
    <w:name w:val="undertitel"/>
    <w:basedOn w:val="Normal"/>
    <w:rsid w:val="00B10460"/>
    <w:pPr>
      <w:spacing w:before="100" w:beforeAutospacing="1" w:after="100" w:afterAutospacing="1" w:line="240" w:lineRule="auto"/>
    </w:pPr>
    <w:rPr>
      <w:rFonts w:eastAsia="Times New Roman"/>
      <w:szCs w:val="24"/>
      <w:lang w:eastAsia="da-DK"/>
    </w:rPr>
  </w:style>
  <w:style w:type="paragraph" w:customStyle="1" w:styleId="afsnitsnummer">
    <w:name w:val="afsnitsnummer"/>
    <w:basedOn w:val="Normal"/>
    <w:rsid w:val="00B10460"/>
    <w:pPr>
      <w:spacing w:before="100" w:beforeAutospacing="1" w:after="100" w:afterAutospacing="1" w:line="240" w:lineRule="auto"/>
    </w:pPr>
    <w:rPr>
      <w:rFonts w:eastAsia="Times New Roman"/>
      <w:szCs w:val="24"/>
      <w:lang w:eastAsia="da-DK"/>
    </w:rPr>
  </w:style>
  <w:style w:type="paragraph" w:customStyle="1" w:styleId="titel2">
    <w:name w:val="titel2"/>
    <w:basedOn w:val="Normal"/>
    <w:rsid w:val="00B10460"/>
    <w:pPr>
      <w:spacing w:before="100" w:beforeAutospacing="1" w:after="100" w:afterAutospacing="1" w:line="240" w:lineRule="auto"/>
    </w:pPr>
    <w:rPr>
      <w:rFonts w:eastAsia="Times New Roman"/>
      <w:szCs w:val="24"/>
      <w:lang w:eastAsia="da-DK"/>
    </w:rPr>
  </w:style>
  <w:style w:type="paragraph" w:customStyle="1" w:styleId="undertitel2">
    <w:name w:val="undertitel2"/>
    <w:basedOn w:val="Normal"/>
    <w:rsid w:val="00B10460"/>
    <w:pPr>
      <w:spacing w:before="100" w:beforeAutospacing="1" w:after="100" w:afterAutospacing="1" w:line="240" w:lineRule="auto"/>
    </w:pPr>
    <w:rPr>
      <w:rFonts w:eastAsia="Times New Roman"/>
      <w:szCs w:val="24"/>
      <w:lang w:eastAsia="da-DK"/>
    </w:rPr>
  </w:style>
  <w:style w:type="paragraph" w:styleId="Korrektur">
    <w:name w:val="Revision"/>
    <w:hidden/>
    <w:uiPriority w:val="99"/>
    <w:semiHidden/>
    <w:rsid w:val="00B10460"/>
    <w:rPr>
      <w:rFonts w:ascii="Calibri" w:eastAsiaTheme="minorHAnsi" w:hAnsi="Calibri" w:cstheme="minorBidi"/>
      <w:sz w:val="22"/>
      <w:szCs w:val="22"/>
      <w:lang w:val="da-DK" w:eastAsia="en-US"/>
    </w:rPr>
  </w:style>
  <w:style w:type="character" w:styleId="Ulstomtale">
    <w:name w:val="Unresolved Mention"/>
    <w:basedOn w:val="Standardskrifttypeiafsnit"/>
    <w:uiPriority w:val="99"/>
    <w:semiHidden/>
    <w:unhideWhenUsed/>
    <w:rsid w:val="0031260A"/>
    <w:rPr>
      <w:color w:val="605E5C"/>
      <w:shd w:val="clear" w:color="auto" w:fill="E1DFDD"/>
    </w:rPr>
  </w:style>
  <w:style w:type="paragraph" w:customStyle="1" w:styleId="Default">
    <w:name w:val="Default"/>
    <w:rsid w:val="004831D9"/>
    <w:pPr>
      <w:autoSpaceDE w:val="0"/>
      <w:autoSpaceDN w:val="0"/>
      <w:adjustRightInd w:val="0"/>
    </w:pPr>
    <w:rPr>
      <w:rFonts w:ascii="EUAlbertina" w:hAnsi="EUAlbertina" w:cs="EUAlbertina"/>
      <w:color w:val="000000"/>
      <w:sz w:val="24"/>
      <w:szCs w:val="24"/>
      <w:lang w:val="da-DK"/>
    </w:rPr>
  </w:style>
  <w:style w:type="paragraph" w:customStyle="1" w:styleId="CM1">
    <w:name w:val="CM1"/>
    <w:basedOn w:val="Default"/>
    <w:next w:val="Default"/>
    <w:uiPriority w:val="99"/>
    <w:rsid w:val="004831D9"/>
    <w:rPr>
      <w:rFonts w:cs="Times New Roman"/>
      <w:color w:val="auto"/>
    </w:rPr>
  </w:style>
  <w:style w:type="paragraph" w:customStyle="1" w:styleId="CM3">
    <w:name w:val="CM3"/>
    <w:basedOn w:val="Default"/>
    <w:next w:val="Default"/>
    <w:uiPriority w:val="99"/>
    <w:rsid w:val="004831D9"/>
    <w:rPr>
      <w:rFonts w:cs="Times New Roman"/>
      <w:color w:val="auto"/>
    </w:rPr>
  </w:style>
  <w:style w:type="paragraph" w:customStyle="1" w:styleId="CM4">
    <w:name w:val="CM4"/>
    <w:basedOn w:val="Default"/>
    <w:next w:val="Default"/>
    <w:uiPriority w:val="99"/>
    <w:rsid w:val="004831D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890">
      <w:bodyDiv w:val="1"/>
      <w:marLeft w:val="0"/>
      <w:marRight w:val="0"/>
      <w:marTop w:val="0"/>
      <w:marBottom w:val="0"/>
      <w:divBdr>
        <w:top w:val="none" w:sz="0" w:space="0" w:color="auto"/>
        <w:left w:val="none" w:sz="0" w:space="0" w:color="auto"/>
        <w:bottom w:val="none" w:sz="0" w:space="0" w:color="auto"/>
        <w:right w:val="none" w:sz="0" w:space="0" w:color="auto"/>
      </w:divBdr>
    </w:div>
    <w:div w:id="35205355">
      <w:bodyDiv w:val="1"/>
      <w:marLeft w:val="0"/>
      <w:marRight w:val="0"/>
      <w:marTop w:val="0"/>
      <w:marBottom w:val="0"/>
      <w:divBdr>
        <w:top w:val="none" w:sz="0" w:space="0" w:color="auto"/>
        <w:left w:val="none" w:sz="0" w:space="0" w:color="auto"/>
        <w:bottom w:val="none" w:sz="0" w:space="0" w:color="auto"/>
        <w:right w:val="none" w:sz="0" w:space="0" w:color="auto"/>
      </w:divBdr>
    </w:div>
    <w:div w:id="281617566">
      <w:bodyDiv w:val="1"/>
      <w:marLeft w:val="0"/>
      <w:marRight w:val="0"/>
      <w:marTop w:val="0"/>
      <w:marBottom w:val="0"/>
      <w:divBdr>
        <w:top w:val="none" w:sz="0" w:space="0" w:color="auto"/>
        <w:left w:val="none" w:sz="0" w:space="0" w:color="auto"/>
        <w:bottom w:val="none" w:sz="0" w:space="0" w:color="auto"/>
        <w:right w:val="none" w:sz="0" w:space="0" w:color="auto"/>
      </w:divBdr>
    </w:div>
    <w:div w:id="539779159">
      <w:bodyDiv w:val="1"/>
      <w:marLeft w:val="0"/>
      <w:marRight w:val="0"/>
      <w:marTop w:val="0"/>
      <w:marBottom w:val="0"/>
      <w:divBdr>
        <w:top w:val="none" w:sz="0" w:space="0" w:color="auto"/>
        <w:left w:val="none" w:sz="0" w:space="0" w:color="auto"/>
        <w:bottom w:val="none" w:sz="0" w:space="0" w:color="auto"/>
        <w:right w:val="none" w:sz="0" w:space="0" w:color="auto"/>
      </w:divBdr>
    </w:div>
    <w:div w:id="752625016">
      <w:bodyDiv w:val="1"/>
      <w:marLeft w:val="0"/>
      <w:marRight w:val="0"/>
      <w:marTop w:val="0"/>
      <w:marBottom w:val="0"/>
      <w:divBdr>
        <w:top w:val="none" w:sz="0" w:space="0" w:color="auto"/>
        <w:left w:val="none" w:sz="0" w:space="0" w:color="auto"/>
        <w:bottom w:val="none" w:sz="0" w:space="0" w:color="auto"/>
        <w:right w:val="none" w:sz="0" w:space="0" w:color="auto"/>
      </w:divBdr>
    </w:div>
    <w:div w:id="764115759">
      <w:bodyDiv w:val="1"/>
      <w:marLeft w:val="0"/>
      <w:marRight w:val="0"/>
      <w:marTop w:val="0"/>
      <w:marBottom w:val="0"/>
      <w:divBdr>
        <w:top w:val="none" w:sz="0" w:space="0" w:color="auto"/>
        <w:left w:val="none" w:sz="0" w:space="0" w:color="auto"/>
        <w:bottom w:val="none" w:sz="0" w:space="0" w:color="auto"/>
        <w:right w:val="none" w:sz="0" w:space="0" w:color="auto"/>
      </w:divBdr>
    </w:div>
    <w:div w:id="886331580">
      <w:bodyDiv w:val="1"/>
      <w:marLeft w:val="0"/>
      <w:marRight w:val="0"/>
      <w:marTop w:val="0"/>
      <w:marBottom w:val="0"/>
      <w:divBdr>
        <w:top w:val="none" w:sz="0" w:space="0" w:color="auto"/>
        <w:left w:val="none" w:sz="0" w:space="0" w:color="auto"/>
        <w:bottom w:val="none" w:sz="0" w:space="0" w:color="auto"/>
        <w:right w:val="none" w:sz="0" w:space="0" w:color="auto"/>
      </w:divBdr>
    </w:div>
    <w:div w:id="979454712">
      <w:bodyDiv w:val="1"/>
      <w:marLeft w:val="0"/>
      <w:marRight w:val="0"/>
      <w:marTop w:val="0"/>
      <w:marBottom w:val="0"/>
      <w:divBdr>
        <w:top w:val="none" w:sz="0" w:space="0" w:color="auto"/>
        <w:left w:val="none" w:sz="0" w:space="0" w:color="auto"/>
        <w:bottom w:val="none" w:sz="0" w:space="0" w:color="auto"/>
        <w:right w:val="none" w:sz="0" w:space="0" w:color="auto"/>
      </w:divBdr>
      <w:divsChild>
        <w:div w:id="1268467355">
          <w:marLeft w:val="0"/>
          <w:marRight w:val="0"/>
          <w:marTop w:val="0"/>
          <w:marBottom w:val="0"/>
          <w:divBdr>
            <w:top w:val="none" w:sz="0" w:space="0" w:color="auto"/>
            <w:left w:val="none" w:sz="0" w:space="0" w:color="auto"/>
            <w:bottom w:val="none" w:sz="0" w:space="0" w:color="auto"/>
            <w:right w:val="none" w:sz="0" w:space="0" w:color="auto"/>
          </w:divBdr>
        </w:div>
      </w:divsChild>
    </w:div>
    <w:div w:id="1169515578">
      <w:bodyDiv w:val="1"/>
      <w:marLeft w:val="0"/>
      <w:marRight w:val="0"/>
      <w:marTop w:val="0"/>
      <w:marBottom w:val="0"/>
      <w:divBdr>
        <w:top w:val="none" w:sz="0" w:space="0" w:color="auto"/>
        <w:left w:val="none" w:sz="0" w:space="0" w:color="auto"/>
        <w:bottom w:val="none" w:sz="0" w:space="0" w:color="auto"/>
        <w:right w:val="none" w:sz="0" w:space="0" w:color="auto"/>
      </w:divBdr>
    </w:div>
    <w:div w:id="1261915682">
      <w:bodyDiv w:val="1"/>
      <w:marLeft w:val="0"/>
      <w:marRight w:val="0"/>
      <w:marTop w:val="0"/>
      <w:marBottom w:val="0"/>
      <w:divBdr>
        <w:top w:val="none" w:sz="0" w:space="0" w:color="auto"/>
        <w:left w:val="none" w:sz="0" w:space="0" w:color="auto"/>
        <w:bottom w:val="none" w:sz="0" w:space="0" w:color="auto"/>
        <w:right w:val="none" w:sz="0" w:space="0" w:color="auto"/>
      </w:divBdr>
    </w:div>
    <w:div w:id="1417432553">
      <w:bodyDiv w:val="1"/>
      <w:marLeft w:val="0"/>
      <w:marRight w:val="0"/>
      <w:marTop w:val="0"/>
      <w:marBottom w:val="0"/>
      <w:divBdr>
        <w:top w:val="none" w:sz="0" w:space="0" w:color="auto"/>
        <w:left w:val="none" w:sz="0" w:space="0" w:color="auto"/>
        <w:bottom w:val="none" w:sz="0" w:space="0" w:color="auto"/>
        <w:right w:val="none" w:sz="0" w:space="0" w:color="auto"/>
      </w:divBdr>
    </w:div>
    <w:div w:id="1704095428">
      <w:bodyDiv w:val="1"/>
      <w:marLeft w:val="0"/>
      <w:marRight w:val="0"/>
      <w:marTop w:val="0"/>
      <w:marBottom w:val="0"/>
      <w:divBdr>
        <w:top w:val="none" w:sz="0" w:space="0" w:color="auto"/>
        <w:left w:val="none" w:sz="0" w:space="0" w:color="auto"/>
        <w:bottom w:val="none" w:sz="0" w:space="0" w:color="auto"/>
        <w:right w:val="none" w:sz="0" w:space="0" w:color="auto"/>
      </w:divBdr>
    </w:div>
    <w:div w:id="1763794584">
      <w:bodyDiv w:val="1"/>
      <w:marLeft w:val="0"/>
      <w:marRight w:val="0"/>
      <w:marTop w:val="0"/>
      <w:marBottom w:val="0"/>
      <w:divBdr>
        <w:top w:val="none" w:sz="0" w:space="0" w:color="auto"/>
        <w:left w:val="none" w:sz="0" w:space="0" w:color="auto"/>
        <w:bottom w:val="none" w:sz="0" w:space="0" w:color="auto"/>
        <w:right w:val="none" w:sz="0" w:space="0" w:color="auto"/>
      </w:divBdr>
    </w:div>
    <w:div w:id="1863086248">
      <w:bodyDiv w:val="1"/>
      <w:marLeft w:val="0"/>
      <w:marRight w:val="0"/>
      <w:marTop w:val="0"/>
      <w:marBottom w:val="0"/>
      <w:divBdr>
        <w:top w:val="none" w:sz="0" w:space="0" w:color="auto"/>
        <w:left w:val="none" w:sz="0" w:space="0" w:color="auto"/>
        <w:bottom w:val="none" w:sz="0" w:space="0" w:color="auto"/>
        <w:right w:val="none" w:sz="0" w:space="0" w:color="auto"/>
      </w:divBdr>
    </w:div>
    <w:div w:id="19908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tsinformation.dk/eli/ft/201312L00006" TargetMode="External"/><Relationship Id="rId21" Type="http://schemas.openxmlformats.org/officeDocument/2006/relationships/hyperlink" Target="https://www.retsinformation.dk/eli/ft/200512L00094" TargetMode="External"/><Relationship Id="rId42" Type="http://schemas.openxmlformats.org/officeDocument/2006/relationships/hyperlink" Target="https://www.retsinformation.dk/eli/ft/201112L00104" TargetMode="External"/><Relationship Id="rId47" Type="http://schemas.openxmlformats.org/officeDocument/2006/relationships/hyperlink" Target="https://www.retsinformation.dk/eli/ft/201012L00018" TargetMode="External"/><Relationship Id="rId63" Type="http://schemas.openxmlformats.org/officeDocument/2006/relationships/hyperlink" Target="https://www.retsinformation.dk/eli/ft/200812L00011" TargetMode="External"/><Relationship Id="rId68" Type="http://schemas.openxmlformats.org/officeDocument/2006/relationships/hyperlink" Target="https://www.retsinformation.dk/eli/ft/201612L00188" TargetMode="External"/><Relationship Id="rId84" Type="http://schemas.openxmlformats.org/officeDocument/2006/relationships/hyperlink" Target="https://www.retsinformation.dk/eli/ft/200122L00182" TargetMode="External"/><Relationship Id="rId89" Type="http://schemas.openxmlformats.org/officeDocument/2006/relationships/hyperlink" Target="https://www.retsinformation.dk/eli/ft/201912L00188" TargetMode="External"/><Relationship Id="rId7" Type="http://schemas.openxmlformats.org/officeDocument/2006/relationships/endnotes" Target="endnotes.xml"/><Relationship Id="rId71" Type="http://schemas.openxmlformats.org/officeDocument/2006/relationships/hyperlink" Target="https://www.retsinformation.dk/eli/ft/200122L00152" TargetMode="External"/><Relationship Id="rId92" Type="http://schemas.openxmlformats.org/officeDocument/2006/relationships/hyperlink" Target="https://www.retsinformation.dk/eli/ft/201512L00074" TargetMode="External"/><Relationship Id="rId2" Type="http://schemas.openxmlformats.org/officeDocument/2006/relationships/numbering" Target="numbering.xml"/><Relationship Id="rId16" Type="http://schemas.openxmlformats.org/officeDocument/2006/relationships/hyperlink" Target="https://pro.karnovgroup.dk/b/documents/rel/L1997418" TargetMode="External"/><Relationship Id="rId29" Type="http://schemas.openxmlformats.org/officeDocument/2006/relationships/hyperlink" Target="https://www.retsinformation.dk/eli/ft/201312L00006" TargetMode="External"/><Relationship Id="rId11" Type="http://schemas.openxmlformats.org/officeDocument/2006/relationships/hyperlink" Target="https://pro.karnovgroup.dk/b/documents/rel/L1997418" TargetMode="External"/><Relationship Id="rId24" Type="http://schemas.openxmlformats.org/officeDocument/2006/relationships/hyperlink" Target="https://www.retsinformation.dk/eli/ft/200122L00034" TargetMode="External"/><Relationship Id="rId32" Type="http://schemas.openxmlformats.org/officeDocument/2006/relationships/hyperlink" Target="https://www.retsinformation.dk/eli/ft/200812L00174" TargetMode="External"/><Relationship Id="rId37" Type="http://schemas.openxmlformats.org/officeDocument/2006/relationships/hyperlink" Target="https://www.retsinformation.dk/eli/ft/200812L00011" TargetMode="External"/><Relationship Id="rId40" Type="http://schemas.openxmlformats.org/officeDocument/2006/relationships/hyperlink" Target="https://www.retsinformation.dk/eli/ft/201212L00129" TargetMode="External"/><Relationship Id="rId45" Type="http://schemas.openxmlformats.org/officeDocument/2006/relationships/hyperlink" Target="https://www.retsinformation.dk/eli/ft/201012L00210" TargetMode="External"/><Relationship Id="rId53" Type="http://schemas.openxmlformats.org/officeDocument/2006/relationships/hyperlink" Target="https://www.retsinformation.dk/eli/ft/200812L00174" TargetMode="External"/><Relationship Id="rId58" Type="http://schemas.openxmlformats.org/officeDocument/2006/relationships/hyperlink" Target="https://www.retsinformation.dk/eli/ft/201312L00006" TargetMode="External"/><Relationship Id="rId66" Type="http://schemas.openxmlformats.org/officeDocument/2006/relationships/hyperlink" Target="https://www.retsinformation.dk/eli/ft/201312L00011" TargetMode="External"/><Relationship Id="rId74" Type="http://schemas.openxmlformats.org/officeDocument/2006/relationships/hyperlink" Target="https://www.retsinformation.dk/eli/ft/200122L00032" TargetMode="External"/><Relationship Id="rId79" Type="http://schemas.openxmlformats.org/officeDocument/2006/relationships/hyperlink" Target="https://www.retsinformation.dk/eli/ft/200422L00079" TargetMode="External"/><Relationship Id="rId87" Type="http://schemas.openxmlformats.org/officeDocument/2006/relationships/hyperlink" Target="https://www.retsinformation.dk/eli/ft/201412L00095"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retsinformation.dk/eli/ft/200212L00156" TargetMode="External"/><Relationship Id="rId82" Type="http://schemas.openxmlformats.org/officeDocument/2006/relationships/hyperlink" Target="https://www.retsinformation.dk/eli/ft/200422L00077" TargetMode="External"/><Relationship Id="rId90" Type="http://schemas.openxmlformats.org/officeDocument/2006/relationships/hyperlink" Target="https://www.retsinformation.dk/eli/ft/202012L00185" TargetMode="External"/><Relationship Id="rId95" Type="http://schemas.openxmlformats.org/officeDocument/2006/relationships/hyperlink" Target="https://www.retsinformation.dk/eli/ft/202112L00082" TargetMode="External"/><Relationship Id="rId19" Type="http://schemas.openxmlformats.org/officeDocument/2006/relationships/hyperlink" Target="https://www.retsinformation.dk/eli/ft/200422L00078" TargetMode="External"/><Relationship Id="rId14" Type="http://schemas.openxmlformats.org/officeDocument/2006/relationships/hyperlink" Target="https://pro.karnovgroup.dk/b/documents/abs/EUFOR20181861" TargetMode="External"/><Relationship Id="rId22" Type="http://schemas.openxmlformats.org/officeDocument/2006/relationships/hyperlink" Target="https://www.retsinformation.dk/eli/ft/202012L00185" TargetMode="External"/><Relationship Id="rId27" Type="http://schemas.openxmlformats.org/officeDocument/2006/relationships/hyperlink" Target="https://www.retsinformation.dk/eli/ft/202012L00185" TargetMode="External"/><Relationship Id="rId30" Type="http://schemas.openxmlformats.org/officeDocument/2006/relationships/hyperlink" Target="https://www.retsinformation.dk/eli/ft/202012L00185" TargetMode="External"/><Relationship Id="rId35" Type="http://schemas.openxmlformats.org/officeDocument/2006/relationships/hyperlink" Target="https://www.retsinformation.dk/eli/ft/200122L00032" TargetMode="External"/><Relationship Id="rId43" Type="http://schemas.openxmlformats.org/officeDocument/2006/relationships/hyperlink" Target="https://www.retsinformation.dk/eli/ft/201812L00140" TargetMode="External"/><Relationship Id="rId48" Type="http://schemas.openxmlformats.org/officeDocument/2006/relationships/hyperlink" Target="https://www.retsinformation.dk/eli/ft/201012L00167" TargetMode="External"/><Relationship Id="rId56" Type="http://schemas.openxmlformats.org/officeDocument/2006/relationships/hyperlink" Target="https://www.retsinformation.dk/eli/ft/201412L00095" TargetMode="External"/><Relationship Id="rId64" Type="http://schemas.openxmlformats.org/officeDocument/2006/relationships/hyperlink" Target="https://www.retsinformation.dk/eli/ft/201012L00037" TargetMode="External"/><Relationship Id="rId69" Type="http://schemas.openxmlformats.org/officeDocument/2006/relationships/hyperlink" Target="https://www.retsinformation.dk/eli/ft/201712L00070" TargetMode="External"/><Relationship Id="rId77" Type="http://schemas.openxmlformats.org/officeDocument/2006/relationships/hyperlink" Target="https://www.retsinformation.dk/eli/ft/202012L00228" TargetMode="External"/><Relationship Id="rId100"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retsinformation.dk/eli/lta/2003/291" TargetMode="External"/><Relationship Id="rId72" Type="http://schemas.openxmlformats.org/officeDocument/2006/relationships/hyperlink" Target="https://www.retsinformation.dk/eli/ft/200512L00094" TargetMode="External"/><Relationship Id="rId80" Type="http://schemas.openxmlformats.org/officeDocument/2006/relationships/hyperlink" Target="https://www.retsinformation.dk/eli/ft/201612L00204" TargetMode="External"/><Relationship Id="rId85" Type="http://schemas.openxmlformats.org/officeDocument/2006/relationships/hyperlink" Target="https://www.retsinformation.dk/eli/ft/200312L00171" TargetMode="External"/><Relationship Id="rId93" Type="http://schemas.openxmlformats.org/officeDocument/2006/relationships/hyperlink" Target="https://www.retsinformation.dk/eli/ft/201812L00140" TargetMode="External"/><Relationship Id="rId98" Type="http://schemas.openxmlformats.org/officeDocument/2006/relationships/hyperlink" Target="https://www.retsinformation.dk/eli/ft/201412L00095" TargetMode="External"/><Relationship Id="rId3" Type="http://schemas.openxmlformats.org/officeDocument/2006/relationships/styles" Target="styles.xml"/><Relationship Id="rId12" Type="http://schemas.openxmlformats.org/officeDocument/2006/relationships/hyperlink" Target="https://pro.karnovgroup.dk/b/documents/abs/EUFOR2009810" TargetMode="External"/><Relationship Id="rId17" Type="http://schemas.openxmlformats.org/officeDocument/2006/relationships/hyperlink" Target="https://pro.karnovgroup.dk/b/documents/rel/L1997418" TargetMode="External"/><Relationship Id="rId25" Type="http://schemas.openxmlformats.org/officeDocument/2006/relationships/hyperlink" Target="https://www.retsinformation.dk/eli/ft/201012L00018" TargetMode="External"/><Relationship Id="rId33" Type="http://schemas.openxmlformats.org/officeDocument/2006/relationships/hyperlink" Target="https://www.retsinformation.dk/eli/ft/200122L00152" TargetMode="External"/><Relationship Id="rId38" Type="http://schemas.openxmlformats.org/officeDocument/2006/relationships/hyperlink" Target="https://www.retsinformation.dk/eli/ft/200912L00188" TargetMode="External"/><Relationship Id="rId46" Type="http://schemas.openxmlformats.org/officeDocument/2006/relationships/hyperlink" Target="https://www.retsinformation.dk/eli/ft/200122L00034" TargetMode="External"/><Relationship Id="rId59" Type="http://schemas.openxmlformats.org/officeDocument/2006/relationships/hyperlink" Target="https://www.retsinformation.dk/eli/ft/200122L00032" TargetMode="External"/><Relationship Id="rId67" Type="http://schemas.openxmlformats.org/officeDocument/2006/relationships/hyperlink" Target="https://www.retsinformation.dk/eli/ft/201512L00004" TargetMode="External"/><Relationship Id="rId103" Type="http://schemas.openxmlformats.org/officeDocument/2006/relationships/fontTable" Target="fontTable.xml"/><Relationship Id="rId20" Type="http://schemas.openxmlformats.org/officeDocument/2006/relationships/hyperlink" Target="https://www.retsinformation.dk/eli/ft/202012L00185" TargetMode="External"/><Relationship Id="rId41" Type="http://schemas.openxmlformats.org/officeDocument/2006/relationships/hyperlink" Target="https://www.retsinformation.dk/eli/ft/200812L00011" TargetMode="External"/><Relationship Id="rId54" Type="http://schemas.openxmlformats.org/officeDocument/2006/relationships/hyperlink" Target="https://www.retsinformation.dk/eli/ft/200512L00094" TargetMode="External"/><Relationship Id="rId62" Type="http://schemas.openxmlformats.org/officeDocument/2006/relationships/hyperlink" Target="https://www.retsinformation.dk/eli/ft/200422L00077" TargetMode="External"/><Relationship Id="rId70" Type="http://schemas.openxmlformats.org/officeDocument/2006/relationships/hyperlink" Target="https://www.retsinformation.dk/eli/ft/201512L00074" TargetMode="External"/><Relationship Id="rId75" Type="http://schemas.openxmlformats.org/officeDocument/2006/relationships/hyperlink" Target="https://www.retsinformation.dk/eli/ft/200812L00011" TargetMode="External"/><Relationship Id="rId83" Type="http://schemas.openxmlformats.org/officeDocument/2006/relationships/hyperlink" Target="https://www.retsinformation.dk/eli/ft/201412L00095" TargetMode="External"/><Relationship Id="rId88" Type="http://schemas.openxmlformats.org/officeDocument/2006/relationships/hyperlink" Target="https://www.retsinformation.dk/eli/ft/201812L00151" TargetMode="External"/><Relationship Id="rId91" Type="http://schemas.openxmlformats.org/officeDocument/2006/relationships/hyperlink" Target="https://www.retsinformation.dk/eli/ft/200812L00174" TargetMode="External"/><Relationship Id="rId96" Type="http://schemas.openxmlformats.org/officeDocument/2006/relationships/hyperlink" Target="https://www.retsinformation.dk/eli/ft/202012L001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o.karnovgroup.dk/b/documents/rel/LBKG20071044" TargetMode="External"/><Relationship Id="rId23" Type="http://schemas.openxmlformats.org/officeDocument/2006/relationships/hyperlink" Target="https://www.retsinformation.dk/eli/ft/202012L00185" TargetMode="External"/><Relationship Id="rId28" Type="http://schemas.openxmlformats.org/officeDocument/2006/relationships/hyperlink" Target="https://www.retsinformation.dk/eli/ft/202012L00185" TargetMode="External"/><Relationship Id="rId36" Type="http://schemas.openxmlformats.org/officeDocument/2006/relationships/hyperlink" Target="https://www.retsinformation.dk/eli/ft/200122L00034" TargetMode="External"/><Relationship Id="rId49" Type="http://schemas.openxmlformats.org/officeDocument/2006/relationships/hyperlink" Target="https://www.retsinformation.dk/eli/ft/202012L00185" TargetMode="External"/><Relationship Id="rId57" Type="http://schemas.openxmlformats.org/officeDocument/2006/relationships/hyperlink" Target="https://www.retsinformation.dk/eli/ft/202012L00185" TargetMode="External"/><Relationship Id="rId10" Type="http://schemas.openxmlformats.org/officeDocument/2006/relationships/hyperlink" Target="https://pro.karnovgroup.dk/b/documents/rel/L1997418" TargetMode="External"/><Relationship Id="rId31" Type="http://schemas.openxmlformats.org/officeDocument/2006/relationships/hyperlink" Target="https://www.retsinformation.dk/eli/ft/200122L00032" TargetMode="External"/><Relationship Id="rId44" Type="http://schemas.openxmlformats.org/officeDocument/2006/relationships/hyperlink" Target="https://www.retsinformation.dk/eli/ft/200122L00152" TargetMode="External"/><Relationship Id="rId52" Type="http://schemas.openxmlformats.org/officeDocument/2006/relationships/hyperlink" Target="https://www.retsinformation.dk/eli/ft/200812L00011" TargetMode="External"/><Relationship Id="rId60" Type="http://schemas.openxmlformats.org/officeDocument/2006/relationships/hyperlink" Target="https://www.retsinformation.dk/eli/ft/200122L00032" TargetMode="External"/><Relationship Id="rId65" Type="http://schemas.openxmlformats.org/officeDocument/2006/relationships/hyperlink" Target="https://www.retsinformation.dk/eli/ft/201012L00167" TargetMode="External"/><Relationship Id="rId73" Type="http://schemas.openxmlformats.org/officeDocument/2006/relationships/hyperlink" Target="https://www.retsinformation.dk/eli/ft/201812L00151" TargetMode="External"/><Relationship Id="rId78" Type="http://schemas.openxmlformats.org/officeDocument/2006/relationships/hyperlink" Target="https://www.retsinformation.dk/eli/ft/200212L00157" TargetMode="External"/><Relationship Id="rId81" Type="http://schemas.openxmlformats.org/officeDocument/2006/relationships/hyperlink" Target="https://www.retsinformation.dk/eli/ft/201012L00167" TargetMode="External"/><Relationship Id="rId86" Type="http://schemas.openxmlformats.org/officeDocument/2006/relationships/hyperlink" Target="https://www.retsinformation.dk/eli/ft/200314L00624" TargetMode="External"/><Relationship Id="rId94" Type="http://schemas.openxmlformats.org/officeDocument/2006/relationships/hyperlink" Target="https://www.retsinformation.dk/eli/ft/201912L00189" TargetMode="External"/><Relationship Id="rId99" Type="http://schemas.openxmlformats.org/officeDocument/2006/relationships/hyperlink" Target="https://www.retsinformation.dk/eli/ft/202012L00185"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ro.karnovgroup.dk/b/documents/rel/L2000429_P7" TargetMode="External"/><Relationship Id="rId13" Type="http://schemas.openxmlformats.org/officeDocument/2006/relationships/hyperlink" Target="https://pro.karnovgroup.dk/b/documents/rel/L2017411" TargetMode="External"/><Relationship Id="rId18" Type="http://schemas.openxmlformats.org/officeDocument/2006/relationships/hyperlink" Target="https://pro.karnovgroup.dk/b/documents/rel/LBKG20211851_KAP9" TargetMode="External"/><Relationship Id="rId39" Type="http://schemas.openxmlformats.org/officeDocument/2006/relationships/hyperlink" Target="https://www.retsinformation.dk/eli/ft/201514L00402" TargetMode="External"/><Relationship Id="rId34" Type="http://schemas.openxmlformats.org/officeDocument/2006/relationships/hyperlink" Target="https://www.retsinformation.dk/eli/ft/201412L00072" TargetMode="External"/><Relationship Id="rId50" Type="http://schemas.openxmlformats.org/officeDocument/2006/relationships/hyperlink" Target="https://www.retsinformation.dk/eli/ft/202012L00185" TargetMode="External"/><Relationship Id="rId55" Type="http://schemas.openxmlformats.org/officeDocument/2006/relationships/hyperlink" Target="https://www.retsinformation.dk/eli/ft/201412L00095" TargetMode="External"/><Relationship Id="rId76" Type="http://schemas.openxmlformats.org/officeDocument/2006/relationships/hyperlink" Target="https://www.retsinformation.dk/eli/ft/201612L00173" TargetMode="External"/><Relationship Id="rId97" Type="http://schemas.openxmlformats.org/officeDocument/2006/relationships/hyperlink" Target="https://www.retsinformation.dk/eli/ft/200012L00191" TargetMode="Externa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87837\Desktop\Skrivebor&#240;\&#218;tlendinga&#248;ki&#240;\uppskot-til-r&#237;kisl&#243;gartilm&#230;li.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6835-4D6B-4107-A9DA-A5F3E5AA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uppskot-til-ríkislógartilmæli</Template>
  <TotalTime>18</TotalTime>
  <Pages>1</Pages>
  <Words>19261</Words>
  <Characters>117495</Characters>
  <Application>Microsoft Office Word</Application>
  <DocSecurity>0</DocSecurity>
  <Lines>979</Lines>
  <Paragraphs>272</Paragraphs>
  <ScaleCrop>false</ScaleCrop>
  <HeadingPairs>
    <vt:vector size="2" baseType="variant">
      <vt:variant>
        <vt:lpstr>Titel</vt:lpstr>
      </vt:variant>
      <vt:variant>
        <vt:i4>1</vt:i4>
      </vt:variant>
    </vt:vector>
  </HeadingPairs>
  <TitlesOfParts>
    <vt:vector size="1" baseType="lpstr">
      <vt:lpstr>Uppskot til ríkislógartilmæli</vt:lpstr>
    </vt:vector>
  </TitlesOfParts>
  <Company>Lógartænastan</Company>
  <LinksUpToDate>false</LinksUpToDate>
  <CharactersWithSpaces>136484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ríkislógartilmæli</dc:title>
  <dc:subject>Uppskot til ríkislógartilmæli 5. útgáva, desember 2020</dc:subject>
  <dc:creator>Anna Borg Dahl</dc:creator>
  <cp:keywords>5. útgáva - desember 2020</cp:keywords>
  <dc:description/>
  <cp:lastModifiedBy>Anna Borg Dahl</cp:lastModifiedBy>
  <cp:revision>3</cp:revision>
  <dcterms:created xsi:type="dcterms:W3CDTF">2023-01-25T14:32:00Z</dcterms:created>
  <dcterms:modified xsi:type="dcterms:W3CDTF">2023-01-25T14:42:00Z</dcterms:modified>
</cp:coreProperties>
</file>