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1BC5" w14:textId="33359397" w:rsidR="00BF46D7" w:rsidRPr="00BF46D7" w:rsidRDefault="006021BE" w:rsidP="00B05B61">
      <w:pPr>
        <w:spacing w:after="0" w:line="240" w:lineRule="auto"/>
        <w:jc w:val="center"/>
        <w:rPr>
          <w:b/>
          <w:sz w:val="32"/>
          <w:szCs w:val="32"/>
          <w:lang w:val="fo-FO"/>
        </w:rPr>
      </w:pPr>
      <w:r>
        <w:rPr>
          <w:noProof/>
          <w:lang w:val="fo-FO" w:eastAsia="fo-FO"/>
        </w:rPr>
        <w:drawing>
          <wp:anchor distT="0" distB="0" distL="114300" distR="114300" simplePos="0" relativeHeight="251658240" behindDoc="0" locked="0" layoutInCell="1" allowOverlap="1" wp14:anchorId="06E8D673" wp14:editId="2D77B9FE">
            <wp:simplePos x="0" y="0"/>
            <wp:positionH relativeFrom="column">
              <wp:posOffset>2600325</wp:posOffset>
            </wp:positionH>
            <wp:positionV relativeFrom="paragraph">
              <wp:posOffset>0</wp:posOffset>
            </wp:positionV>
            <wp:extent cx="619125" cy="660400"/>
            <wp:effectExtent l="0" t="0" r="0" b="0"/>
            <wp:wrapTopAndBottom/>
            <wp:docPr id="7"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F13">
        <w:rPr>
          <w:b/>
          <w:sz w:val="32"/>
          <w:szCs w:val="32"/>
          <w:lang w:val="fo-FO"/>
        </w:rPr>
        <w:t>Umhvørvis- og vinnumálaráðið</w:t>
      </w:r>
    </w:p>
    <w:p w14:paraId="5376329A" w14:textId="77777777" w:rsidR="00BF46D7" w:rsidRPr="00B05B61" w:rsidRDefault="00BF46D7" w:rsidP="00B05B61">
      <w:pPr>
        <w:spacing w:after="0" w:line="240" w:lineRule="auto"/>
        <w:rPr>
          <w:b/>
          <w:bCs/>
          <w:lang w:val="fo-FO"/>
        </w:rPr>
      </w:pPr>
    </w:p>
    <w:p w14:paraId="78801635" w14:textId="77777777" w:rsidR="00BF46D7" w:rsidRPr="00B05B61" w:rsidRDefault="00BF46D7" w:rsidP="00B05B61">
      <w:pPr>
        <w:spacing w:after="0" w:line="240" w:lineRule="auto"/>
        <w:rPr>
          <w:bCs/>
          <w:lang w:val="fo-FO"/>
        </w:rPr>
      </w:pPr>
    </w:p>
    <w:tbl>
      <w:tblPr>
        <w:tblW w:w="0" w:type="auto"/>
        <w:jc w:val="right"/>
        <w:tblLook w:val="04A0" w:firstRow="1" w:lastRow="0" w:firstColumn="1" w:lastColumn="0" w:noHBand="0" w:noVBand="1"/>
      </w:tblPr>
      <w:tblGrid>
        <w:gridCol w:w="1523"/>
        <w:gridCol w:w="1730"/>
      </w:tblGrid>
      <w:tr w:rsidR="003316E9" w:rsidRPr="00B05B61" w14:paraId="04AE0624" w14:textId="77777777" w:rsidTr="00B05B61">
        <w:trPr>
          <w:trHeight w:val="333"/>
          <w:jc w:val="right"/>
        </w:trPr>
        <w:tc>
          <w:tcPr>
            <w:tcW w:w="0" w:type="auto"/>
            <w:hideMark/>
          </w:tcPr>
          <w:p w14:paraId="64E0EE68" w14:textId="77777777" w:rsidR="003316E9" w:rsidRPr="00B05B61" w:rsidRDefault="003316E9" w:rsidP="00B05B61">
            <w:pPr>
              <w:spacing w:after="0" w:line="240" w:lineRule="auto"/>
              <w:rPr>
                <w:szCs w:val="24"/>
                <w:lang w:val="fo-FO" w:eastAsia="fo-FO"/>
              </w:rPr>
            </w:pPr>
            <w:proofErr w:type="spellStart"/>
            <w:r w:rsidRPr="00B05B61">
              <w:t>Dagfesting</w:t>
            </w:r>
            <w:proofErr w:type="spellEnd"/>
            <w:r w:rsidRPr="00B05B61">
              <w:t>:</w:t>
            </w:r>
            <w:r w:rsidRPr="00B05B61">
              <w:rPr>
                <w:noProof/>
              </w:rPr>
              <w:t xml:space="preserve"> </w:t>
            </w:r>
          </w:p>
        </w:tc>
        <w:tc>
          <w:tcPr>
            <w:tcW w:w="0" w:type="auto"/>
            <w:hideMark/>
          </w:tcPr>
          <w:p w14:paraId="2426EF10" w14:textId="017124C1" w:rsidR="003316E9" w:rsidRPr="00B05B61" w:rsidRDefault="00F2300D" w:rsidP="00B05B61">
            <w:pPr>
              <w:tabs>
                <w:tab w:val="center" w:pos="4513"/>
                <w:tab w:val="right" w:pos="9026"/>
              </w:tabs>
              <w:spacing w:after="0" w:line="240" w:lineRule="auto"/>
            </w:pPr>
            <w:r>
              <w:t>4</w:t>
            </w:r>
            <w:r w:rsidR="00EC0F13">
              <w:t xml:space="preserve">. </w:t>
            </w:r>
            <w:r>
              <w:t>oktober</w:t>
            </w:r>
            <w:r w:rsidR="00EC0F13">
              <w:t xml:space="preserve"> 2022</w:t>
            </w:r>
          </w:p>
        </w:tc>
      </w:tr>
      <w:tr w:rsidR="003316E9" w:rsidRPr="00B05B61" w14:paraId="7902BEFF" w14:textId="77777777" w:rsidTr="00B05B61">
        <w:trPr>
          <w:trHeight w:val="361"/>
          <w:jc w:val="right"/>
        </w:trPr>
        <w:tc>
          <w:tcPr>
            <w:tcW w:w="0" w:type="auto"/>
            <w:hideMark/>
          </w:tcPr>
          <w:p w14:paraId="232E57F0" w14:textId="77777777" w:rsidR="003316E9" w:rsidRPr="00B05B61" w:rsidRDefault="003316E9" w:rsidP="00B05B61">
            <w:pPr>
              <w:spacing w:after="0" w:line="240" w:lineRule="auto"/>
            </w:pPr>
            <w:proofErr w:type="spellStart"/>
            <w:r w:rsidRPr="00B05B61">
              <w:t>Mál</w:t>
            </w:r>
            <w:proofErr w:type="spellEnd"/>
            <w:r w:rsidRPr="00B05B61">
              <w:t xml:space="preserve"> nr.:</w:t>
            </w:r>
          </w:p>
        </w:tc>
        <w:tc>
          <w:tcPr>
            <w:tcW w:w="0" w:type="auto"/>
            <w:hideMark/>
          </w:tcPr>
          <w:p w14:paraId="43F06941" w14:textId="73FF38D1" w:rsidR="003316E9" w:rsidRPr="00B05B61" w:rsidRDefault="008A6456" w:rsidP="00B05B61">
            <w:pPr>
              <w:tabs>
                <w:tab w:val="center" w:pos="4513"/>
                <w:tab w:val="right" w:pos="9026"/>
              </w:tabs>
              <w:spacing w:after="0" w:line="240" w:lineRule="auto"/>
            </w:pPr>
            <w:r>
              <w:t>22/15167</w:t>
            </w:r>
          </w:p>
        </w:tc>
      </w:tr>
      <w:tr w:rsidR="003316E9" w:rsidRPr="00B05B61" w14:paraId="0A3430D7" w14:textId="77777777" w:rsidTr="00B05B61">
        <w:trPr>
          <w:trHeight w:val="344"/>
          <w:jc w:val="right"/>
        </w:trPr>
        <w:tc>
          <w:tcPr>
            <w:tcW w:w="0" w:type="auto"/>
            <w:hideMark/>
          </w:tcPr>
          <w:p w14:paraId="79663B6A" w14:textId="77777777" w:rsidR="003316E9" w:rsidRPr="00B05B61" w:rsidRDefault="003316E9" w:rsidP="00B05B61">
            <w:pPr>
              <w:spacing w:after="0" w:line="240" w:lineRule="auto"/>
            </w:pPr>
            <w:proofErr w:type="spellStart"/>
            <w:r w:rsidRPr="00B05B61">
              <w:t>Málsviðgjørt</w:t>
            </w:r>
            <w:proofErr w:type="spellEnd"/>
            <w:r w:rsidRPr="00B05B61">
              <w:t>:</w:t>
            </w:r>
          </w:p>
        </w:tc>
        <w:tc>
          <w:tcPr>
            <w:tcW w:w="0" w:type="auto"/>
            <w:hideMark/>
          </w:tcPr>
          <w:p w14:paraId="6202383C" w14:textId="4AD25EFE" w:rsidR="003316E9" w:rsidRPr="00B05B61" w:rsidRDefault="00EC0F13" w:rsidP="00B05B61">
            <w:pPr>
              <w:tabs>
                <w:tab w:val="center" w:pos="4513"/>
                <w:tab w:val="right" w:pos="9026"/>
              </w:tabs>
              <w:spacing w:after="0" w:line="240" w:lineRule="auto"/>
            </w:pPr>
            <w:r>
              <w:t>ABD</w:t>
            </w:r>
          </w:p>
        </w:tc>
      </w:tr>
      <w:tr w:rsidR="003316E9" w:rsidRPr="00B05B61" w14:paraId="6C073DAC" w14:textId="77777777" w:rsidTr="00B05B61">
        <w:trPr>
          <w:trHeight w:val="455"/>
          <w:jc w:val="right"/>
        </w:trPr>
        <w:tc>
          <w:tcPr>
            <w:tcW w:w="0" w:type="auto"/>
            <w:hideMark/>
          </w:tcPr>
          <w:p w14:paraId="0F424FD2" w14:textId="77777777" w:rsidR="003316E9" w:rsidRPr="00B05B61" w:rsidRDefault="003316E9" w:rsidP="00B05B61">
            <w:pPr>
              <w:spacing w:after="0" w:line="240" w:lineRule="auto"/>
            </w:pPr>
            <w:proofErr w:type="spellStart"/>
            <w:r w:rsidRPr="00B05B61">
              <w:t>Eftirkannað</w:t>
            </w:r>
            <w:proofErr w:type="spellEnd"/>
            <w:r w:rsidRPr="00B05B61">
              <w:t>:</w:t>
            </w:r>
          </w:p>
        </w:tc>
        <w:tc>
          <w:tcPr>
            <w:tcW w:w="0" w:type="auto"/>
            <w:hideMark/>
          </w:tcPr>
          <w:p w14:paraId="7DFCE91A" w14:textId="77777777" w:rsidR="003316E9" w:rsidRDefault="003316E9" w:rsidP="00B05B61">
            <w:pPr>
              <w:tabs>
                <w:tab w:val="center" w:pos="4513"/>
                <w:tab w:val="right" w:pos="9026"/>
              </w:tabs>
              <w:spacing w:after="0" w:line="240" w:lineRule="auto"/>
            </w:pPr>
            <w:r w:rsidRPr="00B05B61">
              <w:t>Lógartænastan</w:t>
            </w:r>
          </w:p>
          <w:p w14:paraId="6A878507" w14:textId="77777777" w:rsidR="003316E9" w:rsidRPr="00B05B61" w:rsidRDefault="003316E9" w:rsidP="00B05B61">
            <w:pPr>
              <w:tabs>
                <w:tab w:val="center" w:pos="4513"/>
                <w:tab w:val="right" w:pos="9026"/>
              </w:tabs>
              <w:spacing w:after="0" w:line="240" w:lineRule="auto"/>
            </w:pPr>
            <w:proofErr w:type="spellStart"/>
            <w:r w:rsidRPr="00B05B61">
              <w:t>dagfestir</w:t>
            </w:r>
            <w:proofErr w:type="spellEnd"/>
            <w:r w:rsidRPr="00B05B61">
              <w:t xml:space="preserve"> </w:t>
            </w:r>
          </w:p>
        </w:tc>
      </w:tr>
    </w:tbl>
    <w:p w14:paraId="6CD5F168" w14:textId="77777777" w:rsidR="00B05B61" w:rsidRPr="00B05B61" w:rsidRDefault="00B05B61" w:rsidP="00B05B61">
      <w:pPr>
        <w:spacing w:after="0" w:line="240" w:lineRule="auto"/>
        <w:rPr>
          <w:bCs/>
          <w:lang w:val="fo-FO"/>
        </w:rPr>
      </w:pPr>
    </w:p>
    <w:p w14:paraId="669B21C8" w14:textId="77777777" w:rsidR="00B05B61" w:rsidRPr="00B05B61" w:rsidRDefault="00B05B61" w:rsidP="00B05B61">
      <w:pPr>
        <w:spacing w:after="0" w:line="240" w:lineRule="auto"/>
        <w:rPr>
          <w:bCs/>
          <w:lang w:val="fo-FO"/>
        </w:rPr>
      </w:pPr>
    </w:p>
    <w:p w14:paraId="686BF15C" w14:textId="77777777" w:rsidR="00BF46D7" w:rsidRPr="00BF46D7" w:rsidRDefault="00BF46D7" w:rsidP="00B05B61">
      <w:pPr>
        <w:tabs>
          <w:tab w:val="center" w:pos="4513"/>
          <w:tab w:val="right" w:pos="9026"/>
        </w:tabs>
        <w:spacing w:after="0" w:line="240" w:lineRule="auto"/>
        <w:rPr>
          <w:b/>
          <w:lang w:val="fo-FO"/>
        </w:rPr>
      </w:pPr>
    </w:p>
    <w:p w14:paraId="1017525B" w14:textId="77777777" w:rsidR="00BF46D7" w:rsidRPr="00B05B61" w:rsidRDefault="00BF46D7" w:rsidP="00B05B61">
      <w:pPr>
        <w:spacing w:after="0" w:line="240" w:lineRule="auto"/>
        <w:rPr>
          <w:bCs/>
          <w:lang w:val="fo-FO"/>
        </w:rPr>
      </w:pPr>
    </w:p>
    <w:p w14:paraId="69BF312B" w14:textId="77777777" w:rsidR="00BF46D7" w:rsidRPr="00B05B61" w:rsidRDefault="00BF46D7" w:rsidP="00B05B61">
      <w:pPr>
        <w:spacing w:after="0" w:line="240" w:lineRule="auto"/>
        <w:rPr>
          <w:bCs/>
          <w:lang w:val="fo-FO"/>
        </w:rPr>
      </w:pPr>
    </w:p>
    <w:p w14:paraId="66CE1CBB" w14:textId="77777777" w:rsidR="00BF46D7" w:rsidRPr="00BF46D7" w:rsidRDefault="00BF46D7" w:rsidP="00B05B61">
      <w:pPr>
        <w:spacing w:after="0" w:line="240" w:lineRule="auto"/>
        <w:jc w:val="center"/>
        <w:rPr>
          <w:b/>
          <w:szCs w:val="24"/>
          <w:lang w:val="fo-FO"/>
        </w:rPr>
      </w:pPr>
      <w:r w:rsidRPr="00BF46D7">
        <w:rPr>
          <w:b/>
          <w:szCs w:val="24"/>
          <w:lang w:val="fo-FO"/>
        </w:rPr>
        <w:t>Uppskot til</w:t>
      </w:r>
    </w:p>
    <w:p w14:paraId="0C31112C" w14:textId="77777777" w:rsidR="00BF46D7" w:rsidRPr="00BF46D7" w:rsidRDefault="00BF46D7" w:rsidP="00B05B61">
      <w:pPr>
        <w:spacing w:after="0" w:line="240" w:lineRule="auto"/>
        <w:jc w:val="center"/>
        <w:rPr>
          <w:b/>
          <w:szCs w:val="24"/>
          <w:lang w:val="fo-FO"/>
        </w:rPr>
      </w:pPr>
    </w:p>
    <w:p w14:paraId="516C734A" w14:textId="77777777" w:rsidR="00BF46D7" w:rsidRPr="00BF46D7" w:rsidRDefault="00BF46D7" w:rsidP="00B05B61">
      <w:pPr>
        <w:spacing w:after="0" w:line="240" w:lineRule="auto"/>
        <w:jc w:val="center"/>
        <w:rPr>
          <w:b/>
          <w:szCs w:val="24"/>
          <w:lang w:val="fo-FO"/>
        </w:rPr>
      </w:pPr>
      <w:proofErr w:type="spellStart"/>
      <w:r w:rsidRPr="00BF46D7">
        <w:rPr>
          <w:b/>
          <w:szCs w:val="24"/>
          <w:lang w:val="fo-FO"/>
        </w:rPr>
        <w:t>Ríkislógartilmæli</w:t>
      </w:r>
      <w:proofErr w:type="spellEnd"/>
      <w:r w:rsidRPr="00BF46D7">
        <w:rPr>
          <w:b/>
          <w:szCs w:val="24"/>
          <w:lang w:val="fo-FO"/>
        </w:rPr>
        <w:t xml:space="preserve"> um at seta í gildi fyri Føroyar</w:t>
      </w:r>
    </w:p>
    <w:p w14:paraId="488FC176" w14:textId="77777777" w:rsidR="00BF46D7" w:rsidRPr="00BF46D7" w:rsidRDefault="00BF46D7" w:rsidP="00B05B61">
      <w:pPr>
        <w:spacing w:after="0" w:line="240" w:lineRule="auto"/>
        <w:jc w:val="center"/>
        <w:rPr>
          <w:b/>
          <w:szCs w:val="24"/>
          <w:lang w:val="fo-FO"/>
        </w:rPr>
      </w:pPr>
    </w:p>
    <w:p w14:paraId="60D1E22B" w14:textId="087F4981" w:rsidR="00EC0F13" w:rsidRDefault="00EC0F13" w:rsidP="00EC0F13">
      <w:pPr>
        <w:pStyle w:val="Ingenafstand"/>
        <w:jc w:val="center"/>
        <w:rPr>
          <w:rFonts w:ascii="Times New Roman" w:hAnsi="Times New Roman" w:cs="Times New Roman"/>
          <w:b/>
          <w:sz w:val="24"/>
          <w:szCs w:val="24"/>
        </w:rPr>
      </w:pPr>
      <w:r w:rsidRPr="00EC0F13">
        <w:rPr>
          <w:rFonts w:ascii="Times New Roman" w:hAnsi="Times New Roman" w:cs="Times New Roman"/>
          <w:b/>
          <w:sz w:val="24"/>
          <w:szCs w:val="24"/>
        </w:rPr>
        <w:t xml:space="preserve">Anordning om ikrafttræden for Færøerne af </w:t>
      </w:r>
      <w:r w:rsidR="00B027D1">
        <w:rPr>
          <w:rFonts w:ascii="Times New Roman" w:hAnsi="Times New Roman" w:cs="Times New Roman"/>
          <w:b/>
          <w:sz w:val="24"/>
          <w:szCs w:val="24"/>
        </w:rPr>
        <w:t xml:space="preserve">visse ændringer i </w:t>
      </w:r>
      <w:r w:rsidRPr="00EC0F13">
        <w:rPr>
          <w:rFonts w:ascii="Times New Roman" w:hAnsi="Times New Roman" w:cs="Times New Roman"/>
          <w:b/>
          <w:sz w:val="24"/>
          <w:szCs w:val="24"/>
        </w:rPr>
        <w:t>lov om midlertidig opholdstilladelse til personer, der er fordrevet fra Ukraine</w:t>
      </w:r>
      <w:r w:rsidR="00B027D1">
        <w:rPr>
          <w:rFonts w:ascii="Times New Roman" w:hAnsi="Times New Roman" w:cs="Times New Roman"/>
          <w:b/>
          <w:sz w:val="24"/>
          <w:szCs w:val="24"/>
        </w:rPr>
        <w:t xml:space="preserve"> </w:t>
      </w:r>
    </w:p>
    <w:p w14:paraId="52D52282" w14:textId="77777777" w:rsidR="00A91DF1" w:rsidRDefault="00A91DF1" w:rsidP="00A91DF1">
      <w:pPr>
        <w:pStyle w:val="Default"/>
      </w:pPr>
    </w:p>
    <w:p w14:paraId="16339E33" w14:textId="39095E50" w:rsidR="0069090E" w:rsidRPr="00A91DF1" w:rsidRDefault="00A91DF1" w:rsidP="00A91DF1">
      <w:pPr>
        <w:pStyle w:val="Default"/>
        <w:rPr>
          <w:rFonts w:ascii="Times New Roman" w:hAnsi="Times New Roman" w:cs="Times New Roman"/>
          <w:b/>
        </w:rPr>
      </w:pPr>
      <w:r>
        <w:t xml:space="preserve"> </w:t>
      </w:r>
      <w:r w:rsidRPr="00A91DF1">
        <w:rPr>
          <w:rFonts w:ascii="Times New Roman" w:hAnsi="Times New Roman" w:cs="Times New Roman"/>
        </w:rPr>
        <w:t>(Ændring af tidspunkt for Færøernes Landsstyres overtagelse af ansvar og ændring af skæringsdato for udrejse af Ukraine ved meddelelse af opholdstilladelse)</w:t>
      </w:r>
    </w:p>
    <w:p w14:paraId="191827EB" w14:textId="77777777" w:rsidR="00BF46D7" w:rsidRPr="00EC0F13" w:rsidRDefault="00BF46D7" w:rsidP="00B05B61">
      <w:pPr>
        <w:spacing w:after="0" w:line="240" w:lineRule="auto"/>
        <w:jc w:val="center"/>
        <w:rPr>
          <w:szCs w:val="24"/>
        </w:rPr>
      </w:pPr>
    </w:p>
    <w:p w14:paraId="488D5755" w14:textId="2A6CE2DD" w:rsidR="00BF46D7" w:rsidRPr="00EC0F13" w:rsidRDefault="00BF46D7" w:rsidP="00B05B61">
      <w:pPr>
        <w:spacing w:after="0" w:line="240" w:lineRule="auto"/>
        <w:rPr>
          <w:szCs w:val="24"/>
          <w:lang w:val="fo-FO"/>
        </w:rPr>
      </w:pPr>
      <w:r w:rsidRPr="00BF46D7">
        <w:rPr>
          <w:szCs w:val="24"/>
          <w:lang w:val="fo-FO"/>
        </w:rPr>
        <w:t xml:space="preserve">Mælt verður ríkismyndugleikunum til at seta í gildi </w:t>
      </w:r>
      <w:r w:rsidR="00FF5A24">
        <w:rPr>
          <w:szCs w:val="24"/>
          <w:lang w:val="fo-FO"/>
        </w:rPr>
        <w:t>fyri Føroyar niðanfyri</w:t>
      </w:r>
      <w:r w:rsidR="00C449E1">
        <w:rPr>
          <w:szCs w:val="24"/>
          <w:lang w:val="fo-FO"/>
        </w:rPr>
        <w:t xml:space="preserve"> </w:t>
      </w:r>
      <w:r w:rsidR="00FF5A24">
        <w:rPr>
          <w:szCs w:val="24"/>
          <w:lang w:val="fo-FO"/>
        </w:rPr>
        <w:t xml:space="preserve">standandi </w:t>
      </w:r>
      <w:r w:rsidR="00D77F74">
        <w:rPr>
          <w:szCs w:val="24"/>
          <w:lang w:val="fo-FO"/>
        </w:rPr>
        <w:t>uppskot um</w:t>
      </w:r>
      <w:r w:rsidRPr="00BF46D7">
        <w:rPr>
          <w:szCs w:val="24"/>
          <w:lang w:val="fo-FO"/>
        </w:rPr>
        <w:t xml:space="preserve"> </w:t>
      </w:r>
      <w:r w:rsidR="00EC0F13" w:rsidRPr="00EC0F13">
        <w:rPr>
          <w:bCs/>
          <w:szCs w:val="24"/>
        </w:rPr>
        <w:t xml:space="preserve">Anordning om ikrafttræden for Færøerne af </w:t>
      </w:r>
      <w:r w:rsidR="00B027D1">
        <w:rPr>
          <w:bCs/>
          <w:szCs w:val="24"/>
        </w:rPr>
        <w:t xml:space="preserve">visse ændringer i </w:t>
      </w:r>
      <w:r w:rsidR="00EC0F13" w:rsidRPr="00EC0F13">
        <w:rPr>
          <w:bCs/>
          <w:szCs w:val="24"/>
        </w:rPr>
        <w:t>lov om midlertidig opholdstilladelse til personer, der er fordrevet fra Ukraine</w:t>
      </w:r>
      <w:r w:rsidR="005F0046">
        <w:rPr>
          <w:bCs/>
          <w:szCs w:val="24"/>
        </w:rPr>
        <w:t>.</w:t>
      </w:r>
      <w:r w:rsidR="00B027D1">
        <w:rPr>
          <w:bCs/>
          <w:szCs w:val="24"/>
        </w:rPr>
        <w:t xml:space="preserve"> </w:t>
      </w:r>
    </w:p>
    <w:p w14:paraId="715C438C" w14:textId="77777777" w:rsidR="00BF46D7" w:rsidRPr="00EC0F13" w:rsidRDefault="00BF46D7" w:rsidP="00B05B61">
      <w:pPr>
        <w:spacing w:after="0" w:line="240" w:lineRule="auto"/>
        <w:rPr>
          <w:szCs w:val="24"/>
          <w:lang w:val="fo-FO"/>
        </w:rPr>
      </w:pPr>
    </w:p>
    <w:p w14:paraId="617A6F33" w14:textId="77777777" w:rsidR="00EC0F13" w:rsidRPr="00EC0F13" w:rsidRDefault="00EC0F13" w:rsidP="00B027D1">
      <w:pPr>
        <w:rPr>
          <w:szCs w:val="24"/>
        </w:rPr>
      </w:pPr>
      <w:r w:rsidRPr="00EC0F13">
        <w:rPr>
          <w:szCs w:val="24"/>
        </w:rPr>
        <w:t>I medfør af § 6, stk. 2</w:t>
      </w:r>
      <w:r w:rsidRPr="00EC0F13">
        <w:rPr>
          <w:rStyle w:val="Slutnotehenvisning"/>
          <w:szCs w:val="24"/>
        </w:rPr>
        <w:endnoteReference w:id="1"/>
      </w:r>
      <w:r w:rsidRPr="00EC0F13">
        <w:rPr>
          <w:szCs w:val="24"/>
        </w:rPr>
        <w:t>, i lov nr. 546 af 3. maj 2022 om ændring af lov om midlertidig opholdstilladelse til personer, der er fordrevet fra Ukraine, lov om individuel boligstøtte, lov om børnetilskud og forskudsvis udbetaling af børnebidrag og integrationsloven (Kommunal indkvartering og forplejning og tilpasning af regler på integrationsområdet, børne- og undervisningsområdet, social- og ældreområdet, indenrigs- og boligområdet og sundhedsområdet som følge af modtagelse af personer, der er fordrevet fra Ukraine), og § 6, stk. 2</w:t>
      </w:r>
      <w:r w:rsidRPr="00EC0F13">
        <w:rPr>
          <w:rStyle w:val="Slutnotehenvisning"/>
          <w:szCs w:val="24"/>
        </w:rPr>
        <w:endnoteReference w:id="2"/>
      </w:r>
      <w:r w:rsidRPr="00EC0F13">
        <w:rPr>
          <w:szCs w:val="24"/>
        </w:rPr>
        <w:t>, i lov nr. 831 af 14. juni 2022 om ændring af lov om social pension, lov om højeste, mellemste, forhøjet almindelig og almindelig førtidspension m.v., lov om arbejdsløshedsforsikring m.v. og lov om midlertidig opholdstilladelse til personer, der er fordrevet fra Ukraine (Ingen modregning i social pension og efterløn på arbejdspladser, som varetager opgaver med fordrevne fra Ukraine, og ændring af skæringsdato for udrejse af Ukraine ved meddelelse af opholdstilladelse), bestemmes:</w:t>
      </w:r>
    </w:p>
    <w:p w14:paraId="3108EFCA" w14:textId="77777777" w:rsidR="00EC0F13" w:rsidRPr="00EC0F13" w:rsidRDefault="00EC0F13" w:rsidP="00EC0F13">
      <w:pPr>
        <w:jc w:val="center"/>
        <w:rPr>
          <w:b/>
          <w:szCs w:val="24"/>
        </w:rPr>
      </w:pPr>
      <w:r w:rsidRPr="00EC0F13">
        <w:rPr>
          <w:b/>
          <w:szCs w:val="24"/>
        </w:rPr>
        <w:t>§ 1</w:t>
      </w:r>
    </w:p>
    <w:p w14:paraId="3EE3E050" w14:textId="77777777" w:rsidR="00EC0F13" w:rsidRPr="00EC0F13" w:rsidRDefault="00EC0F13" w:rsidP="00EC0F13">
      <w:pPr>
        <w:jc w:val="both"/>
        <w:rPr>
          <w:szCs w:val="24"/>
        </w:rPr>
      </w:pPr>
      <w:r w:rsidRPr="00EC0F13">
        <w:rPr>
          <w:szCs w:val="24"/>
        </w:rPr>
        <w:t xml:space="preserve">I lov om midlertidig opholdstilladelse til personer, der er fordrevet fra Ukraine, som sat i kraft for Færøerne ved anordning nr. 433 af 8. april 2022, foretages følgende ændringer: </w:t>
      </w:r>
    </w:p>
    <w:p w14:paraId="4721454A" w14:textId="77777777" w:rsidR="00EC0F13" w:rsidRPr="00EC0F13" w:rsidRDefault="00EC0F13" w:rsidP="00EC0F13">
      <w:pPr>
        <w:jc w:val="both"/>
        <w:rPr>
          <w:szCs w:val="24"/>
        </w:rPr>
      </w:pPr>
      <w:r w:rsidRPr="00EC0F13">
        <w:rPr>
          <w:b/>
          <w:szCs w:val="24"/>
        </w:rPr>
        <w:lastRenderedPageBreak/>
        <w:t>1.</w:t>
      </w:r>
      <w:r w:rsidRPr="00EC0F13">
        <w:rPr>
          <w:szCs w:val="24"/>
        </w:rPr>
        <w:t> I </w:t>
      </w:r>
      <w:r w:rsidRPr="00EC0F13">
        <w:rPr>
          <w:i/>
          <w:szCs w:val="24"/>
        </w:rPr>
        <w:t>§ 1, nr. 1,</w:t>
      </w:r>
      <w:r w:rsidRPr="00EC0F13">
        <w:rPr>
          <w:szCs w:val="24"/>
        </w:rPr>
        <w:t> ændres »den 24. februar 2022« til: »den 1. februar 2022«, og i </w:t>
      </w:r>
      <w:r w:rsidRPr="00EC0F13">
        <w:rPr>
          <w:i/>
          <w:szCs w:val="24"/>
        </w:rPr>
        <w:t>nr. 2</w:t>
      </w:r>
      <w:r w:rsidRPr="00EC0F13">
        <w:rPr>
          <w:szCs w:val="24"/>
        </w:rPr>
        <w:t> ændres »er den 24. februar 2022« til: »er den 1. februar 2022«.</w:t>
      </w:r>
    </w:p>
    <w:p w14:paraId="626BF4C2" w14:textId="77777777" w:rsidR="00EC0F13" w:rsidRPr="00EC0F13" w:rsidRDefault="00EC0F13" w:rsidP="00EC0F13">
      <w:pPr>
        <w:jc w:val="both"/>
        <w:rPr>
          <w:szCs w:val="24"/>
        </w:rPr>
      </w:pPr>
      <w:r w:rsidRPr="00EC0F13">
        <w:rPr>
          <w:b/>
          <w:szCs w:val="24"/>
        </w:rPr>
        <w:t>2.</w:t>
      </w:r>
      <w:r w:rsidRPr="00EC0F13">
        <w:rPr>
          <w:szCs w:val="24"/>
        </w:rPr>
        <w:t> I </w:t>
      </w:r>
      <w:r w:rsidRPr="00EC0F13">
        <w:rPr>
          <w:i/>
          <w:szCs w:val="24"/>
        </w:rPr>
        <w:t>§ 30, stk. 2, 1. pkt.,</w:t>
      </w:r>
      <w:r w:rsidRPr="00EC0F13">
        <w:rPr>
          <w:szCs w:val="24"/>
        </w:rPr>
        <w:t> ændres »4 dage fra« til: »4 hverdage efter«.</w:t>
      </w:r>
    </w:p>
    <w:p w14:paraId="62999E40" w14:textId="77777777" w:rsidR="00EC0F13" w:rsidRPr="00EC0F13" w:rsidRDefault="00EC0F13" w:rsidP="00EC0F13">
      <w:pPr>
        <w:jc w:val="center"/>
        <w:rPr>
          <w:b/>
          <w:szCs w:val="24"/>
        </w:rPr>
      </w:pPr>
      <w:r w:rsidRPr="00EC0F13">
        <w:rPr>
          <w:b/>
          <w:szCs w:val="24"/>
        </w:rPr>
        <w:t>§ 2</w:t>
      </w:r>
    </w:p>
    <w:p w14:paraId="1DAAE053" w14:textId="5696690C" w:rsidR="00BF46D7" w:rsidRPr="00EC0F13" w:rsidRDefault="00EC0F13" w:rsidP="001E0B4C">
      <w:pPr>
        <w:jc w:val="both"/>
        <w:rPr>
          <w:color w:val="000000"/>
          <w:szCs w:val="24"/>
        </w:rPr>
      </w:pPr>
      <w:r w:rsidRPr="00EC0F13">
        <w:rPr>
          <w:szCs w:val="24"/>
        </w:rPr>
        <w:t xml:space="preserve">Anordningen træder i kraft </w:t>
      </w:r>
      <w:r w:rsidR="001E0B4C">
        <w:rPr>
          <w:szCs w:val="24"/>
        </w:rPr>
        <w:t xml:space="preserve">dagen efter dens kundgørelse i </w:t>
      </w:r>
      <w:proofErr w:type="spellStart"/>
      <w:r w:rsidR="001E0B4C">
        <w:rPr>
          <w:szCs w:val="24"/>
        </w:rPr>
        <w:t>Kunngerðablaðið</w:t>
      </w:r>
      <w:proofErr w:type="spellEnd"/>
      <w:r w:rsidR="001E0B4C">
        <w:rPr>
          <w:szCs w:val="24"/>
        </w:rPr>
        <w:t>.</w:t>
      </w:r>
    </w:p>
    <w:p w14:paraId="3F6C8487" w14:textId="77777777" w:rsidR="00BF46D7" w:rsidRPr="00EC0F13" w:rsidRDefault="00BF46D7" w:rsidP="00B05B61">
      <w:pPr>
        <w:spacing w:after="0" w:line="240" w:lineRule="auto"/>
        <w:rPr>
          <w:szCs w:val="24"/>
          <w:lang w:val="fo-FO"/>
        </w:rPr>
      </w:pPr>
    </w:p>
    <w:p w14:paraId="4125079C" w14:textId="77777777" w:rsidR="00BF46D7" w:rsidRPr="00BF46D7" w:rsidRDefault="00BF46D7" w:rsidP="00B05B61">
      <w:pPr>
        <w:spacing w:after="0" w:line="240" w:lineRule="auto"/>
        <w:rPr>
          <w:szCs w:val="24"/>
          <w:lang w:val="fo-FO"/>
        </w:rPr>
      </w:pPr>
    </w:p>
    <w:p w14:paraId="44A1B9F9" w14:textId="77777777" w:rsidR="00BF46D7" w:rsidRPr="00BF46D7" w:rsidRDefault="00BF46D7" w:rsidP="00B05B61">
      <w:pPr>
        <w:spacing w:after="0" w:line="240" w:lineRule="auto"/>
        <w:rPr>
          <w:b/>
          <w:szCs w:val="24"/>
          <w:lang w:val="fo-FO"/>
        </w:rPr>
      </w:pPr>
      <w:r w:rsidRPr="00BF46D7">
        <w:rPr>
          <w:b/>
          <w:szCs w:val="24"/>
          <w:lang w:val="fo-FO"/>
        </w:rPr>
        <w:br w:type="page"/>
      </w:r>
    </w:p>
    <w:p w14:paraId="0B68582E" w14:textId="77777777" w:rsidR="00BF46D7" w:rsidRPr="00BF46D7" w:rsidRDefault="00BF46D7" w:rsidP="00B05B61">
      <w:pPr>
        <w:spacing w:after="0" w:line="240" w:lineRule="auto"/>
        <w:rPr>
          <w:b/>
          <w:szCs w:val="24"/>
          <w:lang w:val="fo-FO"/>
        </w:rPr>
      </w:pPr>
    </w:p>
    <w:p w14:paraId="3D0BA491" w14:textId="77777777" w:rsidR="00BF46D7" w:rsidRPr="00BF46D7" w:rsidRDefault="00BF46D7" w:rsidP="00B05B61">
      <w:pPr>
        <w:spacing w:after="0" w:line="240" w:lineRule="auto"/>
        <w:jc w:val="both"/>
        <w:rPr>
          <w:b/>
          <w:szCs w:val="24"/>
          <w:lang w:val="fo-FO"/>
        </w:rPr>
      </w:pPr>
    </w:p>
    <w:p w14:paraId="02B52FF0" w14:textId="77777777" w:rsidR="00BF46D7" w:rsidRPr="00BF46D7" w:rsidRDefault="00BF46D7" w:rsidP="00B05B61">
      <w:pPr>
        <w:spacing w:after="0" w:line="240" w:lineRule="auto"/>
        <w:jc w:val="both"/>
        <w:rPr>
          <w:b/>
          <w:szCs w:val="24"/>
          <w:lang w:val="fo-FO"/>
        </w:rPr>
      </w:pPr>
      <w:r w:rsidRPr="00BF46D7">
        <w:rPr>
          <w:b/>
          <w:szCs w:val="24"/>
          <w:lang w:val="fo-FO"/>
        </w:rPr>
        <w:t>Kapittul 1. Almennar viðmerkingar</w:t>
      </w:r>
    </w:p>
    <w:p w14:paraId="7BFCB4D2" w14:textId="77777777" w:rsidR="00BF46D7" w:rsidRPr="00BF46D7" w:rsidRDefault="00BF46D7" w:rsidP="00B05B61">
      <w:pPr>
        <w:spacing w:after="0" w:line="240" w:lineRule="auto"/>
        <w:jc w:val="both"/>
        <w:rPr>
          <w:b/>
          <w:szCs w:val="24"/>
          <w:lang w:val="fo-FO"/>
        </w:rPr>
      </w:pPr>
    </w:p>
    <w:p w14:paraId="28B1C3B2" w14:textId="77777777" w:rsidR="00BF46D7" w:rsidRPr="00BF46D7" w:rsidRDefault="00BF46D7" w:rsidP="00B05B61">
      <w:pPr>
        <w:spacing w:after="0" w:line="240" w:lineRule="auto"/>
        <w:jc w:val="both"/>
        <w:rPr>
          <w:b/>
          <w:szCs w:val="24"/>
          <w:lang w:val="fo-FO"/>
        </w:rPr>
      </w:pPr>
    </w:p>
    <w:p w14:paraId="46AD4154" w14:textId="77777777" w:rsidR="00BF46D7" w:rsidRPr="00BF46D7" w:rsidRDefault="00BF46D7" w:rsidP="00B05B61">
      <w:pPr>
        <w:spacing w:after="0" w:line="240" w:lineRule="auto"/>
        <w:rPr>
          <w:b/>
          <w:szCs w:val="24"/>
          <w:lang w:val="fo-FO"/>
        </w:rPr>
      </w:pPr>
      <w:bookmarkStart w:id="0" w:name="_Hlk112015153"/>
      <w:r w:rsidRPr="00BF46D7">
        <w:rPr>
          <w:b/>
          <w:szCs w:val="24"/>
          <w:lang w:val="fo-FO"/>
        </w:rPr>
        <w:t>1.1. Orsakir til uppskotið</w:t>
      </w:r>
    </w:p>
    <w:p w14:paraId="64B39046" w14:textId="1770BDE0" w:rsidR="00C23627" w:rsidRDefault="00BF46D7" w:rsidP="00C23627">
      <w:pPr>
        <w:spacing w:after="0" w:line="240" w:lineRule="auto"/>
        <w:rPr>
          <w:szCs w:val="24"/>
          <w:lang w:val="fo-FO"/>
        </w:rPr>
      </w:pPr>
      <w:r w:rsidRPr="00BF46D7">
        <w:rPr>
          <w:szCs w:val="24"/>
          <w:lang w:val="fo-FO"/>
        </w:rPr>
        <w:t xml:space="preserve">Í </w:t>
      </w:r>
      <w:r w:rsidR="00EC0F13">
        <w:rPr>
          <w:szCs w:val="24"/>
          <w:lang w:val="fo-FO"/>
        </w:rPr>
        <w:t xml:space="preserve">apríl mánaði í </w:t>
      </w:r>
      <w:r w:rsidR="00822AEA">
        <w:rPr>
          <w:szCs w:val="24"/>
          <w:lang w:val="fo-FO"/>
        </w:rPr>
        <w:t xml:space="preserve">ár </w:t>
      </w:r>
      <w:r w:rsidR="00750EB6">
        <w:rPr>
          <w:szCs w:val="24"/>
          <w:lang w:val="fo-FO"/>
        </w:rPr>
        <w:t xml:space="preserve">samtykti Løgtingið </w:t>
      </w:r>
      <w:proofErr w:type="spellStart"/>
      <w:r w:rsidR="00750EB6">
        <w:rPr>
          <w:szCs w:val="24"/>
          <w:lang w:val="fo-FO"/>
        </w:rPr>
        <w:t>ríkislógartilmæli</w:t>
      </w:r>
      <w:proofErr w:type="spellEnd"/>
      <w:r w:rsidR="00750EB6">
        <w:rPr>
          <w:szCs w:val="24"/>
          <w:lang w:val="fo-FO"/>
        </w:rPr>
        <w:t xml:space="preserve"> um </w:t>
      </w:r>
      <w:proofErr w:type="spellStart"/>
      <w:r w:rsidR="00750EB6">
        <w:rPr>
          <w:szCs w:val="24"/>
          <w:lang w:val="fo-FO"/>
        </w:rPr>
        <w:t>ígildissetan</w:t>
      </w:r>
      <w:proofErr w:type="spellEnd"/>
      <w:r w:rsidR="00750EB6">
        <w:rPr>
          <w:szCs w:val="24"/>
          <w:lang w:val="fo-FO"/>
        </w:rPr>
        <w:t xml:space="preserve"> av </w:t>
      </w:r>
      <w:proofErr w:type="spellStart"/>
      <w:r w:rsidR="00822AEA">
        <w:rPr>
          <w:szCs w:val="24"/>
          <w:lang w:val="fo-FO"/>
        </w:rPr>
        <w:t>anordning</w:t>
      </w:r>
      <w:proofErr w:type="spellEnd"/>
      <w:r w:rsidR="00822AEA">
        <w:rPr>
          <w:szCs w:val="24"/>
          <w:lang w:val="fo-FO"/>
        </w:rPr>
        <w:t xml:space="preserve"> </w:t>
      </w:r>
      <w:proofErr w:type="spellStart"/>
      <w:r w:rsidR="00822AEA">
        <w:rPr>
          <w:szCs w:val="24"/>
          <w:lang w:val="fo-FO"/>
        </w:rPr>
        <w:t>om</w:t>
      </w:r>
      <w:proofErr w:type="spellEnd"/>
      <w:r w:rsidR="00822AEA">
        <w:rPr>
          <w:szCs w:val="24"/>
          <w:lang w:val="fo-FO"/>
        </w:rPr>
        <w:t xml:space="preserve"> </w:t>
      </w:r>
      <w:proofErr w:type="spellStart"/>
      <w:r w:rsidR="00822AEA">
        <w:rPr>
          <w:szCs w:val="24"/>
          <w:lang w:val="fo-FO"/>
        </w:rPr>
        <w:t>ikrafttræden</w:t>
      </w:r>
      <w:proofErr w:type="spellEnd"/>
      <w:r w:rsidR="00822AEA">
        <w:rPr>
          <w:szCs w:val="24"/>
          <w:lang w:val="fo-FO"/>
        </w:rPr>
        <w:t xml:space="preserve"> for </w:t>
      </w:r>
      <w:proofErr w:type="spellStart"/>
      <w:r w:rsidR="00822AEA">
        <w:rPr>
          <w:szCs w:val="24"/>
          <w:lang w:val="fo-FO"/>
        </w:rPr>
        <w:t>Færøerne</w:t>
      </w:r>
      <w:proofErr w:type="spellEnd"/>
      <w:r w:rsidR="00822AEA">
        <w:rPr>
          <w:szCs w:val="24"/>
          <w:lang w:val="fo-FO"/>
        </w:rPr>
        <w:t xml:space="preserve"> </w:t>
      </w:r>
      <w:proofErr w:type="spellStart"/>
      <w:r w:rsidR="00822AEA">
        <w:rPr>
          <w:szCs w:val="24"/>
          <w:lang w:val="fo-FO"/>
        </w:rPr>
        <w:t>af</w:t>
      </w:r>
      <w:proofErr w:type="spellEnd"/>
      <w:r w:rsidR="00822AEA">
        <w:rPr>
          <w:szCs w:val="24"/>
          <w:lang w:val="fo-FO"/>
        </w:rPr>
        <w:t xml:space="preserve"> lov </w:t>
      </w:r>
      <w:proofErr w:type="spellStart"/>
      <w:r w:rsidR="00822AEA">
        <w:rPr>
          <w:szCs w:val="24"/>
          <w:lang w:val="fo-FO"/>
        </w:rPr>
        <w:t>om</w:t>
      </w:r>
      <w:proofErr w:type="spellEnd"/>
      <w:r w:rsidR="00822AEA">
        <w:rPr>
          <w:szCs w:val="24"/>
          <w:lang w:val="fo-FO"/>
        </w:rPr>
        <w:t xml:space="preserve"> </w:t>
      </w:r>
      <w:proofErr w:type="spellStart"/>
      <w:r w:rsidR="00822AEA">
        <w:rPr>
          <w:szCs w:val="24"/>
          <w:lang w:val="fo-FO"/>
        </w:rPr>
        <w:t>midlertidig</w:t>
      </w:r>
      <w:proofErr w:type="spellEnd"/>
      <w:r w:rsidR="00822AEA">
        <w:rPr>
          <w:szCs w:val="24"/>
          <w:lang w:val="fo-FO"/>
        </w:rPr>
        <w:t xml:space="preserve"> </w:t>
      </w:r>
      <w:proofErr w:type="spellStart"/>
      <w:r w:rsidR="00822AEA">
        <w:rPr>
          <w:szCs w:val="24"/>
          <w:lang w:val="fo-FO"/>
        </w:rPr>
        <w:t>ophold</w:t>
      </w:r>
      <w:r w:rsidR="00C449E1">
        <w:rPr>
          <w:szCs w:val="24"/>
          <w:lang w:val="fo-FO"/>
        </w:rPr>
        <w:t>s</w:t>
      </w:r>
      <w:r w:rsidR="00822AEA">
        <w:rPr>
          <w:szCs w:val="24"/>
          <w:lang w:val="fo-FO"/>
        </w:rPr>
        <w:t>tilladelse</w:t>
      </w:r>
      <w:proofErr w:type="spellEnd"/>
      <w:r w:rsidR="00822AEA">
        <w:rPr>
          <w:szCs w:val="24"/>
          <w:lang w:val="fo-FO"/>
        </w:rPr>
        <w:t xml:space="preserve"> til </w:t>
      </w:r>
      <w:proofErr w:type="spellStart"/>
      <w:r w:rsidR="00822AEA">
        <w:rPr>
          <w:szCs w:val="24"/>
          <w:lang w:val="fo-FO"/>
        </w:rPr>
        <w:t>personer</w:t>
      </w:r>
      <w:proofErr w:type="spellEnd"/>
      <w:r w:rsidR="00822AEA">
        <w:rPr>
          <w:szCs w:val="24"/>
          <w:lang w:val="fo-FO"/>
        </w:rPr>
        <w:t xml:space="preserve">, </w:t>
      </w:r>
      <w:proofErr w:type="spellStart"/>
      <w:r w:rsidR="00822AEA">
        <w:rPr>
          <w:szCs w:val="24"/>
          <w:lang w:val="fo-FO"/>
        </w:rPr>
        <w:t>der</w:t>
      </w:r>
      <w:proofErr w:type="spellEnd"/>
      <w:r w:rsidR="00822AEA">
        <w:rPr>
          <w:szCs w:val="24"/>
          <w:lang w:val="fo-FO"/>
        </w:rPr>
        <w:t xml:space="preserve"> er </w:t>
      </w:r>
      <w:proofErr w:type="spellStart"/>
      <w:r w:rsidR="00822AEA">
        <w:rPr>
          <w:szCs w:val="24"/>
          <w:lang w:val="fo-FO"/>
        </w:rPr>
        <w:t>fordrevet</w:t>
      </w:r>
      <w:proofErr w:type="spellEnd"/>
      <w:r w:rsidR="00822AEA">
        <w:rPr>
          <w:szCs w:val="24"/>
          <w:lang w:val="fo-FO"/>
        </w:rPr>
        <w:t xml:space="preserve"> </w:t>
      </w:r>
      <w:proofErr w:type="spellStart"/>
      <w:r w:rsidR="00822AEA">
        <w:rPr>
          <w:szCs w:val="24"/>
          <w:lang w:val="fo-FO"/>
        </w:rPr>
        <w:t>fra</w:t>
      </w:r>
      <w:proofErr w:type="spellEnd"/>
      <w:r w:rsidR="00822AEA">
        <w:rPr>
          <w:szCs w:val="24"/>
          <w:lang w:val="fo-FO"/>
        </w:rPr>
        <w:t xml:space="preserve"> Ukraine</w:t>
      </w:r>
      <w:r w:rsidR="00362E1E">
        <w:rPr>
          <w:szCs w:val="24"/>
          <w:lang w:val="fo-FO"/>
        </w:rPr>
        <w:t xml:space="preserve">, ella sonevndu </w:t>
      </w:r>
      <w:proofErr w:type="spellStart"/>
      <w:r w:rsidR="00362E1E">
        <w:rPr>
          <w:szCs w:val="24"/>
          <w:lang w:val="fo-FO"/>
        </w:rPr>
        <w:t>Ukraina-lógina</w:t>
      </w:r>
      <w:proofErr w:type="spellEnd"/>
      <w:r w:rsidR="00822AEA">
        <w:rPr>
          <w:szCs w:val="24"/>
          <w:lang w:val="fo-FO"/>
        </w:rPr>
        <w:t>.</w:t>
      </w:r>
      <w:r w:rsidR="00C23627">
        <w:rPr>
          <w:szCs w:val="24"/>
          <w:lang w:val="fo-FO"/>
        </w:rPr>
        <w:t xml:space="preserve"> </w:t>
      </w:r>
    </w:p>
    <w:bookmarkEnd w:id="0"/>
    <w:p w14:paraId="2FA5612B" w14:textId="768D6BD6" w:rsidR="00750EB6" w:rsidRDefault="00750EB6" w:rsidP="00C23627">
      <w:pPr>
        <w:spacing w:after="0" w:line="240" w:lineRule="auto"/>
        <w:rPr>
          <w:szCs w:val="24"/>
          <w:lang w:val="fo-FO"/>
        </w:rPr>
      </w:pPr>
    </w:p>
    <w:p w14:paraId="2A6ED9F1" w14:textId="54E2FE29" w:rsidR="00750EB6" w:rsidRDefault="001E0B4C" w:rsidP="00C23627">
      <w:pPr>
        <w:spacing w:after="0" w:line="240" w:lineRule="auto"/>
        <w:rPr>
          <w:szCs w:val="24"/>
          <w:lang w:val="fo-FO"/>
        </w:rPr>
      </w:pPr>
      <w:r>
        <w:rPr>
          <w:lang w:val="fo-FO"/>
        </w:rPr>
        <w:t xml:space="preserve">Við </w:t>
      </w:r>
      <w:proofErr w:type="spellStart"/>
      <w:r>
        <w:rPr>
          <w:lang w:val="fo-FO"/>
        </w:rPr>
        <w:t>Ukraina-lógini</w:t>
      </w:r>
      <w:proofErr w:type="spellEnd"/>
      <w:r>
        <w:rPr>
          <w:lang w:val="fo-FO"/>
        </w:rPr>
        <w:t xml:space="preserve"> varð </w:t>
      </w:r>
      <w:r w:rsidR="00946F4A" w:rsidRPr="00946F4A">
        <w:rPr>
          <w:lang w:val="fo-FO"/>
        </w:rPr>
        <w:t xml:space="preserve">eitt serstakt </w:t>
      </w:r>
      <w:r w:rsidR="00946F4A">
        <w:rPr>
          <w:lang w:val="fo-FO"/>
        </w:rPr>
        <w:t>heimildar</w:t>
      </w:r>
      <w:r w:rsidR="00750EB6" w:rsidRPr="00946F4A">
        <w:rPr>
          <w:lang w:val="fo-FO"/>
        </w:rPr>
        <w:t>grundarlag</w:t>
      </w:r>
      <w:r w:rsidR="00946F4A" w:rsidRPr="00946F4A">
        <w:rPr>
          <w:lang w:val="fo-FO"/>
        </w:rPr>
        <w:t xml:space="preserve"> </w:t>
      </w:r>
      <w:r>
        <w:rPr>
          <w:lang w:val="fo-FO"/>
        </w:rPr>
        <w:t xml:space="preserve">fingið til vega </w:t>
      </w:r>
      <w:r w:rsidR="00946F4A" w:rsidRPr="00946F4A">
        <w:rPr>
          <w:lang w:val="fo-FO"/>
        </w:rPr>
        <w:t xml:space="preserve">fyri at kunna veita </w:t>
      </w:r>
      <w:r w:rsidR="00571F6F">
        <w:rPr>
          <w:lang w:val="fo-FO"/>
        </w:rPr>
        <w:t xml:space="preserve">persónum, </w:t>
      </w:r>
      <w:r w:rsidR="00571F6F">
        <w:rPr>
          <w:szCs w:val="24"/>
          <w:lang w:val="fo-FO"/>
        </w:rPr>
        <w:t>sum eru riknir burtur úr Ukraina eftir, at russiskar herdeildir gjørdu innrás í landið tann 24. februar í ár, møguleika til at fáa eitt fyribils uppihaldsloyvi í Føroyum.</w:t>
      </w:r>
      <w:r>
        <w:rPr>
          <w:lang w:val="fo-FO"/>
        </w:rPr>
        <w:t xml:space="preserve"> Vanligu</w:t>
      </w:r>
      <w:r w:rsidR="001B02E6">
        <w:rPr>
          <w:lang w:val="fo-FO"/>
        </w:rPr>
        <w:t xml:space="preserve"> reglurnar um friðskjól eru annars at finna í </w:t>
      </w:r>
      <w:proofErr w:type="spellStart"/>
      <w:r w:rsidR="001B02E6">
        <w:rPr>
          <w:lang w:val="fo-FO"/>
        </w:rPr>
        <w:t>útlendingalógini</w:t>
      </w:r>
      <w:proofErr w:type="spellEnd"/>
      <w:r>
        <w:rPr>
          <w:lang w:val="fo-FO"/>
        </w:rPr>
        <w:t>, men hesar vór</w:t>
      </w:r>
      <w:r w:rsidR="00C449E1">
        <w:rPr>
          <w:lang w:val="fo-FO"/>
        </w:rPr>
        <w:t>ð</w:t>
      </w:r>
      <w:r>
        <w:rPr>
          <w:lang w:val="fo-FO"/>
        </w:rPr>
        <w:t xml:space="preserve">u ikki mettar at hóska í sambandi við </w:t>
      </w:r>
      <w:proofErr w:type="spellStart"/>
      <w:r>
        <w:rPr>
          <w:lang w:val="fo-FO"/>
        </w:rPr>
        <w:t>íkomnu</w:t>
      </w:r>
      <w:proofErr w:type="spellEnd"/>
      <w:r>
        <w:rPr>
          <w:lang w:val="fo-FO"/>
        </w:rPr>
        <w:t xml:space="preserve"> støðuna í Ukraina</w:t>
      </w:r>
      <w:r w:rsidR="008B29A8">
        <w:rPr>
          <w:lang w:val="fo-FO"/>
        </w:rPr>
        <w:t>.</w:t>
      </w:r>
      <w:r w:rsidR="001B02E6">
        <w:rPr>
          <w:lang w:val="fo-FO"/>
        </w:rPr>
        <w:t xml:space="preserve"> Við </w:t>
      </w:r>
      <w:proofErr w:type="spellStart"/>
      <w:r w:rsidR="001B02E6">
        <w:rPr>
          <w:lang w:val="fo-FO"/>
        </w:rPr>
        <w:t>Ukraina-lógini</w:t>
      </w:r>
      <w:proofErr w:type="spellEnd"/>
      <w:r w:rsidR="001B02E6">
        <w:rPr>
          <w:lang w:val="fo-FO"/>
        </w:rPr>
        <w:t xml:space="preserve"> ber tað til at </w:t>
      </w:r>
      <w:r w:rsidR="00300041">
        <w:rPr>
          <w:lang w:val="fo-FO"/>
        </w:rPr>
        <w:t>hjá</w:t>
      </w:r>
      <w:r w:rsidR="00946F4A">
        <w:rPr>
          <w:lang w:val="fo-FO"/>
        </w:rPr>
        <w:t xml:space="preserve"> </w:t>
      </w:r>
      <w:r w:rsidR="00300041">
        <w:rPr>
          <w:lang w:val="fo-FO"/>
        </w:rPr>
        <w:t>teimum</w:t>
      </w:r>
      <w:r w:rsidR="001B02E6">
        <w:rPr>
          <w:lang w:val="fo-FO"/>
        </w:rPr>
        <w:t xml:space="preserve">, sum </w:t>
      </w:r>
      <w:r w:rsidR="00300041">
        <w:rPr>
          <w:lang w:val="fo-FO"/>
        </w:rPr>
        <w:t xml:space="preserve">fáa </w:t>
      </w:r>
      <w:r w:rsidR="001B02E6">
        <w:rPr>
          <w:lang w:val="fo-FO"/>
        </w:rPr>
        <w:t>uppihaldsloyvi</w:t>
      </w:r>
      <w:r w:rsidR="00300041">
        <w:rPr>
          <w:lang w:val="fo-FO"/>
        </w:rPr>
        <w:t xml:space="preserve"> eftir lógini</w:t>
      </w:r>
      <w:r w:rsidR="001B02E6">
        <w:rPr>
          <w:lang w:val="fo-FO"/>
        </w:rPr>
        <w:t>,</w:t>
      </w:r>
      <w:r w:rsidR="00946F4A">
        <w:rPr>
          <w:lang w:val="fo-FO"/>
        </w:rPr>
        <w:t xml:space="preserve"> skjótt at </w:t>
      </w:r>
      <w:r w:rsidR="00D06966">
        <w:rPr>
          <w:lang w:val="fo-FO"/>
        </w:rPr>
        <w:t>fóta sær í einum nýggjum gerandisdegi</w:t>
      </w:r>
      <w:r w:rsidR="00946F4A">
        <w:rPr>
          <w:lang w:val="fo-FO"/>
        </w:rPr>
        <w:t xml:space="preserve"> í Føroyum og sum skjótast at gerast aktivur partur í føroyska samfelagnum.</w:t>
      </w:r>
      <w:r w:rsidR="00946F4A" w:rsidRPr="00946F4A">
        <w:rPr>
          <w:lang w:val="fo-FO"/>
        </w:rPr>
        <w:t xml:space="preserve"> </w:t>
      </w:r>
    </w:p>
    <w:p w14:paraId="74CF05CB" w14:textId="451E26C5" w:rsidR="00C23627" w:rsidRDefault="00C23627" w:rsidP="00C23627">
      <w:pPr>
        <w:spacing w:after="0" w:line="240" w:lineRule="auto"/>
        <w:rPr>
          <w:szCs w:val="24"/>
          <w:lang w:val="fo-FO"/>
        </w:rPr>
      </w:pPr>
    </w:p>
    <w:p w14:paraId="643F0CB1" w14:textId="66FEEEAE" w:rsidR="00750EB6" w:rsidRPr="00BF46D7" w:rsidRDefault="00750EB6" w:rsidP="00750EB6">
      <w:pPr>
        <w:spacing w:after="0" w:line="240" w:lineRule="auto"/>
        <w:jc w:val="both"/>
        <w:rPr>
          <w:szCs w:val="24"/>
          <w:lang w:val="fo-FO"/>
        </w:rPr>
      </w:pPr>
      <w:r>
        <w:rPr>
          <w:szCs w:val="24"/>
          <w:lang w:val="fo-FO"/>
        </w:rPr>
        <w:t xml:space="preserve">Higartil hava </w:t>
      </w:r>
      <w:r w:rsidR="00571F6F">
        <w:rPr>
          <w:szCs w:val="24"/>
          <w:lang w:val="fo-FO"/>
        </w:rPr>
        <w:t>6</w:t>
      </w:r>
      <w:r w:rsidR="00F2300D">
        <w:rPr>
          <w:szCs w:val="24"/>
          <w:lang w:val="fo-FO"/>
        </w:rPr>
        <w:t>6</w:t>
      </w:r>
      <w:r>
        <w:rPr>
          <w:szCs w:val="24"/>
          <w:lang w:val="fo-FO"/>
        </w:rPr>
        <w:t xml:space="preserve"> persónar</w:t>
      </w:r>
      <w:r w:rsidR="001B02E6">
        <w:rPr>
          <w:szCs w:val="24"/>
          <w:lang w:val="fo-FO"/>
        </w:rPr>
        <w:t xml:space="preserve"> søkt um</w:t>
      </w:r>
      <w:r>
        <w:rPr>
          <w:szCs w:val="24"/>
          <w:lang w:val="fo-FO"/>
        </w:rPr>
        <w:t xml:space="preserve"> </w:t>
      </w:r>
      <w:r w:rsidR="00C449E1">
        <w:rPr>
          <w:szCs w:val="24"/>
          <w:lang w:val="fo-FO"/>
        </w:rPr>
        <w:t xml:space="preserve">at </w:t>
      </w:r>
      <w:r w:rsidR="00E975EF">
        <w:rPr>
          <w:szCs w:val="24"/>
          <w:lang w:val="fo-FO"/>
        </w:rPr>
        <w:t>f</w:t>
      </w:r>
      <w:r w:rsidR="00F2300D">
        <w:rPr>
          <w:szCs w:val="24"/>
          <w:lang w:val="fo-FO"/>
        </w:rPr>
        <w:t>áa</w:t>
      </w:r>
      <w:r>
        <w:rPr>
          <w:szCs w:val="24"/>
          <w:lang w:val="fo-FO"/>
        </w:rPr>
        <w:t xml:space="preserve"> fyribils uppihaldsloyvi í Føroyum sambært lógini</w:t>
      </w:r>
      <w:r w:rsidR="001B02E6">
        <w:rPr>
          <w:szCs w:val="24"/>
          <w:lang w:val="fo-FO"/>
        </w:rPr>
        <w:t xml:space="preserve">, og </w:t>
      </w:r>
      <w:r w:rsidR="00571F6F">
        <w:rPr>
          <w:szCs w:val="24"/>
          <w:lang w:val="fo-FO"/>
        </w:rPr>
        <w:t>6</w:t>
      </w:r>
      <w:r w:rsidR="00F2300D">
        <w:rPr>
          <w:szCs w:val="24"/>
          <w:lang w:val="fo-FO"/>
        </w:rPr>
        <w:t>4</w:t>
      </w:r>
      <w:r w:rsidR="001B02E6">
        <w:rPr>
          <w:szCs w:val="24"/>
          <w:lang w:val="fo-FO"/>
        </w:rPr>
        <w:t xml:space="preserve"> persónar hava fingið fyribils uppihaldsloyvi</w:t>
      </w:r>
      <w:r>
        <w:rPr>
          <w:szCs w:val="24"/>
          <w:lang w:val="fo-FO"/>
        </w:rPr>
        <w:t xml:space="preserve">. </w:t>
      </w:r>
    </w:p>
    <w:p w14:paraId="1BB1AA95" w14:textId="77777777" w:rsidR="00750EB6" w:rsidRDefault="00750EB6" w:rsidP="00C23627">
      <w:pPr>
        <w:spacing w:after="0" w:line="240" w:lineRule="auto"/>
        <w:rPr>
          <w:szCs w:val="24"/>
          <w:lang w:val="fo-FO"/>
        </w:rPr>
      </w:pPr>
    </w:p>
    <w:p w14:paraId="2F1154F7" w14:textId="5CD27000" w:rsidR="00EA0DCD" w:rsidRPr="00B61EFB" w:rsidRDefault="00C23627" w:rsidP="00A12B71">
      <w:pPr>
        <w:spacing w:after="0" w:line="240" w:lineRule="auto"/>
        <w:rPr>
          <w:szCs w:val="24"/>
          <w:lang w:val="fo-FO"/>
        </w:rPr>
      </w:pPr>
      <w:bookmarkStart w:id="1" w:name="_Hlk112015166"/>
      <w:r>
        <w:rPr>
          <w:szCs w:val="24"/>
          <w:lang w:val="fo-FO"/>
        </w:rPr>
        <w:t xml:space="preserve">Nú </w:t>
      </w:r>
      <w:r w:rsidR="00B61EFB">
        <w:rPr>
          <w:szCs w:val="24"/>
          <w:lang w:val="fo-FO"/>
        </w:rPr>
        <w:t xml:space="preserve">nakað er fráliðið, síðan </w:t>
      </w:r>
      <w:proofErr w:type="spellStart"/>
      <w:r w:rsidR="00B61EFB">
        <w:rPr>
          <w:szCs w:val="24"/>
          <w:lang w:val="fo-FO"/>
        </w:rPr>
        <w:t>Ukraina-l</w:t>
      </w:r>
      <w:r>
        <w:rPr>
          <w:szCs w:val="24"/>
          <w:lang w:val="fo-FO"/>
        </w:rPr>
        <w:t>ógin</w:t>
      </w:r>
      <w:proofErr w:type="spellEnd"/>
      <w:r>
        <w:rPr>
          <w:szCs w:val="24"/>
          <w:lang w:val="fo-FO"/>
        </w:rPr>
        <w:t xml:space="preserve"> </w:t>
      </w:r>
      <w:r w:rsidR="00B61EFB">
        <w:rPr>
          <w:szCs w:val="24"/>
          <w:lang w:val="fo-FO"/>
        </w:rPr>
        <w:t>kom í gildi,</w:t>
      </w:r>
      <w:r>
        <w:rPr>
          <w:szCs w:val="24"/>
          <w:lang w:val="fo-FO"/>
        </w:rPr>
        <w:t xml:space="preserve"> er tað blivið greitt, at ávísar broytingar eiga at verða gjørdar í lógini.</w:t>
      </w:r>
      <w:r w:rsidR="00B61EFB">
        <w:rPr>
          <w:szCs w:val="24"/>
          <w:lang w:val="fo-FO"/>
        </w:rPr>
        <w:t xml:space="preserve"> </w:t>
      </w:r>
      <w:r w:rsidR="00300041">
        <w:rPr>
          <w:szCs w:val="24"/>
          <w:lang w:val="fo-FO"/>
        </w:rPr>
        <w:t xml:space="preserve">Í </w:t>
      </w:r>
      <w:proofErr w:type="spellStart"/>
      <w:r w:rsidR="00300041">
        <w:rPr>
          <w:szCs w:val="24"/>
          <w:lang w:val="fo-FO"/>
        </w:rPr>
        <w:t>Ukraina-lógini</w:t>
      </w:r>
      <w:proofErr w:type="spellEnd"/>
      <w:r w:rsidR="00300041">
        <w:rPr>
          <w:szCs w:val="24"/>
          <w:lang w:val="fo-FO"/>
        </w:rPr>
        <w:t xml:space="preserve">, sum er galdandi í Danmark, eru longu </w:t>
      </w:r>
      <w:r w:rsidR="00B61EFB">
        <w:rPr>
          <w:szCs w:val="24"/>
          <w:lang w:val="fo-FO"/>
        </w:rPr>
        <w:t>gjørdar</w:t>
      </w:r>
      <w:r w:rsidR="00300041">
        <w:rPr>
          <w:szCs w:val="24"/>
          <w:lang w:val="fo-FO"/>
        </w:rPr>
        <w:t xml:space="preserve"> nakrar broytingar</w:t>
      </w:r>
      <w:r w:rsidR="001B02E6">
        <w:rPr>
          <w:szCs w:val="24"/>
          <w:lang w:val="fo-FO"/>
        </w:rPr>
        <w:t xml:space="preserve">, og mett verður, at </w:t>
      </w:r>
      <w:r w:rsidR="00571F6F">
        <w:rPr>
          <w:szCs w:val="24"/>
          <w:lang w:val="fo-FO"/>
        </w:rPr>
        <w:t xml:space="preserve">tað er viðkomandi at seta </w:t>
      </w:r>
      <w:r w:rsidR="001B02E6">
        <w:rPr>
          <w:szCs w:val="24"/>
          <w:lang w:val="fo-FO"/>
        </w:rPr>
        <w:t xml:space="preserve">nakrar av hesum í gildi í Føroyum. </w:t>
      </w:r>
    </w:p>
    <w:bookmarkEnd w:id="1"/>
    <w:p w14:paraId="58A43851" w14:textId="77777777" w:rsidR="00EA0DCD" w:rsidRPr="00B61EFB" w:rsidRDefault="00EA0DCD" w:rsidP="001B02E6">
      <w:pPr>
        <w:pStyle w:val="Ingenafstand"/>
        <w:ind w:left="360"/>
        <w:rPr>
          <w:rFonts w:ascii="Times New Roman" w:hAnsi="Times New Roman" w:cs="Times New Roman"/>
          <w:bCs/>
          <w:sz w:val="24"/>
          <w:szCs w:val="24"/>
          <w:lang w:val="fo-FO"/>
        </w:rPr>
      </w:pPr>
    </w:p>
    <w:p w14:paraId="60E31924" w14:textId="77777777" w:rsidR="00BF46D7" w:rsidRPr="00BF46D7" w:rsidRDefault="00BF46D7" w:rsidP="00B05B61">
      <w:pPr>
        <w:spacing w:after="0" w:line="240" w:lineRule="auto"/>
        <w:jc w:val="both"/>
        <w:rPr>
          <w:b/>
          <w:szCs w:val="24"/>
          <w:lang w:val="fo-FO"/>
        </w:rPr>
      </w:pPr>
    </w:p>
    <w:p w14:paraId="03486681" w14:textId="77777777" w:rsidR="00BF46D7" w:rsidRPr="00BF46D7" w:rsidRDefault="00BF46D7" w:rsidP="00B05B61">
      <w:pPr>
        <w:spacing w:after="0" w:line="240" w:lineRule="auto"/>
        <w:rPr>
          <w:b/>
          <w:szCs w:val="24"/>
          <w:lang w:val="fo-FO"/>
        </w:rPr>
      </w:pPr>
      <w:r w:rsidRPr="00BF46D7">
        <w:rPr>
          <w:b/>
          <w:szCs w:val="24"/>
          <w:lang w:val="fo-FO"/>
        </w:rPr>
        <w:t>1.2. Galdandi lóggáva</w:t>
      </w:r>
    </w:p>
    <w:p w14:paraId="64FF4F6D" w14:textId="097B871F" w:rsidR="00362E1E" w:rsidRDefault="00362E1E" w:rsidP="00362E1E">
      <w:pPr>
        <w:spacing w:after="0" w:line="240" w:lineRule="auto"/>
        <w:rPr>
          <w:lang w:val="fo-FO"/>
        </w:rPr>
      </w:pPr>
      <w:r>
        <w:rPr>
          <w:lang w:val="fo-FO"/>
        </w:rPr>
        <w:t xml:space="preserve">Sambært § 1 í </w:t>
      </w:r>
      <w:proofErr w:type="spellStart"/>
      <w:r>
        <w:rPr>
          <w:lang w:val="fo-FO"/>
        </w:rPr>
        <w:t>Ukraina-lógini</w:t>
      </w:r>
      <w:proofErr w:type="spellEnd"/>
      <w:r>
        <w:rPr>
          <w:lang w:val="fo-FO"/>
        </w:rPr>
        <w:t xml:space="preserve"> </w:t>
      </w:r>
      <w:bookmarkStart w:id="2" w:name="_Hlk112015556"/>
      <w:r>
        <w:rPr>
          <w:lang w:val="fo-FO"/>
        </w:rPr>
        <w:t xml:space="preserve">kunnu hesir </w:t>
      </w:r>
      <w:proofErr w:type="spellStart"/>
      <w:r>
        <w:rPr>
          <w:lang w:val="fo-FO"/>
        </w:rPr>
        <w:t>persónsbólkar</w:t>
      </w:r>
      <w:proofErr w:type="spellEnd"/>
      <w:r>
        <w:rPr>
          <w:lang w:val="fo-FO"/>
        </w:rPr>
        <w:t xml:space="preserve"> fáa fyribils uppihaldsloyvi:</w:t>
      </w:r>
    </w:p>
    <w:p w14:paraId="3196EA28" w14:textId="77777777" w:rsidR="00362E1E" w:rsidRDefault="00362E1E" w:rsidP="00362E1E">
      <w:pPr>
        <w:spacing w:after="0" w:line="240" w:lineRule="auto"/>
        <w:rPr>
          <w:lang w:val="fo-FO"/>
        </w:rPr>
      </w:pPr>
    </w:p>
    <w:p w14:paraId="05A1C70B" w14:textId="77777777" w:rsidR="00362E1E" w:rsidRDefault="00362E1E" w:rsidP="00362E1E">
      <w:pPr>
        <w:pStyle w:val="Listeafsnit"/>
        <w:numPr>
          <w:ilvl w:val="0"/>
          <w:numId w:val="1"/>
        </w:numPr>
        <w:spacing w:after="0" w:line="240" w:lineRule="auto"/>
        <w:rPr>
          <w:lang w:val="fo-FO"/>
        </w:rPr>
      </w:pPr>
      <w:r>
        <w:rPr>
          <w:lang w:val="fo-FO"/>
        </w:rPr>
        <w:t xml:space="preserve">Útlendingur, ið er ukrainskur ríkisborgari, og sum tann 24. februar 2022 ella seinni fór úr Ukraina, har viðkomandi tá hevði bústað. </w:t>
      </w:r>
    </w:p>
    <w:p w14:paraId="2A5DA18D" w14:textId="64056AA4" w:rsidR="00362E1E" w:rsidRDefault="00362E1E" w:rsidP="00362E1E">
      <w:pPr>
        <w:pStyle w:val="Listeafsnit"/>
        <w:numPr>
          <w:ilvl w:val="0"/>
          <w:numId w:val="1"/>
        </w:numPr>
        <w:spacing w:after="0" w:line="240" w:lineRule="auto"/>
        <w:rPr>
          <w:lang w:val="fo-FO"/>
        </w:rPr>
      </w:pPr>
      <w:r>
        <w:rPr>
          <w:lang w:val="fo-FO"/>
        </w:rPr>
        <w:t xml:space="preserve">Útlendingur, ið tann 24. februar 2022 hevði galdandi uppihaldsloyvi sum flótti í Ukraina og tann 24. </w:t>
      </w:r>
      <w:r w:rsidR="001B02E6">
        <w:rPr>
          <w:lang w:val="fo-FO"/>
        </w:rPr>
        <w:t>f</w:t>
      </w:r>
      <w:r>
        <w:rPr>
          <w:lang w:val="fo-FO"/>
        </w:rPr>
        <w:t>ebruar</w:t>
      </w:r>
      <w:r w:rsidR="001B02E6">
        <w:rPr>
          <w:lang w:val="fo-FO"/>
        </w:rPr>
        <w:t xml:space="preserve"> 2022</w:t>
      </w:r>
      <w:r>
        <w:rPr>
          <w:lang w:val="fo-FO"/>
        </w:rPr>
        <w:t xml:space="preserve"> ella seinni fór úr Ukraina. </w:t>
      </w:r>
    </w:p>
    <w:p w14:paraId="650B6CAC" w14:textId="1771D9DC" w:rsidR="00362E1E" w:rsidRDefault="00362E1E" w:rsidP="00362E1E">
      <w:pPr>
        <w:pStyle w:val="Listeafsnit"/>
        <w:numPr>
          <w:ilvl w:val="0"/>
          <w:numId w:val="1"/>
        </w:numPr>
        <w:spacing w:after="0" w:line="240" w:lineRule="auto"/>
        <w:rPr>
          <w:lang w:val="fo-FO"/>
        </w:rPr>
      </w:pPr>
      <w:r>
        <w:rPr>
          <w:lang w:val="fo-FO"/>
        </w:rPr>
        <w:t>Útlendingur, sum er ukrainskur ríkisborgari ella tann 24. februar 2022 hevði uppihaldsloyvi sum flótti í Ukraina, um viðkomandi var í Føroyum, ella hevði uppihaldsloyvi í Føroyum tann 24. februar 2022.</w:t>
      </w:r>
    </w:p>
    <w:bookmarkEnd w:id="2"/>
    <w:p w14:paraId="0254E325" w14:textId="77777777" w:rsidR="00362E1E" w:rsidRPr="00035CCB" w:rsidRDefault="00362E1E" w:rsidP="00362E1E">
      <w:pPr>
        <w:pStyle w:val="Listeafsnit"/>
        <w:spacing w:after="0" w:line="240" w:lineRule="auto"/>
        <w:rPr>
          <w:lang w:val="fo-FO"/>
        </w:rPr>
      </w:pPr>
    </w:p>
    <w:p w14:paraId="0D9AC20F" w14:textId="3F5D0195" w:rsidR="00362E1E" w:rsidRDefault="00FF2584" w:rsidP="00362E1E">
      <w:pPr>
        <w:spacing w:after="0" w:line="240" w:lineRule="auto"/>
        <w:rPr>
          <w:lang w:val="fo-FO"/>
        </w:rPr>
      </w:pPr>
      <w:bookmarkStart w:id="3" w:name="_Hlk112015718"/>
      <w:r>
        <w:rPr>
          <w:lang w:val="fo-FO"/>
        </w:rPr>
        <w:t>Sambært § 1, nr. 1 og nr. 2 í lógini er dagfestingin 24. februar 2022 ella seinni avgerandi fyri, um persónurin, sum er farin</w:t>
      </w:r>
      <w:r w:rsidR="00362E1E">
        <w:rPr>
          <w:lang w:val="fo-FO"/>
        </w:rPr>
        <w:t xml:space="preserve"> úr Ukraina</w:t>
      </w:r>
      <w:r w:rsidR="00B61EFB">
        <w:rPr>
          <w:lang w:val="fo-FO"/>
        </w:rPr>
        <w:t>,</w:t>
      </w:r>
      <w:r>
        <w:rPr>
          <w:lang w:val="fo-FO"/>
        </w:rPr>
        <w:t xml:space="preserve"> kann</w:t>
      </w:r>
      <w:r w:rsidR="00362E1E">
        <w:rPr>
          <w:lang w:val="fo-FO"/>
        </w:rPr>
        <w:t xml:space="preserve"> fáa uppihaldsloyvi eftir lógini</w:t>
      </w:r>
      <w:r>
        <w:rPr>
          <w:lang w:val="fo-FO"/>
        </w:rPr>
        <w:t xml:space="preserve">. Harafturat er tað avgerandi fyri at fáa uppihaldsloyvi eftir § 1, nr. 3 í lógini, at talan er um persón, sum var í Føroyum ella hevði uppihaldsloyvi í Føroyum tann 24. februar 2022.   </w:t>
      </w:r>
    </w:p>
    <w:bookmarkEnd w:id="3"/>
    <w:p w14:paraId="05137519" w14:textId="77777777" w:rsidR="00362E1E" w:rsidRDefault="00362E1E" w:rsidP="00362E1E">
      <w:pPr>
        <w:spacing w:after="0" w:line="240" w:lineRule="auto"/>
        <w:rPr>
          <w:lang w:val="fo-FO"/>
        </w:rPr>
      </w:pPr>
    </w:p>
    <w:p w14:paraId="567FFAAD" w14:textId="77777777" w:rsidR="00362E1E" w:rsidRDefault="00362E1E" w:rsidP="00362E1E">
      <w:pPr>
        <w:spacing w:after="0" w:line="240" w:lineRule="auto"/>
        <w:rPr>
          <w:lang w:val="fo-FO"/>
        </w:rPr>
      </w:pPr>
      <w:r>
        <w:rPr>
          <w:lang w:val="fo-FO"/>
        </w:rPr>
        <w:t>Afturat teimum í § 1 nevndu persónunum kunnu eisini tey fáa uppihaldsloyvi, sum lúka treytirnar um familjusameining í § 2 í uppskotinum. Talan er um:</w:t>
      </w:r>
    </w:p>
    <w:p w14:paraId="06C09A57" w14:textId="77777777" w:rsidR="00362E1E" w:rsidRDefault="00362E1E" w:rsidP="00362E1E">
      <w:pPr>
        <w:spacing w:after="0" w:line="240" w:lineRule="auto"/>
        <w:rPr>
          <w:lang w:val="fo-FO"/>
        </w:rPr>
      </w:pPr>
    </w:p>
    <w:p w14:paraId="25EDA6C4" w14:textId="2A48D28E" w:rsidR="00362E1E" w:rsidRDefault="00362E1E" w:rsidP="00362E1E">
      <w:pPr>
        <w:pStyle w:val="Listeafsnit"/>
        <w:numPr>
          <w:ilvl w:val="0"/>
          <w:numId w:val="1"/>
        </w:numPr>
        <w:spacing w:after="0" w:line="240" w:lineRule="auto"/>
        <w:rPr>
          <w:lang w:val="fo-FO"/>
        </w:rPr>
      </w:pPr>
      <w:r>
        <w:rPr>
          <w:lang w:val="fo-FO"/>
        </w:rPr>
        <w:t>Útlending yvir 18 ár, sum á sama bústaði í hjúnalagi ella í føstum samlívi í longri tíð livir saman við einum útlending</w:t>
      </w:r>
      <w:r w:rsidR="00C449E1">
        <w:rPr>
          <w:lang w:val="fo-FO"/>
        </w:rPr>
        <w:t>i</w:t>
      </w:r>
      <w:r>
        <w:rPr>
          <w:lang w:val="fo-FO"/>
        </w:rPr>
        <w:t xml:space="preserve"> yvir 18 ár, ið hevur fingið uppihaldsloyvi eftir § 1. Samlív í longri tíð skal vanliga skiljast sum á felags adressu í minsta lagi í uml. 1½ til 2 ár. </w:t>
      </w:r>
      <w:r>
        <w:rPr>
          <w:lang w:val="fo-FO"/>
        </w:rPr>
        <w:lastRenderedPageBreak/>
        <w:t>Harafturat er tað í útgangsstøði ein treyt í sambandi við uppihaldsloyvið, at samlívið heldur fram í Føroyum á sama bústaði.</w:t>
      </w:r>
    </w:p>
    <w:p w14:paraId="292378A8" w14:textId="5BD41C6E" w:rsidR="00362E1E" w:rsidRDefault="00362E1E" w:rsidP="00362E1E">
      <w:pPr>
        <w:pStyle w:val="Listeafsnit"/>
        <w:numPr>
          <w:ilvl w:val="0"/>
          <w:numId w:val="1"/>
        </w:numPr>
        <w:spacing w:after="0" w:line="240" w:lineRule="auto"/>
        <w:rPr>
          <w:lang w:val="fo-FO"/>
        </w:rPr>
      </w:pPr>
      <w:r>
        <w:rPr>
          <w:lang w:val="fo-FO"/>
        </w:rPr>
        <w:t xml:space="preserve">Eitt ógift og </w:t>
      </w:r>
      <w:proofErr w:type="spellStart"/>
      <w:r>
        <w:rPr>
          <w:lang w:val="fo-FO"/>
        </w:rPr>
        <w:t>ómynd</w:t>
      </w:r>
      <w:r w:rsidR="00C449E1">
        <w:rPr>
          <w:lang w:val="fo-FO"/>
        </w:rPr>
        <w:t>u</w:t>
      </w:r>
      <w:r>
        <w:rPr>
          <w:lang w:val="fo-FO"/>
        </w:rPr>
        <w:t>gt</w:t>
      </w:r>
      <w:proofErr w:type="spellEnd"/>
      <w:r>
        <w:rPr>
          <w:lang w:val="fo-FO"/>
        </w:rPr>
        <w:t xml:space="preserve"> barn hjá einum útlendingi, sum hevur fingið uppihaldsloyvi eftir § 1 ella hevur fingið familjusameining eftir § 2.</w:t>
      </w:r>
    </w:p>
    <w:p w14:paraId="50D89B7F" w14:textId="77777777" w:rsidR="00362E1E" w:rsidRDefault="00362E1E" w:rsidP="00362E1E">
      <w:pPr>
        <w:pStyle w:val="Listeafsnit"/>
        <w:numPr>
          <w:ilvl w:val="0"/>
          <w:numId w:val="1"/>
        </w:numPr>
        <w:spacing w:after="0" w:line="240" w:lineRule="auto"/>
        <w:rPr>
          <w:lang w:val="fo-FO"/>
        </w:rPr>
      </w:pPr>
      <w:r>
        <w:rPr>
          <w:lang w:val="fo-FO"/>
        </w:rPr>
        <w:t>Útlending, sum er nær skyldur við ein útlending, ið hevur fingið uppihaldsloyvi eftir § 1, og útlendingurin innan fráferðina úr Ukraina var í húsarhaldi við viðkomandi, og tað verður mett, at hann hevur uppihildið viðkomandi.</w:t>
      </w:r>
    </w:p>
    <w:p w14:paraId="20D24881" w14:textId="735388FE" w:rsidR="00362E1E" w:rsidRPr="00DF3679" w:rsidRDefault="00362E1E" w:rsidP="00362E1E">
      <w:pPr>
        <w:pStyle w:val="Listeafsnit"/>
        <w:numPr>
          <w:ilvl w:val="0"/>
          <w:numId w:val="1"/>
        </w:numPr>
        <w:spacing w:after="0" w:line="240" w:lineRule="auto"/>
        <w:rPr>
          <w:lang w:val="fo-FO"/>
        </w:rPr>
      </w:pPr>
      <w:r>
        <w:rPr>
          <w:lang w:val="fo-FO"/>
        </w:rPr>
        <w:t>Útlending, sum ikki er fevndur av omanfyri nevndu før</w:t>
      </w:r>
      <w:r w:rsidR="00C449E1">
        <w:rPr>
          <w:lang w:val="fo-FO"/>
        </w:rPr>
        <w:t>um</w:t>
      </w:r>
      <w:r>
        <w:rPr>
          <w:lang w:val="fo-FO"/>
        </w:rPr>
        <w:t xml:space="preserve">, sum býr á sama bústaði sum ein útlendingur, ið hevur fingið uppihaldsloyvi eftir § 1, og at hesi hava eitt familjulív saman, sum eigur at hava eina serliga verju.   </w:t>
      </w:r>
    </w:p>
    <w:p w14:paraId="3E344FE2" w14:textId="77777777" w:rsidR="00362E1E" w:rsidRDefault="00362E1E" w:rsidP="00362E1E">
      <w:pPr>
        <w:spacing w:after="0" w:line="240" w:lineRule="auto"/>
        <w:rPr>
          <w:lang w:val="fo-FO"/>
        </w:rPr>
      </w:pPr>
    </w:p>
    <w:p w14:paraId="77E974D4" w14:textId="1CD82B80" w:rsidR="00362E1E" w:rsidRDefault="00362E1E" w:rsidP="00362E1E">
      <w:pPr>
        <w:spacing w:after="0" w:line="240" w:lineRule="auto"/>
        <w:rPr>
          <w:lang w:val="fo-FO"/>
        </w:rPr>
      </w:pPr>
      <w:r>
        <w:rPr>
          <w:lang w:val="fo-FO"/>
        </w:rPr>
        <w:t xml:space="preserve">Uppihaldsloyvi verður ikki givið eftir ásetingunum í § 2, um krøvini um familjulív saman og um at uppihalda hvørjum øðrum, soleiðis sum hetta er ásett í § 2, stk. 1, nr. 1, 3 og 4, ikki eru lokin tann 24. februar 2022. </w:t>
      </w:r>
    </w:p>
    <w:p w14:paraId="2C099D26" w14:textId="07DE97DF" w:rsidR="00C40BE0" w:rsidRDefault="00C40BE0" w:rsidP="00362E1E">
      <w:pPr>
        <w:spacing w:after="0" w:line="240" w:lineRule="auto"/>
        <w:rPr>
          <w:lang w:val="fo-FO"/>
        </w:rPr>
      </w:pPr>
    </w:p>
    <w:p w14:paraId="0174EA0E" w14:textId="476F2FA0" w:rsidR="00C40BE0" w:rsidRPr="00C40BE0" w:rsidRDefault="00C40BE0" w:rsidP="00362E1E">
      <w:pPr>
        <w:spacing w:after="0" w:line="240" w:lineRule="auto"/>
        <w:rPr>
          <w:szCs w:val="24"/>
          <w:lang w:val="fo-FO"/>
        </w:rPr>
      </w:pPr>
      <w:r w:rsidRPr="00C40BE0">
        <w:rPr>
          <w:szCs w:val="24"/>
          <w:lang w:val="fo-FO"/>
        </w:rPr>
        <w:t xml:space="preserve">Umsókn um fyribils uppihaldsloyvi eftir § 1 í </w:t>
      </w:r>
      <w:r>
        <w:rPr>
          <w:szCs w:val="24"/>
          <w:lang w:val="fo-FO"/>
        </w:rPr>
        <w:t>lógini</w:t>
      </w:r>
      <w:r w:rsidRPr="00C40BE0">
        <w:rPr>
          <w:szCs w:val="24"/>
          <w:lang w:val="fo-FO"/>
        </w:rPr>
        <w:t xml:space="preserve"> skal latast inn, tá umsøkjarin er staddur í Føroyum. Tá umsóknin er</w:t>
      </w:r>
      <w:r>
        <w:rPr>
          <w:szCs w:val="24"/>
          <w:lang w:val="fo-FO"/>
        </w:rPr>
        <w:t xml:space="preserve"> </w:t>
      </w:r>
      <w:r w:rsidRPr="00C40BE0">
        <w:rPr>
          <w:szCs w:val="24"/>
          <w:lang w:val="fo-FO"/>
        </w:rPr>
        <w:t>latin inn</w:t>
      </w:r>
      <w:r w:rsidR="00C449E1">
        <w:rPr>
          <w:szCs w:val="24"/>
          <w:lang w:val="fo-FO"/>
        </w:rPr>
        <w:t>,</w:t>
      </w:r>
      <w:r w:rsidRPr="00C40BE0">
        <w:rPr>
          <w:szCs w:val="24"/>
          <w:lang w:val="fo-FO"/>
        </w:rPr>
        <w:t xml:space="preserve"> hevur viðkomandi rætt til at vera í Føroyum,</w:t>
      </w:r>
      <w:r>
        <w:rPr>
          <w:szCs w:val="24"/>
          <w:lang w:val="fo-FO"/>
        </w:rPr>
        <w:t xml:space="preserve"> </w:t>
      </w:r>
      <w:r w:rsidRPr="00C40BE0">
        <w:rPr>
          <w:szCs w:val="24"/>
          <w:lang w:val="fo-FO"/>
        </w:rPr>
        <w:t>til ein avgerð er tikin í málinum. Harvið hevur viðkomandi eitt fyribils lógligt uppihald í landinum, men viðkomandi hevur ikki rætt til at fara til arbeiðis, undir hægri útbúgving o.a., meðan umsóknin verður viðgjørd.</w:t>
      </w:r>
      <w:r>
        <w:rPr>
          <w:szCs w:val="24"/>
          <w:lang w:val="fo-FO"/>
        </w:rPr>
        <w:t xml:space="preserve"> </w:t>
      </w:r>
      <w:r w:rsidRPr="00C40BE0">
        <w:rPr>
          <w:szCs w:val="24"/>
          <w:lang w:val="fo-FO"/>
        </w:rPr>
        <w:t>Umsókn um familjusameining</w:t>
      </w:r>
      <w:r>
        <w:rPr>
          <w:szCs w:val="24"/>
          <w:lang w:val="fo-FO"/>
        </w:rPr>
        <w:t xml:space="preserve"> </w:t>
      </w:r>
      <w:r w:rsidRPr="00C40BE0">
        <w:rPr>
          <w:szCs w:val="24"/>
          <w:lang w:val="fo-FO"/>
        </w:rPr>
        <w:t xml:space="preserve">eftir § 2 í uppskotinum kann verða latin inn í Føroyum og </w:t>
      </w:r>
      <w:r w:rsidR="00B61EFB">
        <w:rPr>
          <w:szCs w:val="24"/>
          <w:lang w:val="fo-FO"/>
        </w:rPr>
        <w:t>úr</w:t>
      </w:r>
      <w:r w:rsidRPr="00C40BE0">
        <w:rPr>
          <w:szCs w:val="24"/>
          <w:lang w:val="fo-FO"/>
        </w:rPr>
        <w:t xml:space="preserve"> útlandinum.</w:t>
      </w:r>
    </w:p>
    <w:p w14:paraId="48C54078" w14:textId="4395DC2B" w:rsidR="00BF46D7" w:rsidRDefault="00BF46D7" w:rsidP="00B05B61">
      <w:pPr>
        <w:spacing w:after="0" w:line="240" w:lineRule="auto"/>
        <w:jc w:val="both"/>
        <w:rPr>
          <w:szCs w:val="24"/>
          <w:lang w:val="fo-FO"/>
        </w:rPr>
      </w:pPr>
    </w:p>
    <w:p w14:paraId="672C3D27" w14:textId="737FEB19" w:rsidR="00362E1E" w:rsidRPr="00C40BE0" w:rsidRDefault="00FF2584" w:rsidP="00C40BE0">
      <w:pPr>
        <w:spacing w:after="0" w:line="240" w:lineRule="auto"/>
        <w:rPr>
          <w:szCs w:val="24"/>
          <w:lang w:val="fo-FO"/>
        </w:rPr>
      </w:pPr>
      <w:r>
        <w:rPr>
          <w:szCs w:val="24"/>
          <w:lang w:val="fo-FO"/>
        </w:rPr>
        <w:t xml:space="preserve">Tað er danska </w:t>
      </w:r>
      <w:proofErr w:type="spellStart"/>
      <w:r>
        <w:rPr>
          <w:szCs w:val="24"/>
          <w:lang w:val="fo-FO"/>
        </w:rPr>
        <w:t>Udlændingestyrelsen</w:t>
      </w:r>
      <w:proofErr w:type="spellEnd"/>
      <w:r>
        <w:rPr>
          <w:szCs w:val="24"/>
          <w:lang w:val="fo-FO"/>
        </w:rPr>
        <w:t>, sum tekur avgerð í málum eftir lógini.</w:t>
      </w:r>
      <w:r w:rsidR="00C40BE0">
        <w:rPr>
          <w:szCs w:val="24"/>
          <w:lang w:val="fo-FO"/>
        </w:rPr>
        <w:t xml:space="preserve"> Í hesum málunum </w:t>
      </w:r>
      <w:r w:rsidR="00B61EFB">
        <w:rPr>
          <w:szCs w:val="24"/>
          <w:lang w:val="fo-FO"/>
        </w:rPr>
        <w:t>verður</w:t>
      </w:r>
      <w:r w:rsidR="00C40BE0">
        <w:rPr>
          <w:szCs w:val="24"/>
          <w:lang w:val="fo-FO"/>
        </w:rPr>
        <w:t xml:space="preserve"> </w:t>
      </w:r>
      <w:r w:rsidR="00C40BE0" w:rsidRPr="00C40BE0">
        <w:rPr>
          <w:szCs w:val="24"/>
          <w:lang w:val="fo-FO"/>
        </w:rPr>
        <w:t xml:space="preserve">dentur lagdur á, at </w:t>
      </w:r>
      <w:r w:rsidR="00C40BE0" w:rsidRPr="00C40BE0">
        <w:rPr>
          <w:rStyle w:val="highlight"/>
          <w:szCs w:val="24"/>
          <w:lang w:val="fo-FO"/>
        </w:rPr>
        <w:t>málsviðgerð</w:t>
      </w:r>
      <w:r w:rsidR="00C40BE0" w:rsidRPr="00C40BE0">
        <w:rPr>
          <w:szCs w:val="24"/>
          <w:lang w:val="fo-FO"/>
        </w:rPr>
        <w:t>in av umsóknum skal</w:t>
      </w:r>
      <w:r w:rsidR="00C40BE0">
        <w:rPr>
          <w:szCs w:val="24"/>
          <w:lang w:val="fo-FO"/>
        </w:rPr>
        <w:t xml:space="preserve"> </w:t>
      </w:r>
      <w:r w:rsidR="00C40BE0" w:rsidRPr="00C40BE0">
        <w:rPr>
          <w:szCs w:val="24"/>
          <w:lang w:val="fo-FO"/>
        </w:rPr>
        <w:t>ganga skjótt soleiðis, at umsøkjararnir</w:t>
      </w:r>
      <w:r w:rsidR="00C40BE0">
        <w:rPr>
          <w:szCs w:val="24"/>
          <w:lang w:val="fo-FO"/>
        </w:rPr>
        <w:t xml:space="preserve"> </w:t>
      </w:r>
      <w:r w:rsidR="00C40BE0" w:rsidRPr="00C40BE0">
        <w:rPr>
          <w:szCs w:val="24"/>
          <w:lang w:val="fo-FO"/>
        </w:rPr>
        <w:t>fáa uppihaldsloyvi innan stutta tíð og harvið fáa møguleika til skjótast gjørligt at liva eitt so vanligt lív,</w:t>
      </w:r>
      <w:r w:rsidR="00C40BE0">
        <w:rPr>
          <w:szCs w:val="24"/>
          <w:lang w:val="fo-FO"/>
        </w:rPr>
        <w:t xml:space="preserve"> </w:t>
      </w:r>
      <w:r w:rsidR="00C40BE0" w:rsidRPr="00C40BE0">
        <w:rPr>
          <w:szCs w:val="24"/>
          <w:lang w:val="fo-FO"/>
        </w:rPr>
        <w:t>sum til ber</w:t>
      </w:r>
      <w:r w:rsidR="00C40BE0">
        <w:rPr>
          <w:szCs w:val="24"/>
          <w:lang w:val="fo-FO"/>
        </w:rPr>
        <w:t xml:space="preserve"> </w:t>
      </w:r>
      <w:r w:rsidR="00C40BE0" w:rsidRPr="00C40BE0">
        <w:rPr>
          <w:szCs w:val="24"/>
          <w:lang w:val="fo-FO"/>
        </w:rPr>
        <w:t>her</w:t>
      </w:r>
      <w:r w:rsidR="00C40BE0">
        <w:rPr>
          <w:szCs w:val="24"/>
          <w:lang w:val="fo-FO"/>
        </w:rPr>
        <w:t xml:space="preserve"> </w:t>
      </w:r>
      <w:r w:rsidR="00C40BE0" w:rsidRPr="00C40BE0">
        <w:rPr>
          <w:szCs w:val="24"/>
          <w:lang w:val="fo-FO"/>
        </w:rPr>
        <w:t xml:space="preserve">í landinum. </w:t>
      </w:r>
      <w:r w:rsidR="00C40BE0" w:rsidRPr="00C40BE0">
        <w:rPr>
          <w:szCs w:val="24"/>
        </w:rPr>
        <w:t xml:space="preserve">Í </w:t>
      </w:r>
      <w:proofErr w:type="spellStart"/>
      <w:r w:rsidR="00C40BE0" w:rsidRPr="00C40BE0">
        <w:rPr>
          <w:szCs w:val="24"/>
        </w:rPr>
        <w:t>hesum</w:t>
      </w:r>
      <w:proofErr w:type="spellEnd"/>
      <w:r w:rsidR="00C40BE0" w:rsidRPr="00C40BE0">
        <w:rPr>
          <w:szCs w:val="24"/>
        </w:rPr>
        <w:t xml:space="preserve"> </w:t>
      </w:r>
      <w:proofErr w:type="spellStart"/>
      <w:r w:rsidR="00C40BE0" w:rsidRPr="00C40BE0">
        <w:rPr>
          <w:szCs w:val="24"/>
        </w:rPr>
        <w:t>liggur</w:t>
      </w:r>
      <w:proofErr w:type="spellEnd"/>
      <w:r w:rsidR="00C40BE0" w:rsidRPr="00C40BE0">
        <w:rPr>
          <w:szCs w:val="24"/>
        </w:rPr>
        <w:t xml:space="preserve">, at </w:t>
      </w:r>
      <w:proofErr w:type="spellStart"/>
      <w:r w:rsidR="00C40BE0" w:rsidRPr="00C40BE0">
        <w:rPr>
          <w:szCs w:val="24"/>
        </w:rPr>
        <w:t>møguleiki</w:t>
      </w:r>
      <w:proofErr w:type="spellEnd"/>
      <w:r w:rsidR="00C40BE0" w:rsidRPr="00C40BE0">
        <w:rPr>
          <w:szCs w:val="24"/>
        </w:rPr>
        <w:t xml:space="preserve"> skal </w:t>
      </w:r>
      <w:proofErr w:type="spellStart"/>
      <w:r w:rsidR="00C40BE0" w:rsidRPr="00C40BE0">
        <w:rPr>
          <w:szCs w:val="24"/>
        </w:rPr>
        <w:t>vera</w:t>
      </w:r>
      <w:proofErr w:type="spellEnd"/>
      <w:r w:rsidR="00C40BE0" w:rsidRPr="00C40BE0">
        <w:rPr>
          <w:szCs w:val="24"/>
        </w:rPr>
        <w:t xml:space="preserve"> </w:t>
      </w:r>
      <w:proofErr w:type="spellStart"/>
      <w:r w:rsidR="00C40BE0" w:rsidRPr="00C40BE0">
        <w:rPr>
          <w:szCs w:val="24"/>
        </w:rPr>
        <w:t>fyri</w:t>
      </w:r>
      <w:proofErr w:type="spellEnd"/>
      <w:r w:rsidR="00C40BE0" w:rsidRPr="00C40BE0">
        <w:rPr>
          <w:szCs w:val="24"/>
        </w:rPr>
        <w:t xml:space="preserve"> </w:t>
      </w:r>
      <w:proofErr w:type="spellStart"/>
      <w:r w:rsidR="00C40BE0" w:rsidRPr="00C40BE0">
        <w:rPr>
          <w:szCs w:val="24"/>
        </w:rPr>
        <w:t>skjótast</w:t>
      </w:r>
      <w:proofErr w:type="spellEnd"/>
      <w:r w:rsidR="00C40BE0" w:rsidRPr="00C40BE0">
        <w:rPr>
          <w:szCs w:val="24"/>
        </w:rPr>
        <w:t xml:space="preserve"> </w:t>
      </w:r>
      <w:proofErr w:type="spellStart"/>
      <w:r w:rsidR="00C40BE0" w:rsidRPr="00C40BE0">
        <w:rPr>
          <w:szCs w:val="24"/>
        </w:rPr>
        <w:t>gjørligt</w:t>
      </w:r>
      <w:proofErr w:type="spellEnd"/>
      <w:r w:rsidR="00C40BE0" w:rsidRPr="00C40BE0">
        <w:rPr>
          <w:szCs w:val="24"/>
        </w:rPr>
        <w:t xml:space="preserve"> at </w:t>
      </w:r>
      <w:proofErr w:type="spellStart"/>
      <w:r w:rsidR="00C40BE0" w:rsidRPr="00C40BE0">
        <w:rPr>
          <w:szCs w:val="24"/>
        </w:rPr>
        <w:t>fara</w:t>
      </w:r>
      <w:proofErr w:type="spellEnd"/>
      <w:r w:rsidR="00C40BE0" w:rsidRPr="00C40BE0">
        <w:rPr>
          <w:szCs w:val="24"/>
        </w:rPr>
        <w:t xml:space="preserve"> til </w:t>
      </w:r>
      <w:proofErr w:type="spellStart"/>
      <w:r w:rsidR="00C40BE0" w:rsidRPr="00C40BE0">
        <w:rPr>
          <w:szCs w:val="24"/>
        </w:rPr>
        <w:t>arbeiðis</w:t>
      </w:r>
      <w:proofErr w:type="spellEnd"/>
      <w:r w:rsidR="00C40BE0" w:rsidRPr="00C40BE0">
        <w:rPr>
          <w:szCs w:val="24"/>
        </w:rPr>
        <w:t xml:space="preserve">, </w:t>
      </w:r>
      <w:proofErr w:type="spellStart"/>
      <w:r w:rsidR="00C40BE0" w:rsidRPr="00C40BE0">
        <w:rPr>
          <w:szCs w:val="24"/>
        </w:rPr>
        <w:t>børnini</w:t>
      </w:r>
      <w:proofErr w:type="spellEnd"/>
      <w:r w:rsidR="00C40BE0" w:rsidRPr="00C40BE0">
        <w:rPr>
          <w:szCs w:val="24"/>
        </w:rPr>
        <w:t xml:space="preserve"> </w:t>
      </w:r>
      <w:proofErr w:type="spellStart"/>
      <w:r w:rsidR="00C40BE0" w:rsidRPr="00C40BE0">
        <w:rPr>
          <w:szCs w:val="24"/>
        </w:rPr>
        <w:t>sleppa</w:t>
      </w:r>
      <w:proofErr w:type="spellEnd"/>
      <w:r w:rsidR="00C40BE0" w:rsidRPr="00C40BE0">
        <w:rPr>
          <w:szCs w:val="24"/>
        </w:rPr>
        <w:t xml:space="preserve"> í </w:t>
      </w:r>
      <w:proofErr w:type="spellStart"/>
      <w:r w:rsidR="00C40BE0" w:rsidRPr="00C40BE0">
        <w:rPr>
          <w:szCs w:val="24"/>
        </w:rPr>
        <w:t>skúla</w:t>
      </w:r>
      <w:proofErr w:type="spellEnd"/>
      <w:r w:rsidR="00C40BE0" w:rsidRPr="00C40BE0">
        <w:rPr>
          <w:szCs w:val="24"/>
        </w:rPr>
        <w:t xml:space="preserve">, </w:t>
      </w:r>
      <w:proofErr w:type="spellStart"/>
      <w:r w:rsidR="00C40BE0" w:rsidRPr="00C40BE0">
        <w:rPr>
          <w:szCs w:val="24"/>
        </w:rPr>
        <w:t>fáa</w:t>
      </w:r>
      <w:proofErr w:type="spellEnd"/>
      <w:r w:rsidR="00C40BE0" w:rsidRPr="00C40BE0">
        <w:rPr>
          <w:szCs w:val="24"/>
        </w:rPr>
        <w:t xml:space="preserve"> </w:t>
      </w:r>
      <w:proofErr w:type="spellStart"/>
      <w:r w:rsidR="00C40BE0" w:rsidRPr="00C40BE0">
        <w:rPr>
          <w:szCs w:val="24"/>
        </w:rPr>
        <w:t>heilsutænastur</w:t>
      </w:r>
      <w:proofErr w:type="spellEnd"/>
      <w:r w:rsidR="00C40BE0" w:rsidRPr="00C40BE0">
        <w:rPr>
          <w:szCs w:val="24"/>
        </w:rPr>
        <w:t xml:space="preserve"> </w:t>
      </w:r>
      <w:proofErr w:type="spellStart"/>
      <w:proofErr w:type="gramStart"/>
      <w:r w:rsidR="00C40BE0" w:rsidRPr="00C40BE0">
        <w:rPr>
          <w:szCs w:val="24"/>
        </w:rPr>
        <w:t>o.</w:t>
      </w:r>
      <w:r w:rsidR="00D34103">
        <w:rPr>
          <w:szCs w:val="24"/>
        </w:rPr>
        <w:t>tíl</w:t>
      </w:r>
      <w:proofErr w:type="spellEnd"/>
      <w:proofErr w:type="gramEnd"/>
      <w:r w:rsidR="00C40BE0" w:rsidRPr="00C40BE0">
        <w:rPr>
          <w:szCs w:val="24"/>
        </w:rPr>
        <w:t>.</w:t>
      </w:r>
    </w:p>
    <w:p w14:paraId="2553FFAF" w14:textId="228495BF" w:rsidR="00FF2584" w:rsidRDefault="00FF2584" w:rsidP="00B05B61">
      <w:pPr>
        <w:spacing w:after="0" w:line="240" w:lineRule="auto"/>
        <w:jc w:val="both"/>
        <w:rPr>
          <w:szCs w:val="24"/>
          <w:lang w:val="fo-FO"/>
        </w:rPr>
      </w:pPr>
    </w:p>
    <w:p w14:paraId="53718A91" w14:textId="5D7F4593" w:rsidR="00FF2584" w:rsidRDefault="001807D5" w:rsidP="00B05B61">
      <w:pPr>
        <w:spacing w:after="0" w:line="240" w:lineRule="auto"/>
        <w:jc w:val="both"/>
        <w:rPr>
          <w:szCs w:val="24"/>
          <w:lang w:val="fo-FO"/>
        </w:rPr>
      </w:pPr>
      <w:bookmarkStart w:id="4" w:name="_Hlk112015789"/>
      <w:r>
        <w:rPr>
          <w:szCs w:val="24"/>
          <w:lang w:val="fo-FO"/>
        </w:rPr>
        <w:t xml:space="preserve">Í sambandi við, at </w:t>
      </w:r>
      <w:proofErr w:type="spellStart"/>
      <w:r>
        <w:rPr>
          <w:szCs w:val="24"/>
          <w:lang w:val="fo-FO"/>
        </w:rPr>
        <w:t>Ukraina-lógin</w:t>
      </w:r>
      <w:proofErr w:type="spellEnd"/>
      <w:r>
        <w:rPr>
          <w:szCs w:val="24"/>
          <w:lang w:val="fo-FO"/>
        </w:rPr>
        <w:t xml:space="preserve"> varð sett í gildi varð ein serskipan gjørd soleiðis, at p</w:t>
      </w:r>
      <w:r w:rsidR="00C40BE0">
        <w:rPr>
          <w:szCs w:val="24"/>
          <w:lang w:val="fo-FO"/>
        </w:rPr>
        <w:t xml:space="preserve">ersónar, sum lata umsókn inn um uppihaldsloyvi í Føroyum eftir lógini, </w:t>
      </w:r>
      <w:r>
        <w:rPr>
          <w:szCs w:val="24"/>
          <w:lang w:val="fo-FO"/>
        </w:rPr>
        <w:t>sleppa at verða í landinum,</w:t>
      </w:r>
      <w:r w:rsidR="00FF2584">
        <w:rPr>
          <w:szCs w:val="24"/>
          <w:lang w:val="fo-FO"/>
        </w:rPr>
        <w:t xml:space="preserve"> meðan</w:t>
      </w:r>
      <w:r>
        <w:rPr>
          <w:szCs w:val="24"/>
          <w:lang w:val="fo-FO"/>
        </w:rPr>
        <w:t xml:space="preserve"> umsóknin verður viðgjørd. Í málum um friðskjól í Føroyum </w:t>
      </w:r>
      <w:r w:rsidR="00B61EFB">
        <w:rPr>
          <w:szCs w:val="24"/>
          <w:lang w:val="fo-FO"/>
        </w:rPr>
        <w:t>er vanliga</w:t>
      </w:r>
      <w:r>
        <w:rPr>
          <w:szCs w:val="24"/>
          <w:lang w:val="fo-FO"/>
        </w:rPr>
        <w:t xml:space="preserve"> mannagongdin annars hon, at umsøkjarar uppihald</w:t>
      </w:r>
      <w:r w:rsidR="00D34103">
        <w:rPr>
          <w:szCs w:val="24"/>
          <w:lang w:val="fo-FO"/>
        </w:rPr>
        <w:t>a</w:t>
      </w:r>
      <w:r>
        <w:rPr>
          <w:szCs w:val="24"/>
          <w:lang w:val="fo-FO"/>
        </w:rPr>
        <w:t xml:space="preserve"> sær í </w:t>
      </w:r>
      <w:proofErr w:type="spellStart"/>
      <w:r>
        <w:rPr>
          <w:szCs w:val="24"/>
          <w:lang w:val="fo-FO"/>
        </w:rPr>
        <w:t>flóttafólkadepli</w:t>
      </w:r>
      <w:proofErr w:type="spellEnd"/>
      <w:r>
        <w:rPr>
          <w:szCs w:val="24"/>
          <w:lang w:val="fo-FO"/>
        </w:rPr>
        <w:t xml:space="preserve"> í Danmark, meðan umsóknin verður viðgjørd.</w:t>
      </w:r>
    </w:p>
    <w:p w14:paraId="0120C1FE" w14:textId="77777777" w:rsidR="001807D5" w:rsidRDefault="001807D5" w:rsidP="00B05B61">
      <w:pPr>
        <w:spacing w:after="0" w:line="240" w:lineRule="auto"/>
        <w:jc w:val="both"/>
        <w:rPr>
          <w:szCs w:val="24"/>
          <w:lang w:val="fo-FO"/>
        </w:rPr>
      </w:pPr>
    </w:p>
    <w:p w14:paraId="1A58424A" w14:textId="77777777" w:rsidR="00A12B71" w:rsidRDefault="001807D5" w:rsidP="001807D5">
      <w:pPr>
        <w:spacing w:after="0" w:line="240" w:lineRule="auto"/>
        <w:rPr>
          <w:szCs w:val="24"/>
          <w:lang w:val="fo-FO"/>
        </w:rPr>
      </w:pPr>
      <w:r w:rsidRPr="001807D5">
        <w:rPr>
          <w:szCs w:val="24"/>
          <w:lang w:val="fo-FO"/>
        </w:rPr>
        <w:t xml:space="preserve">Eftir </w:t>
      </w:r>
      <w:proofErr w:type="spellStart"/>
      <w:r>
        <w:rPr>
          <w:szCs w:val="24"/>
          <w:lang w:val="fo-FO"/>
        </w:rPr>
        <w:t>Ukraina-lógini</w:t>
      </w:r>
      <w:proofErr w:type="spellEnd"/>
      <w:r>
        <w:rPr>
          <w:szCs w:val="24"/>
          <w:lang w:val="fo-FO"/>
        </w:rPr>
        <w:t xml:space="preserve"> kunnu umsøkjararnir verða </w:t>
      </w:r>
      <w:r w:rsidRPr="001807D5">
        <w:rPr>
          <w:szCs w:val="24"/>
          <w:lang w:val="fo-FO"/>
        </w:rPr>
        <w:t>hýst</w:t>
      </w:r>
      <w:r>
        <w:rPr>
          <w:szCs w:val="24"/>
          <w:lang w:val="fo-FO"/>
        </w:rPr>
        <w:t>ir</w:t>
      </w:r>
      <w:r w:rsidRPr="001807D5">
        <w:rPr>
          <w:szCs w:val="24"/>
          <w:lang w:val="fo-FO"/>
        </w:rPr>
        <w:t xml:space="preserve"> undir hóskandi umstøðum í Føroyum, meðan umsóknin verður viðgjørd. </w:t>
      </w:r>
    </w:p>
    <w:p w14:paraId="15445B1C" w14:textId="77777777" w:rsidR="00A12B71" w:rsidRDefault="00A12B71" w:rsidP="001807D5">
      <w:pPr>
        <w:spacing w:after="0" w:line="240" w:lineRule="auto"/>
        <w:rPr>
          <w:szCs w:val="24"/>
          <w:lang w:val="fo-FO"/>
        </w:rPr>
      </w:pPr>
    </w:p>
    <w:p w14:paraId="66417E95" w14:textId="0F73F716" w:rsidR="001919AA" w:rsidRDefault="001807D5" w:rsidP="001807D5">
      <w:pPr>
        <w:spacing w:after="0" w:line="240" w:lineRule="auto"/>
        <w:rPr>
          <w:szCs w:val="24"/>
          <w:lang w:val="fo-FO"/>
        </w:rPr>
      </w:pPr>
      <w:r>
        <w:rPr>
          <w:szCs w:val="24"/>
          <w:lang w:val="fo-FO"/>
        </w:rPr>
        <w:t>Sambært</w:t>
      </w:r>
      <w:r w:rsidRPr="001807D5">
        <w:rPr>
          <w:szCs w:val="24"/>
          <w:lang w:val="fo-FO"/>
        </w:rPr>
        <w:t xml:space="preserve"> § 14 í</w:t>
      </w:r>
      <w:r w:rsidR="00D34103">
        <w:rPr>
          <w:szCs w:val="24"/>
          <w:lang w:val="fo-FO"/>
        </w:rPr>
        <w:t xml:space="preserve"> lógini</w:t>
      </w:r>
      <w:r w:rsidRPr="001807D5">
        <w:rPr>
          <w:szCs w:val="24"/>
          <w:lang w:val="fo-FO"/>
        </w:rPr>
        <w:t xml:space="preserve"> </w:t>
      </w:r>
      <w:r>
        <w:rPr>
          <w:szCs w:val="24"/>
          <w:lang w:val="fo-FO"/>
        </w:rPr>
        <w:t>skipar</w:t>
      </w:r>
      <w:r w:rsidRPr="001807D5">
        <w:rPr>
          <w:szCs w:val="24"/>
          <w:lang w:val="fo-FO"/>
        </w:rPr>
        <w:t xml:space="preserve"> Útlendingastovan fyri</w:t>
      </w:r>
      <w:r>
        <w:rPr>
          <w:szCs w:val="24"/>
          <w:lang w:val="fo-FO"/>
        </w:rPr>
        <w:t xml:space="preserve"> </w:t>
      </w:r>
      <w:r w:rsidRPr="001807D5">
        <w:rPr>
          <w:szCs w:val="24"/>
          <w:lang w:val="fo-FO"/>
        </w:rPr>
        <w:t>innivist o.ø.</w:t>
      </w:r>
      <w:r>
        <w:rPr>
          <w:szCs w:val="24"/>
          <w:lang w:val="fo-FO"/>
        </w:rPr>
        <w:t xml:space="preserve"> </w:t>
      </w:r>
      <w:r w:rsidRPr="001807D5">
        <w:rPr>
          <w:szCs w:val="24"/>
          <w:lang w:val="fo-FO"/>
        </w:rPr>
        <w:t xml:space="preserve">tilboðum fyri tey, sum søkja um uppihaldsloyvi eftir </w:t>
      </w:r>
      <w:proofErr w:type="spellStart"/>
      <w:r w:rsidRPr="001807D5">
        <w:rPr>
          <w:szCs w:val="24"/>
          <w:lang w:val="fo-FO"/>
        </w:rPr>
        <w:t>serlógini</w:t>
      </w:r>
      <w:proofErr w:type="spellEnd"/>
      <w:r w:rsidRPr="001807D5">
        <w:rPr>
          <w:szCs w:val="24"/>
          <w:lang w:val="fo-FO"/>
        </w:rPr>
        <w:t xml:space="preserve">. Útlendingastovan heldur útreiðslurnar í hesum sambandi, men </w:t>
      </w:r>
      <w:proofErr w:type="spellStart"/>
      <w:r w:rsidRPr="001807D5">
        <w:rPr>
          <w:szCs w:val="24"/>
          <w:lang w:val="fo-FO"/>
        </w:rPr>
        <w:t>Udlændingestyrelsen</w:t>
      </w:r>
      <w:proofErr w:type="spellEnd"/>
      <w:r w:rsidRPr="001807D5">
        <w:rPr>
          <w:szCs w:val="24"/>
          <w:lang w:val="fo-FO"/>
        </w:rPr>
        <w:t xml:space="preserve"> endurrindar samsvarandi vanligu reglunum í </w:t>
      </w:r>
      <w:proofErr w:type="spellStart"/>
      <w:r w:rsidRPr="001807D5">
        <w:rPr>
          <w:szCs w:val="24"/>
          <w:lang w:val="fo-FO"/>
        </w:rPr>
        <w:t>útlendingalógini</w:t>
      </w:r>
      <w:proofErr w:type="spellEnd"/>
      <w:r w:rsidRPr="001807D5">
        <w:rPr>
          <w:szCs w:val="24"/>
          <w:lang w:val="fo-FO"/>
        </w:rPr>
        <w:t xml:space="preserve"> landinum fyri útreiðslurnar. </w:t>
      </w:r>
      <w:r w:rsidRPr="001919AA">
        <w:rPr>
          <w:szCs w:val="24"/>
          <w:lang w:val="fo-FO"/>
        </w:rPr>
        <w:t xml:space="preserve">Útlendingastovan </w:t>
      </w:r>
      <w:r w:rsidR="00D34103">
        <w:rPr>
          <w:szCs w:val="24"/>
          <w:lang w:val="fo-FO"/>
        </w:rPr>
        <w:t xml:space="preserve">hevur </w:t>
      </w:r>
      <w:r w:rsidR="001919AA">
        <w:rPr>
          <w:szCs w:val="24"/>
          <w:lang w:val="fo-FO"/>
        </w:rPr>
        <w:t xml:space="preserve">í samstarvi við Reyða Kross Føroyar </w:t>
      </w:r>
      <w:r w:rsidR="00D34103">
        <w:rPr>
          <w:szCs w:val="24"/>
          <w:lang w:val="fo-FO"/>
        </w:rPr>
        <w:t xml:space="preserve">skipað </w:t>
      </w:r>
      <w:r w:rsidR="001919AA">
        <w:rPr>
          <w:szCs w:val="24"/>
          <w:lang w:val="fo-FO"/>
        </w:rPr>
        <w:t>eitt</w:t>
      </w:r>
      <w:r w:rsidRPr="001919AA">
        <w:rPr>
          <w:szCs w:val="24"/>
          <w:lang w:val="fo-FO"/>
        </w:rPr>
        <w:t xml:space="preserve"> sonevnt móttøkuhús. </w:t>
      </w:r>
      <w:proofErr w:type="spellStart"/>
      <w:r w:rsidR="001919AA" w:rsidRPr="001919AA">
        <w:rPr>
          <w:szCs w:val="24"/>
          <w:lang w:val="fo-FO"/>
        </w:rPr>
        <w:t>M</w:t>
      </w:r>
      <w:r w:rsidRPr="001919AA">
        <w:rPr>
          <w:szCs w:val="24"/>
          <w:lang w:val="fo-FO"/>
        </w:rPr>
        <w:t>óttøkuhús</w:t>
      </w:r>
      <w:r w:rsidR="001919AA" w:rsidRPr="001919AA">
        <w:rPr>
          <w:szCs w:val="24"/>
          <w:lang w:val="fo-FO"/>
        </w:rPr>
        <w:t>i</w:t>
      </w:r>
      <w:r w:rsidR="001919AA">
        <w:rPr>
          <w:szCs w:val="24"/>
          <w:lang w:val="fo-FO"/>
        </w:rPr>
        <w:t>ð</w:t>
      </w:r>
      <w:proofErr w:type="spellEnd"/>
      <w:r w:rsidR="001919AA">
        <w:rPr>
          <w:szCs w:val="24"/>
          <w:lang w:val="fo-FO"/>
        </w:rPr>
        <w:t xml:space="preserve"> skal</w:t>
      </w:r>
      <w:r w:rsidRPr="001919AA">
        <w:rPr>
          <w:szCs w:val="24"/>
          <w:lang w:val="fo-FO"/>
        </w:rPr>
        <w:t xml:space="preserve"> bert nýtast sum ein fyribils bústaður til umsøkjarar, meðan umsóknin um fyribils uppihaldsloyvi verður viðgjørd, og </w:t>
      </w:r>
      <w:r w:rsidR="001919AA">
        <w:rPr>
          <w:szCs w:val="24"/>
          <w:lang w:val="fo-FO"/>
        </w:rPr>
        <w:t>skal annar bústaður vera tøkur</w:t>
      </w:r>
      <w:r w:rsidRPr="001919AA">
        <w:rPr>
          <w:szCs w:val="24"/>
          <w:lang w:val="fo-FO"/>
        </w:rPr>
        <w:t xml:space="preserve"> skjótast gjørligt eftir, at umsóknin er gingin á møti.</w:t>
      </w:r>
      <w:r w:rsidR="001919AA">
        <w:rPr>
          <w:szCs w:val="24"/>
          <w:lang w:val="fo-FO"/>
        </w:rPr>
        <w:t xml:space="preserve"> </w:t>
      </w:r>
      <w:r w:rsidRPr="001919AA">
        <w:rPr>
          <w:szCs w:val="24"/>
          <w:lang w:val="fo-FO"/>
        </w:rPr>
        <w:t>Umsøkjarar, sum</w:t>
      </w:r>
      <w:r w:rsidR="001919AA">
        <w:rPr>
          <w:szCs w:val="24"/>
          <w:lang w:val="fo-FO"/>
        </w:rPr>
        <w:t xml:space="preserve"> </w:t>
      </w:r>
      <w:r w:rsidRPr="001919AA">
        <w:rPr>
          <w:szCs w:val="24"/>
          <w:lang w:val="fo-FO"/>
        </w:rPr>
        <w:t>búgva í móttøkuhúsinum</w:t>
      </w:r>
      <w:r w:rsidR="004B7568">
        <w:rPr>
          <w:szCs w:val="24"/>
          <w:lang w:val="fo-FO"/>
        </w:rPr>
        <w:t>,</w:t>
      </w:r>
      <w:r w:rsidRPr="001919AA">
        <w:rPr>
          <w:szCs w:val="24"/>
          <w:lang w:val="fo-FO"/>
        </w:rPr>
        <w:t xml:space="preserve"> fáa </w:t>
      </w:r>
      <w:proofErr w:type="spellStart"/>
      <w:r w:rsidRPr="001919AA">
        <w:rPr>
          <w:szCs w:val="24"/>
          <w:lang w:val="fo-FO"/>
        </w:rPr>
        <w:t>lummapen</w:t>
      </w:r>
      <w:r w:rsidR="00655D47">
        <w:rPr>
          <w:szCs w:val="24"/>
          <w:lang w:val="fo-FO"/>
        </w:rPr>
        <w:t>ing</w:t>
      </w:r>
      <w:proofErr w:type="spellEnd"/>
      <w:r w:rsidRPr="001919AA">
        <w:rPr>
          <w:szCs w:val="24"/>
          <w:lang w:val="fo-FO"/>
        </w:rPr>
        <w:t xml:space="preserve">, </w:t>
      </w:r>
      <w:proofErr w:type="spellStart"/>
      <w:r w:rsidRPr="001919AA">
        <w:rPr>
          <w:szCs w:val="24"/>
          <w:lang w:val="fo-FO"/>
        </w:rPr>
        <w:t>heilsutænastur</w:t>
      </w:r>
      <w:proofErr w:type="spellEnd"/>
      <w:r w:rsidRPr="001919AA">
        <w:rPr>
          <w:szCs w:val="24"/>
          <w:lang w:val="fo-FO"/>
        </w:rPr>
        <w:t xml:space="preserve"> o.</w:t>
      </w:r>
      <w:r w:rsidR="00D34103">
        <w:rPr>
          <w:szCs w:val="24"/>
          <w:lang w:val="fo-FO"/>
        </w:rPr>
        <w:t>tíl</w:t>
      </w:r>
      <w:r w:rsidRPr="001919AA">
        <w:rPr>
          <w:szCs w:val="24"/>
          <w:lang w:val="fo-FO"/>
        </w:rPr>
        <w:t xml:space="preserve">., og útreiðslurnar ber </w:t>
      </w:r>
      <w:proofErr w:type="spellStart"/>
      <w:r w:rsidRPr="001919AA">
        <w:rPr>
          <w:szCs w:val="24"/>
          <w:lang w:val="fo-FO"/>
        </w:rPr>
        <w:t>Udlændingestyrelsen</w:t>
      </w:r>
      <w:proofErr w:type="spellEnd"/>
      <w:r w:rsidR="004B7568">
        <w:rPr>
          <w:szCs w:val="24"/>
          <w:lang w:val="fo-FO"/>
        </w:rPr>
        <w:t>,</w:t>
      </w:r>
      <w:r w:rsidRPr="001919AA">
        <w:rPr>
          <w:szCs w:val="24"/>
          <w:lang w:val="fo-FO"/>
        </w:rPr>
        <w:t xml:space="preserve"> til umsøkjarin fær játtað uppihaldsloyvi.</w:t>
      </w:r>
      <w:r w:rsidR="001919AA">
        <w:rPr>
          <w:szCs w:val="24"/>
          <w:lang w:val="fo-FO"/>
        </w:rPr>
        <w:t xml:space="preserve"> </w:t>
      </w:r>
    </w:p>
    <w:p w14:paraId="58D0B7F5" w14:textId="77777777" w:rsidR="001919AA" w:rsidRDefault="001919AA" w:rsidP="001807D5">
      <w:pPr>
        <w:spacing w:after="0" w:line="240" w:lineRule="auto"/>
        <w:rPr>
          <w:szCs w:val="24"/>
          <w:lang w:val="fo-FO"/>
        </w:rPr>
      </w:pPr>
    </w:p>
    <w:p w14:paraId="74E098EA" w14:textId="2AE17739" w:rsidR="009F400A" w:rsidRDefault="001919AA" w:rsidP="001919AA">
      <w:pPr>
        <w:spacing w:after="0" w:line="240" w:lineRule="auto"/>
        <w:rPr>
          <w:rFonts w:eastAsia="Times New Roman"/>
          <w:szCs w:val="24"/>
          <w:lang w:val="fo-FO" w:eastAsia="da-DK"/>
        </w:rPr>
      </w:pPr>
      <w:r>
        <w:rPr>
          <w:szCs w:val="24"/>
          <w:lang w:val="fo-FO"/>
        </w:rPr>
        <w:t>Sambært § 30, stk. 2 í lógini hevur l</w:t>
      </w:r>
      <w:r w:rsidR="001807D5" w:rsidRPr="001919AA">
        <w:rPr>
          <w:szCs w:val="24"/>
          <w:lang w:val="fo-FO"/>
        </w:rPr>
        <w:t>and</w:t>
      </w:r>
      <w:r>
        <w:rPr>
          <w:szCs w:val="24"/>
          <w:lang w:val="fo-FO"/>
        </w:rPr>
        <w:t>sstýrið</w:t>
      </w:r>
      <w:r w:rsidR="001807D5" w:rsidRPr="001919AA">
        <w:rPr>
          <w:szCs w:val="24"/>
          <w:lang w:val="fo-FO"/>
        </w:rPr>
        <w:t xml:space="preserve"> ábyrgdina av viðurskiftunum við viðkomandi</w:t>
      </w:r>
      <w:r>
        <w:rPr>
          <w:szCs w:val="24"/>
          <w:lang w:val="fo-FO"/>
        </w:rPr>
        <w:t xml:space="preserve"> </w:t>
      </w:r>
      <w:r w:rsidR="001807D5" w:rsidRPr="001919AA">
        <w:rPr>
          <w:szCs w:val="24"/>
          <w:lang w:val="fo-FO"/>
        </w:rPr>
        <w:t xml:space="preserve">í seinasta lagi 4 dagar eftir, at uppihaldsloyvið er játtað. </w:t>
      </w:r>
      <w:r w:rsidRPr="001919AA">
        <w:rPr>
          <w:rFonts w:eastAsia="Times New Roman"/>
          <w:szCs w:val="24"/>
          <w:lang w:val="fo-FO" w:eastAsia="da-DK"/>
        </w:rPr>
        <w:t xml:space="preserve">Í hesum liggur, at viðkomandi </w:t>
      </w:r>
      <w:r w:rsidRPr="001919AA">
        <w:rPr>
          <w:rFonts w:eastAsia="Times New Roman"/>
          <w:szCs w:val="24"/>
          <w:lang w:val="fo-FO" w:eastAsia="da-DK"/>
        </w:rPr>
        <w:lastRenderedPageBreak/>
        <w:t xml:space="preserve">persónar innanfyri 4 dagar skulu skrásetast í fólkayvirlitinum, og </w:t>
      </w:r>
      <w:r w:rsidR="00D34103">
        <w:rPr>
          <w:rFonts w:eastAsia="Times New Roman"/>
          <w:szCs w:val="24"/>
          <w:lang w:val="fo-FO" w:eastAsia="da-DK"/>
        </w:rPr>
        <w:t>skulu</w:t>
      </w:r>
      <w:r w:rsidRPr="001919AA">
        <w:rPr>
          <w:rFonts w:eastAsia="Times New Roman"/>
          <w:szCs w:val="24"/>
          <w:lang w:val="fo-FO" w:eastAsia="da-DK"/>
        </w:rPr>
        <w:t xml:space="preserve"> </w:t>
      </w:r>
      <w:r w:rsidR="00D34103">
        <w:rPr>
          <w:rFonts w:eastAsia="Times New Roman"/>
          <w:szCs w:val="24"/>
          <w:lang w:val="fo-FO" w:eastAsia="da-DK"/>
        </w:rPr>
        <w:t>persónarnir</w:t>
      </w:r>
      <w:r w:rsidRPr="001919AA">
        <w:rPr>
          <w:rFonts w:eastAsia="Times New Roman"/>
          <w:szCs w:val="24"/>
          <w:lang w:val="fo-FO" w:eastAsia="da-DK"/>
        </w:rPr>
        <w:t xml:space="preserve"> hereftir </w:t>
      </w:r>
      <w:r w:rsidR="00D34103">
        <w:rPr>
          <w:rFonts w:eastAsia="Times New Roman"/>
          <w:szCs w:val="24"/>
          <w:lang w:val="fo-FO" w:eastAsia="da-DK"/>
        </w:rPr>
        <w:t>hava</w:t>
      </w:r>
      <w:r w:rsidRPr="001919AA">
        <w:rPr>
          <w:rFonts w:eastAsia="Times New Roman"/>
          <w:szCs w:val="24"/>
          <w:lang w:val="fo-FO" w:eastAsia="da-DK"/>
        </w:rPr>
        <w:t xml:space="preserve"> ymiskar tænastur og veitingar frá tí almenna eftir lóggávu á eitt nú almanna-, heilsu- og skúlaøkinu</w:t>
      </w:r>
      <w:r>
        <w:rPr>
          <w:rFonts w:eastAsia="Times New Roman"/>
          <w:szCs w:val="24"/>
          <w:lang w:val="fo-FO" w:eastAsia="da-DK"/>
        </w:rPr>
        <w:t>m.</w:t>
      </w:r>
    </w:p>
    <w:p w14:paraId="0D770AAE" w14:textId="3C94857C" w:rsidR="009F400A" w:rsidRPr="005967D1" w:rsidRDefault="00383645" w:rsidP="009F400A">
      <w:pPr>
        <w:pStyle w:val="NormalWeb"/>
        <w:rPr>
          <w:lang w:val="fo-FO"/>
        </w:rPr>
      </w:pPr>
      <w:r w:rsidRPr="005967D1">
        <w:rPr>
          <w:lang w:val="fo-FO"/>
        </w:rPr>
        <w:t xml:space="preserve">Útlendingastovan hevur upplýst, at </w:t>
      </w:r>
      <w:r w:rsidR="009F400A" w:rsidRPr="005967D1">
        <w:rPr>
          <w:lang w:val="fo-FO"/>
        </w:rPr>
        <w:t>4 dagar</w:t>
      </w:r>
      <w:r w:rsidR="00153E88" w:rsidRPr="005967D1">
        <w:rPr>
          <w:lang w:val="fo-FO"/>
        </w:rPr>
        <w:t xml:space="preserve"> </w:t>
      </w:r>
      <w:r w:rsidR="004B7568">
        <w:rPr>
          <w:lang w:val="fo-FO"/>
        </w:rPr>
        <w:t xml:space="preserve">freistin </w:t>
      </w:r>
      <w:r w:rsidR="00153E88" w:rsidRPr="005967D1">
        <w:rPr>
          <w:lang w:val="fo-FO"/>
        </w:rPr>
        <w:t>mangan er knøpp, tí innanfyri hesa freistina skal</w:t>
      </w:r>
      <w:r w:rsidR="009F400A" w:rsidRPr="005967D1">
        <w:rPr>
          <w:lang w:val="fo-FO"/>
        </w:rPr>
        <w:t xml:space="preserve"> bústað</w:t>
      </w:r>
      <w:r w:rsidR="00153E88" w:rsidRPr="005967D1">
        <w:rPr>
          <w:lang w:val="fo-FO"/>
        </w:rPr>
        <w:t>ur finnast</w:t>
      </w:r>
      <w:r w:rsidR="009F400A" w:rsidRPr="005967D1">
        <w:rPr>
          <w:lang w:val="fo-FO"/>
        </w:rPr>
        <w:t>, allar skrásetingar</w:t>
      </w:r>
      <w:r w:rsidR="00153E88" w:rsidRPr="005967D1">
        <w:rPr>
          <w:lang w:val="fo-FO"/>
        </w:rPr>
        <w:t xml:space="preserve"> fáast</w:t>
      </w:r>
      <w:r w:rsidR="009F400A" w:rsidRPr="005967D1">
        <w:rPr>
          <w:lang w:val="fo-FO"/>
        </w:rPr>
        <w:t xml:space="preserve"> upp</w:t>
      </w:r>
      <w:r w:rsidR="004B7568">
        <w:rPr>
          <w:lang w:val="fo-FO"/>
        </w:rPr>
        <w:t xml:space="preserve"> </w:t>
      </w:r>
      <w:r w:rsidR="009F400A" w:rsidRPr="005967D1">
        <w:rPr>
          <w:lang w:val="fo-FO"/>
        </w:rPr>
        <w:t>á pláss, so sum í fólkayvirliti</w:t>
      </w:r>
      <w:r w:rsidR="005967D1" w:rsidRPr="005967D1">
        <w:rPr>
          <w:lang w:val="fo-FO"/>
        </w:rPr>
        <w:t xml:space="preserve"> og hjá øðrum viðkomandi almennum myndugleikum</w:t>
      </w:r>
      <w:r w:rsidR="009F400A" w:rsidRPr="005967D1">
        <w:rPr>
          <w:lang w:val="fo-FO"/>
        </w:rPr>
        <w:t>, hjá peningastovnum</w:t>
      </w:r>
      <w:r w:rsidR="005967D1" w:rsidRPr="005967D1">
        <w:rPr>
          <w:lang w:val="fo-FO"/>
        </w:rPr>
        <w:t xml:space="preserve"> </w:t>
      </w:r>
      <w:r w:rsidR="009F400A" w:rsidRPr="005967D1">
        <w:rPr>
          <w:lang w:val="fo-FO"/>
        </w:rPr>
        <w:t>o.ø. Útlendingastov</w:t>
      </w:r>
      <w:r w:rsidR="0096406D" w:rsidRPr="005967D1">
        <w:rPr>
          <w:lang w:val="fo-FO"/>
        </w:rPr>
        <w:t>a</w:t>
      </w:r>
      <w:r w:rsidR="009F400A" w:rsidRPr="005967D1">
        <w:rPr>
          <w:lang w:val="fo-FO"/>
        </w:rPr>
        <w:t xml:space="preserve">n hevur tí skipað tilgongdina at flyta úr móttøkuhúsinum og í annan bústað soleiðis, at Útlendingastovan, tá hetta hevur verið mett neyðugt, hevur givið loyvi til, at persónar kundu hava innivist í móttøkuhúsinum í nakrar fáar dagar afturat teimum 4, sum lógin annars ásetur. Av tí, at føroyskir myndugleikar hava ábyrgdina av persónunum 4 dagar eftir, at uppihaldsloyvið er fingið, er talan um eina útreiðslu, sum føroyskir myndugleikar skulu bera. Útlendingastovan hevur hildið hesar útreiðslurnar av einari játtan á fíggjarlógini, sum Løgtingið játtaði í sambandi við, at </w:t>
      </w:r>
      <w:proofErr w:type="spellStart"/>
      <w:r w:rsidR="009F400A" w:rsidRPr="005967D1">
        <w:rPr>
          <w:lang w:val="fo-FO"/>
        </w:rPr>
        <w:t>Ukraina-lógin</w:t>
      </w:r>
      <w:proofErr w:type="spellEnd"/>
      <w:r w:rsidR="009F400A" w:rsidRPr="005967D1">
        <w:rPr>
          <w:lang w:val="fo-FO"/>
        </w:rPr>
        <w:t xml:space="preserve"> varð samtykt, harav partur av játtanini kundi brúkast til at fyriskipa eina smidliga yvirgongd frá </w:t>
      </w:r>
      <w:proofErr w:type="spellStart"/>
      <w:r w:rsidR="009F400A" w:rsidRPr="005967D1">
        <w:rPr>
          <w:lang w:val="fo-FO"/>
        </w:rPr>
        <w:t>móttøkuskipanini</w:t>
      </w:r>
      <w:proofErr w:type="spellEnd"/>
      <w:r w:rsidR="009F400A" w:rsidRPr="005967D1">
        <w:rPr>
          <w:lang w:val="fo-FO"/>
        </w:rPr>
        <w:t xml:space="preserve"> út í samfelagið.</w:t>
      </w:r>
    </w:p>
    <w:bookmarkEnd w:id="4"/>
    <w:p w14:paraId="04A79C56" w14:textId="77777777" w:rsidR="00D34103" w:rsidRPr="005967D1" w:rsidRDefault="00D34103" w:rsidP="00B05B61">
      <w:pPr>
        <w:spacing w:after="0" w:line="240" w:lineRule="auto"/>
        <w:jc w:val="both"/>
        <w:rPr>
          <w:b/>
          <w:szCs w:val="24"/>
          <w:lang w:val="fo-FO"/>
        </w:rPr>
      </w:pPr>
    </w:p>
    <w:p w14:paraId="0D64259C" w14:textId="77777777" w:rsidR="00BF46D7" w:rsidRPr="005967D1" w:rsidRDefault="00BF46D7" w:rsidP="00B05B61">
      <w:pPr>
        <w:spacing w:after="0" w:line="240" w:lineRule="auto"/>
        <w:rPr>
          <w:b/>
          <w:szCs w:val="24"/>
          <w:lang w:val="fo-FO"/>
        </w:rPr>
      </w:pPr>
      <w:r w:rsidRPr="005967D1">
        <w:rPr>
          <w:b/>
          <w:szCs w:val="24"/>
          <w:lang w:val="fo-FO"/>
        </w:rPr>
        <w:t>1.3. Endamálið við uppskotinum</w:t>
      </w:r>
    </w:p>
    <w:p w14:paraId="2C6A2A81" w14:textId="77777777" w:rsidR="001158D1" w:rsidRPr="005967D1" w:rsidRDefault="001158D1" w:rsidP="001158D1">
      <w:pPr>
        <w:spacing w:after="0" w:line="240" w:lineRule="auto"/>
        <w:rPr>
          <w:szCs w:val="24"/>
          <w:lang w:val="fo-FO"/>
        </w:rPr>
      </w:pPr>
      <w:bookmarkStart w:id="5" w:name="_Hlk112015980"/>
      <w:r w:rsidRPr="005967D1">
        <w:rPr>
          <w:szCs w:val="24"/>
          <w:lang w:val="fo-FO"/>
        </w:rPr>
        <w:t>Nú lógin hevur virkað í eina tíð er tað blivið greitt, at ávísar broytingar eiga at verða gjørdar í lógini.</w:t>
      </w:r>
    </w:p>
    <w:p w14:paraId="49202B0A" w14:textId="7FED5008" w:rsidR="00824B15" w:rsidRPr="005967D1" w:rsidRDefault="00824B15" w:rsidP="00B05B61">
      <w:pPr>
        <w:spacing w:after="0" w:line="240" w:lineRule="auto"/>
        <w:jc w:val="both"/>
        <w:rPr>
          <w:lang w:val="fo-FO"/>
        </w:rPr>
      </w:pPr>
    </w:p>
    <w:p w14:paraId="4E243373" w14:textId="7C3E8EFD" w:rsidR="001158D1" w:rsidRPr="005967D1" w:rsidRDefault="001158D1" w:rsidP="00B05B61">
      <w:pPr>
        <w:spacing w:after="0" w:line="240" w:lineRule="auto"/>
        <w:jc w:val="both"/>
        <w:rPr>
          <w:lang w:val="fo-FO"/>
        </w:rPr>
      </w:pPr>
      <w:r w:rsidRPr="005967D1">
        <w:rPr>
          <w:lang w:val="fo-FO"/>
        </w:rPr>
        <w:t xml:space="preserve">Við hesum uppskotinum verður skotið upp at gera </w:t>
      </w:r>
      <w:r w:rsidR="00DC1974" w:rsidRPr="005967D1">
        <w:rPr>
          <w:lang w:val="fo-FO"/>
        </w:rPr>
        <w:t>tvinnar</w:t>
      </w:r>
      <w:r w:rsidRPr="005967D1">
        <w:rPr>
          <w:lang w:val="fo-FO"/>
        </w:rPr>
        <w:t xml:space="preserve"> broytingar í lógini:</w:t>
      </w:r>
    </w:p>
    <w:p w14:paraId="69DA3CD6" w14:textId="303F11BF" w:rsidR="001158D1" w:rsidRPr="005967D1" w:rsidRDefault="00DC1974" w:rsidP="001158D1">
      <w:pPr>
        <w:pStyle w:val="Listeafsnit"/>
        <w:numPr>
          <w:ilvl w:val="0"/>
          <w:numId w:val="1"/>
        </w:numPr>
        <w:spacing w:after="0" w:line="240" w:lineRule="auto"/>
        <w:jc w:val="both"/>
        <w:rPr>
          <w:lang w:val="fo-FO"/>
        </w:rPr>
      </w:pPr>
      <w:r w:rsidRPr="005967D1">
        <w:rPr>
          <w:lang w:val="fo-FO"/>
        </w:rPr>
        <w:t>Í § 1, nr. 1 og 2</w:t>
      </w:r>
      <w:r w:rsidR="004B7568">
        <w:rPr>
          <w:lang w:val="fo-FO"/>
        </w:rPr>
        <w:t>,</w:t>
      </w:r>
      <w:r w:rsidRPr="005967D1">
        <w:rPr>
          <w:lang w:val="fo-FO"/>
        </w:rPr>
        <w:t xml:space="preserve"> verður d</w:t>
      </w:r>
      <w:r w:rsidR="001158D1" w:rsidRPr="005967D1">
        <w:rPr>
          <w:lang w:val="fo-FO"/>
        </w:rPr>
        <w:t xml:space="preserve">agfestingin 24. februar 2022 </w:t>
      </w:r>
      <w:r w:rsidRPr="005967D1">
        <w:rPr>
          <w:lang w:val="fo-FO"/>
        </w:rPr>
        <w:t>br</w:t>
      </w:r>
      <w:r w:rsidR="001158D1" w:rsidRPr="005967D1">
        <w:rPr>
          <w:lang w:val="fo-FO"/>
        </w:rPr>
        <w:t xml:space="preserve">oytt til 1. februar 2022. </w:t>
      </w:r>
    </w:p>
    <w:p w14:paraId="7597BB42" w14:textId="3953C974" w:rsidR="001158D1" w:rsidRPr="005967D1" w:rsidRDefault="00DC1974" w:rsidP="001158D1">
      <w:pPr>
        <w:pStyle w:val="Listeafsnit"/>
        <w:numPr>
          <w:ilvl w:val="0"/>
          <w:numId w:val="1"/>
        </w:numPr>
        <w:spacing w:after="0" w:line="240" w:lineRule="auto"/>
        <w:jc w:val="both"/>
        <w:rPr>
          <w:lang w:val="fo-FO"/>
        </w:rPr>
      </w:pPr>
      <w:r w:rsidRPr="005967D1">
        <w:rPr>
          <w:lang w:val="fo-FO"/>
        </w:rPr>
        <w:t>Í § 30, stk. 2</w:t>
      </w:r>
      <w:r w:rsidR="004B7568">
        <w:rPr>
          <w:lang w:val="fo-FO"/>
        </w:rPr>
        <w:t>,</w:t>
      </w:r>
      <w:r w:rsidRPr="005967D1">
        <w:rPr>
          <w:lang w:val="fo-FO"/>
        </w:rPr>
        <w:t xml:space="preserve"> verður </w:t>
      </w:r>
      <w:r w:rsidR="001158D1" w:rsidRPr="005967D1">
        <w:rPr>
          <w:lang w:val="fo-FO"/>
        </w:rPr>
        <w:t xml:space="preserve">4 dagar </w:t>
      </w:r>
      <w:r w:rsidR="004B7568">
        <w:rPr>
          <w:lang w:val="fo-FO"/>
        </w:rPr>
        <w:t xml:space="preserve">freistin </w:t>
      </w:r>
      <w:r w:rsidRPr="005967D1">
        <w:rPr>
          <w:lang w:val="fo-FO"/>
        </w:rPr>
        <w:t xml:space="preserve">broytt til 4 gerandisdagar </w:t>
      </w:r>
      <w:r w:rsidR="001158D1" w:rsidRPr="005967D1">
        <w:rPr>
          <w:lang w:val="fo-FO"/>
        </w:rPr>
        <w:t>frá tí, at persónurin hevur fingið uppihaldsloyvi til landsstýrið hevur ábyrgdina av viðkomandi</w:t>
      </w:r>
      <w:r w:rsidRPr="005967D1">
        <w:rPr>
          <w:lang w:val="fo-FO"/>
        </w:rPr>
        <w:t>.</w:t>
      </w:r>
      <w:r w:rsidR="001158D1" w:rsidRPr="005967D1">
        <w:rPr>
          <w:lang w:val="fo-FO"/>
        </w:rPr>
        <w:t xml:space="preserve"> </w:t>
      </w:r>
    </w:p>
    <w:bookmarkEnd w:id="5"/>
    <w:p w14:paraId="1B845967" w14:textId="2AE6EFFD" w:rsidR="00DC1974" w:rsidRPr="005967D1" w:rsidRDefault="00DC1974" w:rsidP="00B05B61">
      <w:pPr>
        <w:spacing w:after="0" w:line="240" w:lineRule="auto"/>
        <w:jc w:val="both"/>
        <w:rPr>
          <w:lang w:val="fo-FO"/>
        </w:rPr>
      </w:pPr>
    </w:p>
    <w:p w14:paraId="7891788D" w14:textId="0A0ED48D" w:rsidR="00DC1974" w:rsidRPr="005967D1" w:rsidRDefault="00DC1974" w:rsidP="00B05B61">
      <w:pPr>
        <w:spacing w:after="0" w:line="240" w:lineRule="auto"/>
        <w:jc w:val="both"/>
        <w:rPr>
          <w:i/>
          <w:iCs/>
          <w:lang w:val="fo-FO"/>
        </w:rPr>
      </w:pPr>
      <w:r w:rsidRPr="005967D1">
        <w:rPr>
          <w:i/>
          <w:iCs/>
          <w:lang w:val="fo-FO"/>
        </w:rPr>
        <w:t>Viðvíkjandi uppskotinum til broyting í § 1, nr. 1 og 2</w:t>
      </w:r>
    </w:p>
    <w:p w14:paraId="6F425B7E" w14:textId="78FAFB5C" w:rsidR="00824B15" w:rsidRPr="005967D1" w:rsidRDefault="00DC1974" w:rsidP="00232D40">
      <w:pPr>
        <w:spacing w:after="0" w:line="240" w:lineRule="auto"/>
        <w:rPr>
          <w:lang w:val="fo-FO"/>
        </w:rPr>
      </w:pPr>
      <w:r w:rsidRPr="005967D1">
        <w:rPr>
          <w:lang w:val="fo-FO"/>
        </w:rPr>
        <w:t>Skotið verður upp at broyta skerings</w:t>
      </w:r>
      <w:r w:rsidR="00232D40" w:rsidRPr="005967D1">
        <w:rPr>
          <w:lang w:val="fo-FO"/>
        </w:rPr>
        <w:t>dagin</w:t>
      </w:r>
      <w:r w:rsidRPr="005967D1">
        <w:rPr>
          <w:lang w:val="fo-FO"/>
        </w:rPr>
        <w:t xml:space="preserve"> í </w:t>
      </w:r>
      <w:r w:rsidR="00232D40" w:rsidRPr="005967D1">
        <w:rPr>
          <w:lang w:val="fo-FO"/>
        </w:rPr>
        <w:t>ásetingini</w:t>
      </w:r>
      <w:r w:rsidRPr="005967D1">
        <w:rPr>
          <w:lang w:val="fo-FO"/>
        </w:rPr>
        <w:t xml:space="preserve"> soleiðis, </w:t>
      </w:r>
      <w:bookmarkStart w:id="6" w:name="_Hlk112016057"/>
      <w:r w:rsidRPr="005967D1">
        <w:rPr>
          <w:lang w:val="fo-FO"/>
        </w:rPr>
        <w:t xml:space="preserve">at persónar, sum eru fevndir av lógini, kunnu fáa uppihaldsloyvi, um teir eru farnir úr Ukraina tann 1. februar 2022 ella seinni. Endamálið við broytingini er, at persónar, sum t.d. vóru í feriu ella </w:t>
      </w:r>
      <w:r w:rsidR="004B7568">
        <w:rPr>
          <w:lang w:val="fo-FO"/>
        </w:rPr>
        <w:t>í</w:t>
      </w:r>
      <w:r w:rsidRPr="005967D1">
        <w:rPr>
          <w:lang w:val="fo-FO"/>
        </w:rPr>
        <w:t xml:space="preserve"> øðrum styttri uppihaldi í útlandinum, eisini </w:t>
      </w:r>
      <w:r w:rsidR="00B1630E" w:rsidRPr="005967D1">
        <w:rPr>
          <w:lang w:val="fo-FO"/>
        </w:rPr>
        <w:t>kunnu fáa uppihaldsloyvi eftir</w:t>
      </w:r>
      <w:r w:rsidRPr="005967D1">
        <w:rPr>
          <w:lang w:val="fo-FO"/>
        </w:rPr>
        <w:t xml:space="preserve"> lógini. </w:t>
      </w:r>
    </w:p>
    <w:bookmarkEnd w:id="6"/>
    <w:p w14:paraId="5E8436AE" w14:textId="77777777" w:rsidR="00DC1974" w:rsidRPr="005967D1" w:rsidRDefault="00DC1974" w:rsidP="00DC1974">
      <w:pPr>
        <w:spacing w:after="0" w:line="240" w:lineRule="auto"/>
        <w:rPr>
          <w:lang w:val="fo-FO"/>
        </w:rPr>
      </w:pPr>
    </w:p>
    <w:p w14:paraId="7909565B" w14:textId="39A25906" w:rsidR="00DC1974" w:rsidRPr="005967D1" w:rsidRDefault="00DC1974" w:rsidP="00DC1974">
      <w:pPr>
        <w:spacing w:after="0" w:line="240" w:lineRule="auto"/>
        <w:rPr>
          <w:lang w:val="fo-FO"/>
        </w:rPr>
      </w:pPr>
      <w:r w:rsidRPr="005967D1">
        <w:rPr>
          <w:lang w:val="fo-FO"/>
        </w:rPr>
        <w:t xml:space="preserve">Tað er ásett í § 1, </w:t>
      </w:r>
      <w:r w:rsidR="00B1630E" w:rsidRPr="005967D1">
        <w:rPr>
          <w:lang w:val="fo-FO"/>
        </w:rPr>
        <w:t>nr.</w:t>
      </w:r>
      <w:r w:rsidRPr="005967D1">
        <w:rPr>
          <w:lang w:val="fo-FO"/>
        </w:rPr>
        <w:t xml:space="preserve"> 1 í lógini, at útlendingur, ið er ukrainskur ríkisborgari, og sum tann 24. februar 2022 ella seinni fór úr Ukraina, har viðkomandi tá hevði bústað, kann fáa uppihaldsloyvi. Í viðmerkingunum til ásetingina stendur, at tað er ein treyt, at viðkomandi í fyrsta lagi skal vera farin úr Ukraina tann 24. februar 2022</w:t>
      </w:r>
      <w:r w:rsidR="0061023A" w:rsidRPr="005967D1">
        <w:rPr>
          <w:lang w:val="fo-FO"/>
        </w:rPr>
        <w:t>, og at viðkomandi tá hevði bústað í Ukraina</w:t>
      </w:r>
      <w:r w:rsidRPr="005967D1">
        <w:rPr>
          <w:lang w:val="fo-FO"/>
        </w:rPr>
        <w:t>.</w:t>
      </w:r>
    </w:p>
    <w:p w14:paraId="3EBB748C" w14:textId="77777777" w:rsidR="0061023A" w:rsidRPr="005967D1" w:rsidRDefault="0061023A" w:rsidP="0061023A">
      <w:pPr>
        <w:spacing w:after="0" w:line="240" w:lineRule="auto"/>
        <w:rPr>
          <w:lang w:val="fo-FO"/>
        </w:rPr>
      </w:pPr>
    </w:p>
    <w:p w14:paraId="16AC682F" w14:textId="20F8585F" w:rsidR="0061023A" w:rsidRPr="005967D1" w:rsidRDefault="0061023A" w:rsidP="0061023A">
      <w:pPr>
        <w:spacing w:after="0" w:line="240" w:lineRule="auto"/>
        <w:rPr>
          <w:lang w:val="fo-FO"/>
        </w:rPr>
      </w:pPr>
      <w:r w:rsidRPr="005967D1">
        <w:rPr>
          <w:lang w:val="fo-FO"/>
        </w:rPr>
        <w:t>Tað er ásett í § 1, nr. 2 í lógini, at útlendingur, ið tann 24. februar 2022 hevði galdandi uppihaldsloyvi sum flótti í Ukraina og tann 24. februar ella seinni fór úr Ukraina</w:t>
      </w:r>
      <w:r w:rsidR="00232D40" w:rsidRPr="005967D1">
        <w:rPr>
          <w:lang w:val="fo-FO"/>
        </w:rPr>
        <w:t>, kann fáa uppihaldsloyvi</w:t>
      </w:r>
      <w:r w:rsidRPr="005967D1">
        <w:rPr>
          <w:lang w:val="fo-FO"/>
        </w:rPr>
        <w:t xml:space="preserve">. Eftir ásetingini kunnu borgarar úr triðjalondum fáa fyribils uppihaldsloyvi í Føroyum, um viðkomandi er farin úr Ukraina í fyrsta lagi tann 24. februar 2022, og viðkomandi tá hevði lógligt uppihald í Ukraina, ið var grundað á reglur um altjóða verju, ið kunnu sammetast við reglurnar í § 7 í </w:t>
      </w:r>
      <w:proofErr w:type="spellStart"/>
      <w:r w:rsidRPr="005967D1">
        <w:rPr>
          <w:lang w:val="fo-FO"/>
        </w:rPr>
        <w:t>útlendingalógini</w:t>
      </w:r>
      <w:proofErr w:type="spellEnd"/>
      <w:r w:rsidRPr="005967D1">
        <w:rPr>
          <w:lang w:val="fo-FO"/>
        </w:rPr>
        <w:t xml:space="preserve"> um asyl. </w:t>
      </w:r>
    </w:p>
    <w:p w14:paraId="1E83F876" w14:textId="1D935515" w:rsidR="00824B15" w:rsidRPr="005967D1" w:rsidRDefault="0061023A" w:rsidP="00824B15">
      <w:pPr>
        <w:pStyle w:val="normalind"/>
        <w:rPr>
          <w:lang w:val="fo-FO"/>
        </w:rPr>
      </w:pPr>
      <w:r w:rsidRPr="005967D1">
        <w:rPr>
          <w:lang w:val="fo-FO"/>
        </w:rPr>
        <w:t>Sambært § 1</w:t>
      </w:r>
      <w:r w:rsidR="00824B15" w:rsidRPr="005967D1">
        <w:rPr>
          <w:lang w:val="fo-FO"/>
        </w:rPr>
        <w:t>, nr. 3</w:t>
      </w:r>
      <w:r w:rsidRPr="005967D1">
        <w:rPr>
          <w:lang w:val="fo-FO"/>
        </w:rPr>
        <w:t xml:space="preserve"> í lógini</w:t>
      </w:r>
      <w:r w:rsidR="00824B15" w:rsidRPr="005967D1">
        <w:rPr>
          <w:lang w:val="fo-FO"/>
        </w:rPr>
        <w:t xml:space="preserve"> kan</w:t>
      </w:r>
      <w:r w:rsidRPr="005967D1">
        <w:rPr>
          <w:lang w:val="fo-FO"/>
        </w:rPr>
        <w:t xml:space="preserve">n ein útlendingur, sum er ukrainskur ríkisborgari, ella ein útlendingur, sum tann 24. februar 2022 var viðurkendur sum flótti í Ukraina, fáa uppihaldsloyvi, um viðkomandi var í Føroyum ella hevði uppihaldsloyvi í Føroyum tann 24. februar 2022. Í viðmerkingunum til ásetingina stendur, at endamálið við </w:t>
      </w:r>
      <w:proofErr w:type="spellStart"/>
      <w:r w:rsidRPr="005967D1">
        <w:rPr>
          <w:lang w:val="fo-FO"/>
        </w:rPr>
        <w:t>ásetingini</w:t>
      </w:r>
      <w:proofErr w:type="spellEnd"/>
      <w:r w:rsidRPr="005967D1">
        <w:rPr>
          <w:lang w:val="fo-FO"/>
        </w:rPr>
        <w:t xml:space="preserve"> er, at </w:t>
      </w:r>
      <w:proofErr w:type="spellStart"/>
      <w:r w:rsidRPr="005967D1">
        <w:rPr>
          <w:lang w:val="fo-FO"/>
        </w:rPr>
        <w:lastRenderedPageBreak/>
        <w:t>ukrainskir</w:t>
      </w:r>
      <w:proofErr w:type="spellEnd"/>
      <w:r w:rsidRPr="005967D1">
        <w:rPr>
          <w:lang w:val="fo-FO"/>
        </w:rPr>
        <w:t xml:space="preserve"> ríkisborgarar ella </w:t>
      </w:r>
      <w:proofErr w:type="spellStart"/>
      <w:r w:rsidRPr="005967D1">
        <w:rPr>
          <w:lang w:val="fo-FO"/>
        </w:rPr>
        <w:t>flóttar</w:t>
      </w:r>
      <w:proofErr w:type="spellEnd"/>
      <w:r w:rsidR="004B7568">
        <w:rPr>
          <w:lang w:val="fo-FO"/>
        </w:rPr>
        <w:t>,</w:t>
      </w:r>
      <w:r w:rsidRPr="005967D1">
        <w:rPr>
          <w:lang w:val="fo-FO"/>
        </w:rPr>
        <w:t xml:space="preserve"> sum vóru í Føroyum tann 24. februar 2022</w:t>
      </w:r>
      <w:r w:rsidR="004B7568">
        <w:rPr>
          <w:lang w:val="fo-FO"/>
        </w:rPr>
        <w:t>,</w:t>
      </w:r>
      <w:r w:rsidRPr="005967D1">
        <w:rPr>
          <w:lang w:val="fo-FO"/>
        </w:rPr>
        <w:t xml:space="preserve"> ikki skulu stillast verri enn ein persónur, sum er farin úr Ukraina tann 24. februar ella seinni.</w:t>
      </w:r>
    </w:p>
    <w:p w14:paraId="23BA7D1D" w14:textId="145CDB22" w:rsidR="00824B15" w:rsidRPr="005967D1" w:rsidRDefault="0061023A" w:rsidP="00824B15">
      <w:pPr>
        <w:pStyle w:val="normalind"/>
        <w:rPr>
          <w:lang w:val="fo-FO"/>
        </w:rPr>
      </w:pPr>
      <w:r w:rsidRPr="005967D1">
        <w:rPr>
          <w:lang w:val="fo-FO"/>
        </w:rPr>
        <w:t xml:space="preserve">Aftaná </w:t>
      </w:r>
      <w:proofErr w:type="spellStart"/>
      <w:r w:rsidRPr="005967D1">
        <w:rPr>
          <w:lang w:val="fo-FO"/>
        </w:rPr>
        <w:t>gildiskomuna</w:t>
      </w:r>
      <w:proofErr w:type="spellEnd"/>
      <w:r w:rsidRPr="005967D1">
        <w:rPr>
          <w:lang w:val="fo-FO"/>
        </w:rPr>
        <w:t xml:space="preserve"> av lógini hevur tað víst seg, at teir persónar, sum orsakað av feriu ella líknandi styttri uppihaldi í útlandinum, tá </w:t>
      </w:r>
      <w:r w:rsidR="00BE7DF7" w:rsidRPr="005967D1">
        <w:rPr>
          <w:lang w:val="fo-FO"/>
        </w:rPr>
        <w:t>kríggið breyt út tann 24. februar 2022, ikki lúka treytirnar um at vera far</w:t>
      </w:r>
      <w:r w:rsidR="00D34103" w:rsidRPr="005967D1">
        <w:rPr>
          <w:lang w:val="fo-FO"/>
        </w:rPr>
        <w:t>nir</w:t>
      </w:r>
      <w:r w:rsidR="00BE7DF7" w:rsidRPr="005967D1">
        <w:rPr>
          <w:lang w:val="fo-FO"/>
        </w:rPr>
        <w:t xml:space="preserve"> úr landinum tann 24. februar 2022 ella seinni, og tí fáa persónarnir noktað uppihaldsloyvi eftir lógini. </w:t>
      </w:r>
    </w:p>
    <w:p w14:paraId="445E893E" w14:textId="327B6211" w:rsidR="00824B15" w:rsidRPr="005967D1" w:rsidRDefault="00BE7DF7" w:rsidP="00824B15">
      <w:pPr>
        <w:pStyle w:val="normalind"/>
        <w:rPr>
          <w:lang w:val="fo-FO"/>
        </w:rPr>
      </w:pPr>
      <w:r w:rsidRPr="005967D1">
        <w:rPr>
          <w:lang w:val="fo-FO"/>
        </w:rPr>
        <w:t>Mett verður, at skeringsdagurin fyri at vera farin úr Ukraina ikki eigur at vera so knapt tengdur at sjálvum degnum fyri innrásina, tí hetta hevur við sær, at persónar, sum vóru í feriu ella á líknandi styt</w:t>
      </w:r>
      <w:r w:rsidR="001662B6" w:rsidRPr="005967D1">
        <w:rPr>
          <w:lang w:val="fo-FO"/>
        </w:rPr>
        <w:t>t</w:t>
      </w:r>
      <w:r w:rsidRPr="005967D1">
        <w:rPr>
          <w:lang w:val="fo-FO"/>
        </w:rPr>
        <w:t xml:space="preserve">ri uttanlandsferð, tá kríggið brast á, ikki kunnu fáa uppihaldsloyvi eftir lógini.   </w:t>
      </w:r>
    </w:p>
    <w:p w14:paraId="79C3E2D7" w14:textId="74570B21" w:rsidR="00824B15" w:rsidRPr="005967D1" w:rsidRDefault="00BE7DF7" w:rsidP="00824B15">
      <w:pPr>
        <w:pStyle w:val="normalind"/>
      </w:pPr>
      <w:r w:rsidRPr="005967D1">
        <w:rPr>
          <w:lang w:val="fo-FO"/>
        </w:rPr>
        <w:t xml:space="preserve">Tað verður mett, at skeringsdagurin fyri at vera farin úr Ukraina eigur at verða fluttur uml. </w:t>
      </w:r>
      <w:r w:rsidR="00A25ABB" w:rsidRPr="005967D1">
        <w:rPr>
          <w:lang w:val="fo-FO"/>
        </w:rPr>
        <w:t>3</w:t>
      </w:r>
      <w:r w:rsidRPr="005967D1">
        <w:rPr>
          <w:lang w:val="fo-FO"/>
        </w:rPr>
        <w:t xml:space="preserve"> vikur. </w:t>
      </w:r>
      <w:r w:rsidR="00A12B71" w:rsidRPr="005967D1">
        <w:rPr>
          <w:lang w:val="fo-FO"/>
        </w:rPr>
        <w:t>E</w:t>
      </w:r>
      <w:r w:rsidR="00A25ABB" w:rsidRPr="005967D1">
        <w:rPr>
          <w:lang w:val="fo-FO"/>
        </w:rPr>
        <w:t xml:space="preserve">in </w:t>
      </w:r>
      <w:r w:rsidRPr="005967D1">
        <w:rPr>
          <w:lang w:val="fo-FO"/>
        </w:rPr>
        <w:t>feri</w:t>
      </w:r>
      <w:r w:rsidR="00A25ABB" w:rsidRPr="005967D1">
        <w:rPr>
          <w:lang w:val="fo-FO"/>
        </w:rPr>
        <w:t xml:space="preserve">a í útlandinum </w:t>
      </w:r>
      <w:r w:rsidR="00A12B71" w:rsidRPr="005967D1">
        <w:rPr>
          <w:lang w:val="fo-FO"/>
        </w:rPr>
        <w:t xml:space="preserve">varir </w:t>
      </w:r>
      <w:r w:rsidR="00A25ABB" w:rsidRPr="005967D1">
        <w:rPr>
          <w:lang w:val="fo-FO"/>
        </w:rPr>
        <w:t xml:space="preserve">vanliga </w:t>
      </w:r>
      <w:r w:rsidR="00A12B71" w:rsidRPr="005967D1">
        <w:rPr>
          <w:lang w:val="fo-FO"/>
        </w:rPr>
        <w:t>ikki longur enn hetta,</w:t>
      </w:r>
      <w:r w:rsidR="00A25ABB" w:rsidRPr="005967D1">
        <w:rPr>
          <w:lang w:val="fo-FO"/>
        </w:rPr>
        <w:t xml:space="preserve"> og tað sama ger seg galdandi fyri onnur </w:t>
      </w:r>
      <w:r w:rsidRPr="005967D1">
        <w:rPr>
          <w:lang w:val="fo-FO"/>
        </w:rPr>
        <w:t>sty</w:t>
      </w:r>
      <w:r w:rsidR="00A25ABB" w:rsidRPr="005967D1">
        <w:rPr>
          <w:lang w:val="fo-FO"/>
        </w:rPr>
        <w:t>ttr</w:t>
      </w:r>
      <w:r w:rsidRPr="005967D1">
        <w:rPr>
          <w:lang w:val="fo-FO"/>
        </w:rPr>
        <w:t xml:space="preserve">i uppihald í útlandinum. </w:t>
      </w:r>
      <w:proofErr w:type="spellStart"/>
      <w:r w:rsidR="00A25ABB" w:rsidRPr="005967D1">
        <w:t>Tí</w:t>
      </w:r>
      <w:proofErr w:type="spellEnd"/>
      <w:r w:rsidR="00A25ABB" w:rsidRPr="005967D1">
        <w:t xml:space="preserve"> </w:t>
      </w:r>
      <w:proofErr w:type="spellStart"/>
      <w:r w:rsidR="00A25ABB" w:rsidRPr="005967D1">
        <w:t>verður</w:t>
      </w:r>
      <w:proofErr w:type="spellEnd"/>
      <w:r w:rsidR="00A25ABB" w:rsidRPr="005967D1">
        <w:t xml:space="preserve"> </w:t>
      </w:r>
      <w:proofErr w:type="spellStart"/>
      <w:r w:rsidR="00A25ABB" w:rsidRPr="005967D1">
        <w:t>skotið</w:t>
      </w:r>
      <w:proofErr w:type="spellEnd"/>
      <w:r w:rsidR="00A25ABB" w:rsidRPr="005967D1">
        <w:t xml:space="preserve"> </w:t>
      </w:r>
      <w:proofErr w:type="spellStart"/>
      <w:r w:rsidR="00A25ABB" w:rsidRPr="005967D1">
        <w:t>upp</w:t>
      </w:r>
      <w:proofErr w:type="spellEnd"/>
      <w:r w:rsidR="00A25ABB" w:rsidRPr="005967D1">
        <w:t xml:space="preserve"> at </w:t>
      </w:r>
      <w:proofErr w:type="spellStart"/>
      <w:r w:rsidR="00A25ABB" w:rsidRPr="005967D1">
        <w:t>broyta</w:t>
      </w:r>
      <w:proofErr w:type="spellEnd"/>
      <w:r w:rsidR="00A25ABB" w:rsidRPr="005967D1">
        <w:t xml:space="preserve"> </w:t>
      </w:r>
      <w:proofErr w:type="spellStart"/>
      <w:r w:rsidR="00A25ABB" w:rsidRPr="005967D1">
        <w:t>skeringsdagin</w:t>
      </w:r>
      <w:proofErr w:type="spellEnd"/>
      <w:r w:rsidR="00A25ABB" w:rsidRPr="005967D1">
        <w:t xml:space="preserve"> til </w:t>
      </w:r>
      <w:proofErr w:type="spellStart"/>
      <w:r w:rsidR="00A25ABB" w:rsidRPr="005967D1">
        <w:t>tann</w:t>
      </w:r>
      <w:proofErr w:type="spellEnd"/>
      <w:r w:rsidR="00A25ABB" w:rsidRPr="005967D1">
        <w:t xml:space="preserve"> 1. februar 2022. Á </w:t>
      </w:r>
      <w:proofErr w:type="spellStart"/>
      <w:r w:rsidR="00A25ABB" w:rsidRPr="005967D1">
        <w:t>tann</w:t>
      </w:r>
      <w:proofErr w:type="spellEnd"/>
      <w:r w:rsidR="00A25ABB" w:rsidRPr="005967D1">
        <w:t xml:space="preserve"> </w:t>
      </w:r>
      <w:proofErr w:type="spellStart"/>
      <w:r w:rsidR="00A25ABB" w:rsidRPr="005967D1">
        <w:t>hátt</w:t>
      </w:r>
      <w:proofErr w:type="spellEnd"/>
      <w:r w:rsidR="00A25ABB" w:rsidRPr="005967D1">
        <w:t xml:space="preserve"> </w:t>
      </w:r>
      <w:proofErr w:type="spellStart"/>
      <w:r w:rsidR="00A25ABB" w:rsidRPr="005967D1">
        <w:t>hava</w:t>
      </w:r>
      <w:proofErr w:type="spellEnd"/>
      <w:r w:rsidR="00A25ABB" w:rsidRPr="005967D1">
        <w:t xml:space="preserve"> </w:t>
      </w:r>
      <w:proofErr w:type="spellStart"/>
      <w:r w:rsidR="00A25ABB" w:rsidRPr="005967D1">
        <w:t>persónar</w:t>
      </w:r>
      <w:proofErr w:type="spellEnd"/>
      <w:r w:rsidR="00A25ABB" w:rsidRPr="005967D1">
        <w:t xml:space="preserve">, sum </w:t>
      </w:r>
      <w:proofErr w:type="spellStart"/>
      <w:r w:rsidR="00A25ABB" w:rsidRPr="005967D1">
        <w:t>vóru</w:t>
      </w:r>
      <w:proofErr w:type="spellEnd"/>
      <w:r w:rsidR="00A25ABB" w:rsidRPr="005967D1">
        <w:t xml:space="preserve"> </w:t>
      </w:r>
      <w:r w:rsidR="00D34103" w:rsidRPr="005967D1">
        <w:t>í</w:t>
      </w:r>
      <w:r w:rsidR="00A25ABB" w:rsidRPr="005967D1">
        <w:t xml:space="preserve"> </w:t>
      </w:r>
      <w:proofErr w:type="spellStart"/>
      <w:r w:rsidR="00A25ABB" w:rsidRPr="005967D1">
        <w:t>styttri</w:t>
      </w:r>
      <w:proofErr w:type="spellEnd"/>
      <w:r w:rsidR="00A25ABB" w:rsidRPr="005967D1">
        <w:t xml:space="preserve"> </w:t>
      </w:r>
      <w:proofErr w:type="spellStart"/>
      <w:r w:rsidR="00A25ABB" w:rsidRPr="005967D1">
        <w:t>feriu</w:t>
      </w:r>
      <w:proofErr w:type="spellEnd"/>
      <w:r w:rsidR="00A25ABB" w:rsidRPr="005967D1">
        <w:t xml:space="preserve"> </w:t>
      </w:r>
      <w:proofErr w:type="spellStart"/>
      <w:r w:rsidR="00A25ABB" w:rsidRPr="005967D1">
        <w:t>ella</w:t>
      </w:r>
      <w:proofErr w:type="spellEnd"/>
      <w:r w:rsidR="00A25ABB" w:rsidRPr="005967D1">
        <w:t xml:space="preserve"> </w:t>
      </w:r>
      <w:proofErr w:type="spellStart"/>
      <w:r w:rsidR="00A25ABB" w:rsidRPr="005967D1">
        <w:t>uppihaldi</w:t>
      </w:r>
      <w:proofErr w:type="spellEnd"/>
      <w:r w:rsidR="00A25ABB" w:rsidRPr="005967D1">
        <w:t xml:space="preserve"> í </w:t>
      </w:r>
      <w:proofErr w:type="spellStart"/>
      <w:r w:rsidR="00A25ABB" w:rsidRPr="005967D1">
        <w:t>útlandinum</w:t>
      </w:r>
      <w:proofErr w:type="spellEnd"/>
      <w:r w:rsidR="00A25ABB" w:rsidRPr="005967D1">
        <w:t xml:space="preserve">, </w:t>
      </w:r>
      <w:proofErr w:type="spellStart"/>
      <w:r w:rsidR="00A25ABB" w:rsidRPr="005967D1">
        <w:t>tá</w:t>
      </w:r>
      <w:proofErr w:type="spellEnd"/>
      <w:r w:rsidR="00A25ABB" w:rsidRPr="005967D1">
        <w:t xml:space="preserve"> </w:t>
      </w:r>
      <w:proofErr w:type="spellStart"/>
      <w:r w:rsidR="00A25ABB" w:rsidRPr="005967D1">
        <w:t>kríggið</w:t>
      </w:r>
      <w:proofErr w:type="spellEnd"/>
      <w:r w:rsidR="00A25ABB" w:rsidRPr="005967D1">
        <w:t xml:space="preserve"> brast á </w:t>
      </w:r>
      <w:proofErr w:type="spellStart"/>
      <w:r w:rsidR="00A25ABB" w:rsidRPr="005967D1">
        <w:t>tann</w:t>
      </w:r>
      <w:proofErr w:type="spellEnd"/>
      <w:r w:rsidR="00A25ABB" w:rsidRPr="005967D1">
        <w:t xml:space="preserve"> 24. februar 2022, </w:t>
      </w:r>
      <w:proofErr w:type="spellStart"/>
      <w:r w:rsidR="00A25ABB" w:rsidRPr="005967D1">
        <w:t>møguleika</w:t>
      </w:r>
      <w:proofErr w:type="spellEnd"/>
      <w:r w:rsidR="00A25ABB" w:rsidRPr="005967D1">
        <w:t xml:space="preserve"> til at </w:t>
      </w:r>
      <w:proofErr w:type="spellStart"/>
      <w:r w:rsidR="00A25ABB" w:rsidRPr="005967D1">
        <w:t>fáa</w:t>
      </w:r>
      <w:proofErr w:type="spellEnd"/>
      <w:r w:rsidR="00A25ABB" w:rsidRPr="005967D1">
        <w:t xml:space="preserve"> </w:t>
      </w:r>
      <w:proofErr w:type="spellStart"/>
      <w:r w:rsidR="00A25ABB" w:rsidRPr="005967D1">
        <w:t>fyribils</w:t>
      </w:r>
      <w:proofErr w:type="spellEnd"/>
      <w:r w:rsidR="00A25ABB" w:rsidRPr="005967D1">
        <w:t xml:space="preserve"> </w:t>
      </w:r>
      <w:proofErr w:type="spellStart"/>
      <w:r w:rsidR="00A25ABB" w:rsidRPr="005967D1">
        <w:t>uppihaldsloyvi</w:t>
      </w:r>
      <w:proofErr w:type="spellEnd"/>
      <w:r w:rsidR="00A25ABB" w:rsidRPr="005967D1">
        <w:t xml:space="preserve"> </w:t>
      </w:r>
      <w:proofErr w:type="spellStart"/>
      <w:r w:rsidR="00A25ABB" w:rsidRPr="005967D1">
        <w:t>sambært</w:t>
      </w:r>
      <w:proofErr w:type="spellEnd"/>
      <w:r w:rsidR="00A25ABB" w:rsidRPr="005967D1">
        <w:t xml:space="preserve"> </w:t>
      </w:r>
      <w:proofErr w:type="spellStart"/>
      <w:r w:rsidR="00A25ABB" w:rsidRPr="005967D1">
        <w:t>lógini</w:t>
      </w:r>
      <w:proofErr w:type="spellEnd"/>
      <w:r w:rsidR="00A25ABB" w:rsidRPr="005967D1">
        <w:t xml:space="preserve">. </w:t>
      </w:r>
    </w:p>
    <w:p w14:paraId="5A0C10B8" w14:textId="142904BA" w:rsidR="00824B15" w:rsidRPr="005967D1" w:rsidRDefault="00A12B71" w:rsidP="00A25ABB">
      <w:pPr>
        <w:pStyle w:val="normalind"/>
      </w:pPr>
      <w:proofErr w:type="spellStart"/>
      <w:r w:rsidRPr="005967D1">
        <w:t>Við</w:t>
      </w:r>
      <w:proofErr w:type="spellEnd"/>
      <w:r w:rsidRPr="005967D1">
        <w:t xml:space="preserve"> at </w:t>
      </w:r>
      <w:proofErr w:type="spellStart"/>
      <w:r w:rsidR="00A25ABB" w:rsidRPr="005967D1">
        <w:t>flyta</w:t>
      </w:r>
      <w:proofErr w:type="spellEnd"/>
      <w:r w:rsidR="00A25ABB" w:rsidRPr="005967D1">
        <w:t xml:space="preserve"> </w:t>
      </w:r>
      <w:proofErr w:type="spellStart"/>
      <w:r w:rsidR="00A25ABB" w:rsidRPr="005967D1">
        <w:t>skeringsdagin</w:t>
      </w:r>
      <w:proofErr w:type="spellEnd"/>
      <w:r w:rsidR="00A25ABB" w:rsidRPr="005967D1">
        <w:t xml:space="preserve"> í § 1, nr. 1 og</w:t>
      </w:r>
      <w:r w:rsidR="00D34103" w:rsidRPr="005967D1">
        <w:t xml:space="preserve"> nr.</w:t>
      </w:r>
      <w:r w:rsidR="00A25ABB" w:rsidRPr="005967D1">
        <w:t xml:space="preserve"> 2</w:t>
      </w:r>
      <w:r w:rsidR="00582CB9">
        <w:t>,</w:t>
      </w:r>
      <w:r w:rsidR="00A25ABB" w:rsidRPr="005967D1">
        <w:t xml:space="preserve"> </w:t>
      </w:r>
      <w:proofErr w:type="spellStart"/>
      <w:r w:rsidR="00A25ABB" w:rsidRPr="005967D1">
        <w:t>frá</w:t>
      </w:r>
      <w:proofErr w:type="spellEnd"/>
      <w:r w:rsidR="00A25ABB" w:rsidRPr="005967D1">
        <w:t xml:space="preserve"> 24. februar 2022 til 1. februar 2022 </w:t>
      </w:r>
      <w:proofErr w:type="spellStart"/>
      <w:r w:rsidR="00A25ABB" w:rsidRPr="005967D1">
        <w:t>kunnu</w:t>
      </w:r>
      <w:proofErr w:type="spellEnd"/>
      <w:r w:rsidRPr="005967D1">
        <w:t xml:space="preserve"> </w:t>
      </w:r>
      <w:proofErr w:type="spellStart"/>
      <w:r w:rsidRPr="005967D1">
        <w:t>eisini</w:t>
      </w:r>
      <w:proofErr w:type="spellEnd"/>
      <w:r w:rsidR="00A25ABB" w:rsidRPr="005967D1">
        <w:t xml:space="preserve"> </w:t>
      </w:r>
      <w:proofErr w:type="spellStart"/>
      <w:r w:rsidR="00A25ABB" w:rsidRPr="005967D1">
        <w:t>persónar</w:t>
      </w:r>
      <w:proofErr w:type="spellEnd"/>
      <w:r w:rsidR="00A25ABB" w:rsidRPr="005967D1">
        <w:t xml:space="preserve">, sum </w:t>
      </w:r>
      <w:proofErr w:type="spellStart"/>
      <w:r w:rsidR="00A25ABB" w:rsidRPr="005967D1">
        <w:t>eru</w:t>
      </w:r>
      <w:proofErr w:type="spellEnd"/>
      <w:r w:rsidR="00A25ABB" w:rsidRPr="005967D1">
        <w:t xml:space="preserve"> </w:t>
      </w:r>
      <w:proofErr w:type="spellStart"/>
      <w:r w:rsidR="00A25ABB" w:rsidRPr="005967D1">
        <w:t>farnir</w:t>
      </w:r>
      <w:proofErr w:type="spellEnd"/>
      <w:r w:rsidR="00A25ABB" w:rsidRPr="005967D1">
        <w:t xml:space="preserve"> </w:t>
      </w:r>
      <w:proofErr w:type="spellStart"/>
      <w:r w:rsidR="00A25ABB" w:rsidRPr="005967D1">
        <w:t>úr</w:t>
      </w:r>
      <w:proofErr w:type="spellEnd"/>
      <w:r w:rsidR="00A25ABB" w:rsidRPr="005967D1">
        <w:t xml:space="preserve"> </w:t>
      </w:r>
      <w:proofErr w:type="spellStart"/>
      <w:r w:rsidR="00A25ABB" w:rsidRPr="005967D1">
        <w:t>Ukraina</w:t>
      </w:r>
      <w:proofErr w:type="spellEnd"/>
      <w:r w:rsidR="00A25ABB" w:rsidRPr="005967D1">
        <w:t xml:space="preserve"> </w:t>
      </w:r>
      <w:proofErr w:type="spellStart"/>
      <w:r w:rsidR="00A25ABB" w:rsidRPr="005967D1">
        <w:t>innan</w:t>
      </w:r>
      <w:proofErr w:type="spellEnd"/>
      <w:r w:rsidR="00A25ABB" w:rsidRPr="005967D1">
        <w:t xml:space="preserve"> </w:t>
      </w:r>
      <w:proofErr w:type="spellStart"/>
      <w:r w:rsidR="00A25ABB" w:rsidRPr="005967D1">
        <w:t>tann</w:t>
      </w:r>
      <w:proofErr w:type="spellEnd"/>
      <w:r w:rsidR="00A25ABB" w:rsidRPr="005967D1">
        <w:t xml:space="preserve"> 24. februar 2022, men </w:t>
      </w:r>
      <w:proofErr w:type="spellStart"/>
      <w:r w:rsidR="00A25ABB" w:rsidRPr="005967D1">
        <w:t>aftaná</w:t>
      </w:r>
      <w:proofErr w:type="spellEnd"/>
      <w:r w:rsidR="00A25ABB" w:rsidRPr="005967D1">
        <w:t xml:space="preserve"> 31. januar 2022, </w:t>
      </w:r>
      <w:proofErr w:type="spellStart"/>
      <w:r w:rsidR="00A25ABB" w:rsidRPr="005967D1">
        <w:t>fáa</w:t>
      </w:r>
      <w:proofErr w:type="spellEnd"/>
      <w:r w:rsidR="00A25ABB" w:rsidRPr="005967D1">
        <w:t xml:space="preserve"> </w:t>
      </w:r>
      <w:proofErr w:type="spellStart"/>
      <w:r w:rsidR="00A25ABB" w:rsidRPr="005967D1">
        <w:t>fyribils</w:t>
      </w:r>
      <w:proofErr w:type="spellEnd"/>
      <w:r w:rsidR="00A25ABB" w:rsidRPr="005967D1">
        <w:t xml:space="preserve"> </w:t>
      </w:r>
      <w:proofErr w:type="spellStart"/>
      <w:r w:rsidR="00A25ABB" w:rsidRPr="005967D1">
        <w:t>uppihaldsloyvi</w:t>
      </w:r>
      <w:proofErr w:type="spellEnd"/>
      <w:r w:rsidR="00A25ABB" w:rsidRPr="005967D1">
        <w:t xml:space="preserve"> </w:t>
      </w:r>
      <w:proofErr w:type="spellStart"/>
      <w:r w:rsidR="00A25ABB" w:rsidRPr="005967D1">
        <w:t>eftir</w:t>
      </w:r>
      <w:proofErr w:type="spellEnd"/>
      <w:r w:rsidR="00A25ABB" w:rsidRPr="005967D1">
        <w:t xml:space="preserve"> </w:t>
      </w:r>
      <w:proofErr w:type="spellStart"/>
      <w:r w:rsidR="00A25ABB" w:rsidRPr="005967D1">
        <w:t>lógini</w:t>
      </w:r>
      <w:proofErr w:type="spellEnd"/>
      <w:r w:rsidR="00A25ABB" w:rsidRPr="005967D1">
        <w:t xml:space="preserve">, </w:t>
      </w:r>
      <w:proofErr w:type="spellStart"/>
      <w:r w:rsidR="00A25ABB" w:rsidRPr="005967D1">
        <w:t>tó</w:t>
      </w:r>
      <w:proofErr w:type="spellEnd"/>
      <w:r w:rsidR="00A25ABB" w:rsidRPr="005967D1">
        <w:t xml:space="preserve"> </w:t>
      </w:r>
      <w:proofErr w:type="spellStart"/>
      <w:r w:rsidR="00A25ABB" w:rsidRPr="005967D1">
        <w:t>treytað</w:t>
      </w:r>
      <w:proofErr w:type="spellEnd"/>
      <w:r w:rsidR="00A25ABB" w:rsidRPr="005967D1">
        <w:t xml:space="preserve"> av, at </w:t>
      </w:r>
      <w:proofErr w:type="spellStart"/>
      <w:r w:rsidR="00A25ABB" w:rsidRPr="005967D1">
        <w:t>aðrar</w:t>
      </w:r>
      <w:proofErr w:type="spellEnd"/>
      <w:r w:rsidR="00A25ABB" w:rsidRPr="005967D1">
        <w:t xml:space="preserve"> </w:t>
      </w:r>
      <w:proofErr w:type="spellStart"/>
      <w:r w:rsidR="00A25ABB" w:rsidRPr="005967D1">
        <w:t>treytir</w:t>
      </w:r>
      <w:proofErr w:type="spellEnd"/>
      <w:r w:rsidR="00A25ABB" w:rsidRPr="005967D1">
        <w:t xml:space="preserve"> í </w:t>
      </w:r>
      <w:proofErr w:type="spellStart"/>
      <w:r w:rsidR="00A25ABB" w:rsidRPr="005967D1">
        <w:t>lógini</w:t>
      </w:r>
      <w:proofErr w:type="spellEnd"/>
      <w:r w:rsidR="00A25ABB" w:rsidRPr="005967D1">
        <w:t xml:space="preserve"> </w:t>
      </w:r>
      <w:proofErr w:type="spellStart"/>
      <w:r w:rsidR="00A25ABB" w:rsidRPr="005967D1">
        <w:t>eru</w:t>
      </w:r>
      <w:proofErr w:type="spellEnd"/>
      <w:r w:rsidR="00A25ABB" w:rsidRPr="005967D1">
        <w:t xml:space="preserve"> </w:t>
      </w:r>
      <w:proofErr w:type="spellStart"/>
      <w:r w:rsidR="00A25ABB" w:rsidRPr="005967D1">
        <w:t>loknar</w:t>
      </w:r>
      <w:proofErr w:type="spellEnd"/>
      <w:r w:rsidR="00A25ABB" w:rsidRPr="005967D1">
        <w:t xml:space="preserve">. </w:t>
      </w:r>
    </w:p>
    <w:p w14:paraId="1E6F60B8" w14:textId="71A37E39" w:rsidR="00A25ABB" w:rsidRPr="005967D1" w:rsidRDefault="00A25ABB" w:rsidP="00232D40">
      <w:pPr>
        <w:pStyle w:val="normalind"/>
        <w:spacing w:before="0" w:beforeAutospacing="0" w:after="0" w:afterAutospacing="0"/>
        <w:rPr>
          <w:i/>
          <w:iCs/>
        </w:rPr>
      </w:pPr>
      <w:proofErr w:type="spellStart"/>
      <w:r w:rsidRPr="005967D1">
        <w:rPr>
          <w:i/>
          <w:iCs/>
        </w:rPr>
        <w:t>Viðvíkjandi</w:t>
      </w:r>
      <w:proofErr w:type="spellEnd"/>
      <w:r w:rsidRPr="005967D1">
        <w:rPr>
          <w:i/>
          <w:iCs/>
        </w:rPr>
        <w:t xml:space="preserve"> </w:t>
      </w:r>
      <w:proofErr w:type="spellStart"/>
      <w:r w:rsidRPr="005967D1">
        <w:rPr>
          <w:i/>
          <w:iCs/>
        </w:rPr>
        <w:t>uppskotinum</w:t>
      </w:r>
      <w:proofErr w:type="spellEnd"/>
      <w:r w:rsidRPr="005967D1">
        <w:rPr>
          <w:i/>
          <w:iCs/>
        </w:rPr>
        <w:t xml:space="preserve"> til </w:t>
      </w:r>
      <w:proofErr w:type="spellStart"/>
      <w:r w:rsidRPr="005967D1">
        <w:rPr>
          <w:i/>
          <w:iCs/>
        </w:rPr>
        <w:t>broyting</w:t>
      </w:r>
      <w:proofErr w:type="spellEnd"/>
      <w:r w:rsidRPr="005967D1">
        <w:rPr>
          <w:i/>
          <w:iCs/>
        </w:rPr>
        <w:t xml:space="preserve"> í § 30, stk. 2</w:t>
      </w:r>
    </w:p>
    <w:p w14:paraId="41DD8A17" w14:textId="04A70AF2" w:rsidR="00720E49" w:rsidRPr="005967D1" w:rsidRDefault="00232D40" w:rsidP="00232D40">
      <w:pPr>
        <w:pStyle w:val="normalind"/>
        <w:spacing w:before="0" w:beforeAutospacing="0" w:after="0" w:afterAutospacing="0"/>
      </w:pPr>
      <w:proofErr w:type="spellStart"/>
      <w:r w:rsidRPr="005967D1">
        <w:t>Sambært</w:t>
      </w:r>
      <w:proofErr w:type="spellEnd"/>
      <w:r w:rsidRPr="005967D1">
        <w:t xml:space="preserve"> </w:t>
      </w:r>
      <w:proofErr w:type="spellStart"/>
      <w:r w:rsidRPr="005967D1">
        <w:t>ásetin</w:t>
      </w:r>
      <w:r w:rsidR="00582CB9">
        <w:t>g</w:t>
      </w:r>
      <w:r w:rsidRPr="005967D1">
        <w:t>ini</w:t>
      </w:r>
      <w:proofErr w:type="spellEnd"/>
      <w:r w:rsidRPr="005967D1">
        <w:t xml:space="preserve"> í § 30, stk. 2 í </w:t>
      </w:r>
      <w:proofErr w:type="spellStart"/>
      <w:r w:rsidRPr="005967D1">
        <w:t>lógini</w:t>
      </w:r>
      <w:proofErr w:type="spellEnd"/>
      <w:r w:rsidRPr="005967D1">
        <w:t xml:space="preserve"> </w:t>
      </w:r>
      <w:proofErr w:type="spellStart"/>
      <w:r w:rsidR="00720E49" w:rsidRPr="005967D1">
        <w:t>hevur</w:t>
      </w:r>
      <w:proofErr w:type="spellEnd"/>
      <w:r w:rsidR="00720E49" w:rsidRPr="005967D1">
        <w:t xml:space="preserve"> </w:t>
      </w:r>
      <w:proofErr w:type="spellStart"/>
      <w:r w:rsidR="00720E49" w:rsidRPr="005967D1">
        <w:t>landsstýrið</w:t>
      </w:r>
      <w:proofErr w:type="spellEnd"/>
      <w:r w:rsidR="00720E49" w:rsidRPr="005967D1">
        <w:t xml:space="preserve"> </w:t>
      </w:r>
      <w:proofErr w:type="spellStart"/>
      <w:r w:rsidR="00720E49" w:rsidRPr="005967D1">
        <w:t>ábyrgdina</w:t>
      </w:r>
      <w:proofErr w:type="spellEnd"/>
      <w:r w:rsidR="00720E49" w:rsidRPr="005967D1">
        <w:t xml:space="preserve"> av </w:t>
      </w:r>
      <w:proofErr w:type="spellStart"/>
      <w:r w:rsidR="00720E49" w:rsidRPr="005967D1">
        <w:t>teimum</w:t>
      </w:r>
      <w:proofErr w:type="spellEnd"/>
      <w:r w:rsidR="00720E49" w:rsidRPr="005967D1">
        <w:t xml:space="preserve">, </w:t>
      </w:r>
      <w:proofErr w:type="spellStart"/>
      <w:r w:rsidR="00720E49" w:rsidRPr="005967D1">
        <w:t>ið</w:t>
      </w:r>
      <w:proofErr w:type="spellEnd"/>
      <w:r w:rsidR="00720E49" w:rsidRPr="005967D1">
        <w:t xml:space="preserve"> </w:t>
      </w:r>
      <w:proofErr w:type="spellStart"/>
      <w:r w:rsidR="00720E49" w:rsidRPr="005967D1">
        <w:t>fáa</w:t>
      </w:r>
      <w:proofErr w:type="spellEnd"/>
      <w:r w:rsidR="00720E49" w:rsidRPr="005967D1">
        <w:t xml:space="preserve"> </w:t>
      </w:r>
      <w:proofErr w:type="spellStart"/>
      <w:r w:rsidR="00720E49" w:rsidRPr="005967D1">
        <w:t>uppihaldsloyvi</w:t>
      </w:r>
      <w:proofErr w:type="spellEnd"/>
      <w:r w:rsidR="00720E49" w:rsidRPr="005967D1">
        <w:t xml:space="preserve"> </w:t>
      </w:r>
      <w:proofErr w:type="spellStart"/>
      <w:r w:rsidR="00720E49" w:rsidRPr="005967D1">
        <w:t>sambært</w:t>
      </w:r>
      <w:proofErr w:type="spellEnd"/>
      <w:r w:rsidR="00720E49" w:rsidRPr="005967D1">
        <w:t xml:space="preserve"> </w:t>
      </w:r>
      <w:proofErr w:type="spellStart"/>
      <w:r w:rsidR="00720E49" w:rsidRPr="005967D1">
        <w:t>lógini</w:t>
      </w:r>
      <w:proofErr w:type="spellEnd"/>
      <w:r w:rsidR="00720E49" w:rsidRPr="005967D1">
        <w:t xml:space="preserve">, í </w:t>
      </w:r>
      <w:proofErr w:type="spellStart"/>
      <w:r w:rsidR="00720E49" w:rsidRPr="005967D1">
        <w:t>seinasta</w:t>
      </w:r>
      <w:proofErr w:type="spellEnd"/>
      <w:r w:rsidR="00720E49" w:rsidRPr="005967D1">
        <w:t xml:space="preserve"> </w:t>
      </w:r>
      <w:proofErr w:type="spellStart"/>
      <w:r w:rsidR="00720E49" w:rsidRPr="005967D1">
        <w:t>lagi</w:t>
      </w:r>
      <w:proofErr w:type="spellEnd"/>
      <w:r w:rsidR="00720E49" w:rsidRPr="005967D1">
        <w:t xml:space="preserve"> 4 </w:t>
      </w:r>
      <w:proofErr w:type="spellStart"/>
      <w:r w:rsidR="00720E49" w:rsidRPr="005967D1">
        <w:t>dagar</w:t>
      </w:r>
      <w:proofErr w:type="spellEnd"/>
      <w:r w:rsidR="00720E49" w:rsidRPr="005967D1">
        <w:t xml:space="preserve"> </w:t>
      </w:r>
      <w:proofErr w:type="spellStart"/>
      <w:r w:rsidR="00720E49" w:rsidRPr="005967D1">
        <w:t>eftir</w:t>
      </w:r>
      <w:proofErr w:type="spellEnd"/>
      <w:r w:rsidR="00720E49" w:rsidRPr="005967D1">
        <w:t xml:space="preserve">, at Udlændingestyrelsen </w:t>
      </w:r>
      <w:proofErr w:type="spellStart"/>
      <w:r w:rsidR="00720E49" w:rsidRPr="005967D1">
        <w:t>hevur</w:t>
      </w:r>
      <w:proofErr w:type="spellEnd"/>
      <w:r w:rsidR="00720E49" w:rsidRPr="005967D1">
        <w:t xml:space="preserve"> </w:t>
      </w:r>
      <w:proofErr w:type="spellStart"/>
      <w:r w:rsidR="00720E49" w:rsidRPr="005967D1">
        <w:t>tikið</w:t>
      </w:r>
      <w:proofErr w:type="spellEnd"/>
      <w:r w:rsidR="00720E49" w:rsidRPr="005967D1">
        <w:t xml:space="preserve"> </w:t>
      </w:r>
      <w:proofErr w:type="spellStart"/>
      <w:r w:rsidR="00720E49" w:rsidRPr="005967D1">
        <w:t>avgerð</w:t>
      </w:r>
      <w:proofErr w:type="spellEnd"/>
      <w:r w:rsidR="00720E49" w:rsidRPr="005967D1">
        <w:t xml:space="preserve"> </w:t>
      </w:r>
      <w:proofErr w:type="spellStart"/>
      <w:r w:rsidR="00720E49" w:rsidRPr="005967D1">
        <w:t>um</w:t>
      </w:r>
      <w:proofErr w:type="spellEnd"/>
      <w:r w:rsidR="00720E49" w:rsidRPr="005967D1">
        <w:t xml:space="preserve"> at </w:t>
      </w:r>
      <w:proofErr w:type="spellStart"/>
      <w:r w:rsidR="00720E49" w:rsidRPr="005967D1">
        <w:t>geva</w:t>
      </w:r>
      <w:proofErr w:type="spellEnd"/>
      <w:r w:rsidR="00720E49" w:rsidRPr="005967D1">
        <w:t xml:space="preserve"> </w:t>
      </w:r>
      <w:proofErr w:type="spellStart"/>
      <w:r w:rsidR="00720E49" w:rsidRPr="005967D1">
        <w:t>uppihaldsloyvi</w:t>
      </w:r>
      <w:proofErr w:type="spellEnd"/>
      <w:r w:rsidR="00720E49" w:rsidRPr="005967D1">
        <w:t xml:space="preserve">. </w:t>
      </w:r>
    </w:p>
    <w:p w14:paraId="18E45147" w14:textId="77777777" w:rsidR="00720E49" w:rsidRPr="005967D1" w:rsidRDefault="00720E49" w:rsidP="00232D40">
      <w:pPr>
        <w:pStyle w:val="normalind"/>
        <w:spacing w:before="0" w:beforeAutospacing="0" w:after="0" w:afterAutospacing="0"/>
      </w:pPr>
    </w:p>
    <w:p w14:paraId="66E12441" w14:textId="66460ABF" w:rsidR="008F24CC" w:rsidRPr="005967D1" w:rsidRDefault="008F24CC" w:rsidP="00232D40">
      <w:pPr>
        <w:pStyle w:val="normalind"/>
        <w:spacing w:before="0" w:beforeAutospacing="0" w:after="0" w:afterAutospacing="0"/>
      </w:pPr>
      <w:proofErr w:type="spellStart"/>
      <w:r w:rsidRPr="005967D1">
        <w:t>S</w:t>
      </w:r>
      <w:r w:rsidR="00720E49" w:rsidRPr="005967D1">
        <w:t>kipanin</w:t>
      </w:r>
      <w:proofErr w:type="spellEnd"/>
      <w:r w:rsidRPr="005967D1">
        <w:t xml:space="preserve"> </w:t>
      </w:r>
      <w:proofErr w:type="spellStart"/>
      <w:r w:rsidRPr="005967D1">
        <w:t>verður</w:t>
      </w:r>
      <w:proofErr w:type="spellEnd"/>
      <w:r w:rsidRPr="005967D1">
        <w:t xml:space="preserve"> </w:t>
      </w:r>
      <w:proofErr w:type="spellStart"/>
      <w:r w:rsidRPr="005967D1">
        <w:t>umsitin</w:t>
      </w:r>
      <w:proofErr w:type="spellEnd"/>
      <w:r w:rsidR="00720E49" w:rsidRPr="005967D1">
        <w:t xml:space="preserve"> </w:t>
      </w:r>
      <w:proofErr w:type="spellStart"/>
      <w:r w:rsidR="00720E49" w:rsidRPr="005967D1">
        <w:t>soleiðis</w:t>
      </w:r>
      <w:proofErr w:type="spellEnd"/>
      <w:r w:rsidR="00720E49" w:rsidRPr="005967D1">
        <w:t>, at</w:t>
      </w:r>
      <w:r w:rsidR="00B1630E" w:rsidRPr="005967D1">
        <w:t xml:space="preserve"> </w:t>
      </w:r>
      <w:proofErr w:type="spellStart"/>
      <w:r w:rsidR="00B1630E" w:rsidRPr="005967D1">
        <w:t>rennur</w:t>
      </w:r>
      <w:proofErr w:type="spellEnd"/>
      <w:r w:rsidR="00B1630E" w:rsidRPr="005967D1">
        <w:t xml:space="preserve"> 4 </w:t>
      </w:r>
      <w:proofErr w:type="spellStart"/>
      <w:r w:rsidR="00B1630E" w:rsidRPr="005967D1">
        <w:t>daga</w:t>
      </w:r>
      <w:r w:rsidR="00582CB9">
        <w:t>r</w:t>
      </w:r>
      <w:proofErr w:type="spellEnd"/>
      <w:r w:rsidR="00B1630E" w:rsidRPr="005967D1">
        <w:t xml:space="preserve"> </w:t>
      </w:r>
      <w:proofErr w:type="spellStart"/>
      <w:r w:rsidR="00B1630E" w:rsidRPr="005967D1">
        <w:t>freistin</w:t>
      </w:r>
      <w:proofErr w:type="spellEnd"/>
      <w:r w:rsidR="00B1630E" w:rsidRPr="005967D1">
        <w:t xml:space="preserve"> </w:t>
      </w:r>
      <w:proofErr w:type="spellStart"/>
      <w:r w:rsidR="00B1630E" w:rsidRPr="005967D1">
        <w:t>út</w:t>
      </w:r>
      <w:proofErr w:type="spellEnd"/>
      <w:r w:rsidR="00B1630E" w:rsidRPr="005967D1">
        <w:t xml:space="preserve"> </w:t>
      </w:r>
      <w:r w:rsidR="00720E49" w:rsidRPr="005967D1">
        <w:t xml:space="preserve">í </w:t>
      </w:r>
      <w:proofErr w:type="spellStart"/>
      <w:r w:rsidR="00720E49" w:rsidRPr="005967D1">
        <w:t>vikuskiftinum</w:t>
      </w:r>
      <w:proofErr w:type="spellEnd"/>
      <w:r w:rsidR="00720E49" w:rsidRPr="005967D1">
        <w:t xml:space="preserve"> </w:t>
      </w:r>
      <w:proofErr w:type="spellStart"/>
      <w:r w:rsidR="00720E49" w:rsidRPr="005967D1">
        <w:t>ella</w:t>
      </w:r>
      <w:proofErr w:type="spellEnd"/>
      <w:r w:rsidR="00720E49" w:rsidRPr="005967D1">
        <w:t xml:space="preserve"> á </w:t>
      </w:r>
      <w:proofErr w:type="spellStart"/>
      <w:r w:rsidR="00720E49" w:rsidRPr="005967D1">
        <w:t>einum</w:t>
      </w:r>
      <w:proofErr w:type="spellEnd"/>
      <w:r w:rsidR="00720E49" w:rsidRPr="005967D1">
        <w:t xml:space="preserve"> </w:t>
      </w:r>
      <w:proofErr w:type="spellStart"/>
      <w:r w:rsidR="00720E49" w:rsidRPr="005967D1">
        <w:t>heiligdegi</w:t>
      </w:r>
      <w:proofErr w:type="spellEnd"/>
      <w:r w:rsidR="00720E49" w:rsidRPr="005967D1">
        <w:t>, so sk</w:t>
      </w:r>
      <w:r w:rsidRPr="005967D1">
        <w:t>al</w:t>
      </w:r>
      <w:r w:rsidR="00720E49" w:rsidRPr="005967D1">
        <w:t xml:space="preserve"> </w:t>
      </w:r>
      <w:proofErr w:type="spellStart"/>
      <w:r w:rsidR="00720E49" w:rsidRPr="005967D1">
        <w:t>landsstýrið</w:t>
      </w:r>
      <w:proofErr w:type="spellEnd"/>
      <w:r w:rsidR="00720E49" w:rsidRPr="005967D1">
        <w:t xml:space="preserve"> </w:t>
      </w:r>
      <w:proofErr w:type="spellStart"/>
      <w:r w:rsidR="00720E49" w:rsidRPr="005967D1">
        <w:t>yvirtaka</w:t>
      </w:r>
      <w:proofErr w:type="spellEnd"/>
      <w:r w:rsidR="00720E49" w:rsidRPr="005967D1">
        <w:t xml:space="preserve"> </w:t>
      </w:r>
      <w:proofErr w:type="spellStart"/>
      <w:r w:rsidR="00720E49" w:rsidRPr="005967D1">
        <w:t>ábyrgdina</w:t>
      </w:r>
      <w:proofErr w:type="spellEnd"/>
      <w:r w:rsidR="00720E49" w:rsidRPr="005967D1">
        <w:t xml:space="preserve"> í </w:t>
      </w:r>
      <w:proofErr w:type="spellStart"/>
      <w:r w:rsidR="00720E49" w:rsidRPr="005967D1">
        <w:t>seinasta</w:t>
      </w:r>
      <w:proofErr w:type="spellEnd"/>
      <w:r w:rsidR="00720E49" w:rsidRPr="005967D1">
        <w:t xml:space="preserve"> </w:t>
      </w:r>
      <w:proofErr w:type="spellStart"/>
      <w:r w:rsidR="00720E49" w:rsidRPr="005967D1">
        <w:t>lagi</w:t>
      </w:r>
      <w:proofErr w:type="spellEnd"/>
      <w:r w:rsidR="00720E49" w:rsidRPr="005967D1">
        <w:t xml:space="preserve"> á </w:t>
      </w:r>
      <w:proofErr w:type="spellStart"/>
      <w:r w:rsidR="00720E49" w:rsidRPr="005967D1">
        <w:t>fyrstkomandi</w:t>
      </w:r>
      <w:proofErr w:type="spellEnd"/>
      <w:r w:rsidR="00720E49" w:rsidRPr="005967D1">
        <w:t xml:space="preserve"> </w:t>
      </w:r>
      <w:proofErr w:type="spellStart"/>
      <w:r w:rsidR="00720E49" w:rsidRPr="005967D1">
        <w:t>gerandisdegi</w:t>
      </w:r>
      <w:proofErr w:type="spellEnd"/>
      <w:r w:rsidR="00720E49" w:rsidRPr="005967D1">
        <w:t xml:space="preserve">. </w:t>
      </w:r>
      <w:proofErr w:type="spellStart"/>
      <w:r w:rsidR="00B1630E" w:rsidRPr="005967D1">
        <w:t>D</w:t>
      </w:r>
      <w:r w:rsidRPr="005967D1">
        <w:t>agar</w:t>
      </w:r>
      <w:proofErr w:type="spellEnd"/>
      <w:r w:rsidRPr="005967D1">
        <w:t xml:space="preserve"> í </w:t>
      </w:r>
      <w:proofErr w:type="spellStart"/>
      <w:r w:rsidRPr="005967D1">
        <w:t>vikuskiftinum</w:t>
      </w:r>
      <w:proofErr w:type="spellEnd"/>
      <w:r w:rsidRPr="005967D1">
        <w:t xml:space="preserve"> og </w:t>
      </w:r>
      <w:proofErr w:type="spellStart"/>
      <w:r w:rsidRPr="005967D1">
        <w:t>heiligdagar</w:t>
      </w:r>
      <w:proofErr w:type="spellEnd"/>
      <w:r w:rsidRPr="005967D1">
        <w:t xml:space="preserve"> </w:t>
      </w:r>
      <w:proofErr w:type="spellStart"/>
      <w:r w:rsidRPr="005967D1">
        <w:t>verða</w:t>
      </w:r>
      <w:proofErr w:type="spellEnd"/>
      <w:r w:rsidRPr="005967D1">
        <w:t xml:space="preserve"> </w:t>
      </w:r>
      <w:proofErr w:type="spellStart"/>
      <w:r w:rsidRPr="005967D1">
        <w:t>taldir</w:t>
      </w:r>
      <w:proofErr w:type="spellEnd"/>
      <w:r w:rsidRPr="005967D1">
        <w:t xml:space="preserve"> </w:t>
      </w:r>
      <w:proofErr w:type="spellStart"/>
      <w:r w:rsidRPr="005967D1">
        <w:t>við</w:t>
      </w:r>
      <w:proofErr w:type="spellEnd"/>
      <w:r w:rsidRPr="005967D1">
        <w:t xml:space="preserve"> í 4 </w:t>
      </w:r>
      <w:proofErr w:type="spellStart"/>
      <w:r w:rsidRPr="005967D1">
        <w:t>daga</w:t>
      </w:r>
      <w:r w:rsidR="00582CB9">
        <w:t>r</w:t>
      </w:r>
      <w:proofErr w:type="spellEnd"/>
      <w:r w:rsidRPr="005967D1">
        <w:t xml:space="preserve"> </w:t>
      </w:r>
      <w:proofErr w:type="spellStart"/>
      <w:r w:rsidRPr="005967D1">
        <w:t>freistina</w:t>
      </w:r>
      <w:proofErr w:type="spellEnd"/>
      <w:r w:rsidRPr="005967D1">
        <w:t xml:space="preserve">. </w:t>
      </w:r>
      <w:proofErr w:type="spellStart"/>
      <w:r w:rsidRPr="005967D1">
        <w:t>Tað</w:t>
      </w:r>
      <w:proofErr w:type="spellEnd"/>
      <w:r w:rsidRPr="005967D1">
        <w:t xml:space="preserve"> </w:t>
      </w:r>
      <w:proofErr w:type="spellStart"/>
      <w:r w:rsidRPr="005967D1">
        <w:t>merkir</w:t>
      </w:r>
      <w:proofErr w:type="spellEnd"/>
      <w:r w:rsidRPr="005967D1">
        <w:t xml:space="preserve"> </w:t>
      </w:r>
      <w:proofErr w:type="spellStart"/>
      <w:r w:rsidRPr="005967D1">
        <w:t>t.d</w:t>
      </w:r>
      <w:proofErr w:type="spellEnd"/>
      <w:r w:rsidRPr="005967D1">
        <w:t xml:space="preserve">., at </w:t>
      </w:r>
      <w:proofErr w:type="spellStart"/>
      <w:r w:rsidRPr="005967D1">
        <w:t>tá</w:t>
      </w:r>
      <w:proofErr w:type="spellEnd"/>
      <w:r w:rsidRPr="005967D1">
        <w:t xml:space="preserve"> </w:t>
      </w:r>
      <w:proofErr w:type="spellStart"/>
      <w:r w:rsidRPr="005967D1">
        <w:t>avgerð</w:t>
      </w:r>
      <w:proofErr w:type="spellEnd"/>
      <w:r w:rsidRPr="005967D1">
        <w:t xml:space="preserve"> </w:t>
      </w:r>
      <w:proofErr w:type="spellStart"/>
      <w:r w:rsidRPr="005967D1">
        <w:t>verður</w:t>
      </w:r>
      <w:proofErr w:type="spellEnd"/>
      <w:r w:rsidRPr="005967D1">
        <w:t xml:space="preserve"> </w:t>
      </w:r>
      <w:proofErr w:type="spellStart"/>
      <w:r w:rsidRPr="005967D1">
        <w:t>tikin</w:t>
      </w:r>
      <w:proofErr w:type="spellEnd"/>
      <w:r w:rsidRPr="005967D1">
        <w:t xml:space="preserve"> </w:t>
      </w:r>
      <w:proofErr w:type="spellStart"/>
      <w:r w:rsidRPr="005967D1">
        <w:t>ein</w:t>
      </w:r>
      <w:proofErr w:type="spellEnd"/>
      <w:r w:rsidRPr="005967D1">
        <w:t xml:space="preserve"> </w:t>
      </w:r>
      <w:proofErr w:type="spellStart"/>
      <w:r w:rsidRPr="005967D1">
        <w:t>fríggjadag</w:t>
      </w:r>
      <w:proofErr w:type="spellEnd"/>
      <w:r w:rsidRPr="005967D1">
        <w:t xml:space="preserve">, so </w:t>
      </w:r>
      <w:proofErr w:type="spellStart"/>
      <w:r w:rsidRPr="005967D1">
        <w:t>skulu</w:t>
      </w:r>
      <w:proofErr w:type="spellEnd"/>
      <w:r w:rsidRPr="005967D1">
        <w:t xml:space="preserve"> </w:t>
      </w:r>
      <w:proofErr w:type="spellStart"/>
      <w:r w:rsidRPr="005967D1">
        <w:t>føroyskir</w:t>
      </w:r>
      <w:proofErr w:type="spellEnd"/>
      <w:r w:rsidRPr="005967D1">
        <w:t xml:space="preserve"> </w:t>
      </w:r>
      <w:proofErr w:type="spellStart"/>
      <w:r w:rsidRPr="005967D1">
        <w:t>myndugleikar</w:t>
      </w:r>
      <w:proofErr w:type="spellEnd"/>
      <w:r w:rsidRPr="005967D1">
        <w:t xml:space="preserve"> </w:t>
      </w:r>
      <w:proofErr w:type="spellStart"/>
      <w:r w:rsidRPr="005967D1">
        <w:t>yvirtaka</w:t>
      </w:r>
      <w:proofErr w:type="spellEnd"/>
      <w:r w:rsidRPr="005967D1">
        <w:t xml:space="preserve"> </w:t>
      </w:r>
      <w:proofErr w:type="spellStart"/>
      <w:r w:rsidRPr="005967D1">
        <w:t>ábyrgdina</w:t>
      </w:r>
      <w:proofErr w:type="spellEnd"/>
      <w:r w:rsidRPr="005967D1">
        <w:t xml:space="preserve"> 4 </w:t>
      </w:r>
      <w:proofErr w:type="spellStart"/>
      <w:r w:rsidRPr="005967D1">
        <w:t>dagar</w:t>
      </w:r>
      <w:proofErr w:type="spellEnd"/>
      <w:r w:rsidRPr="005967D1">
        <w:t xml:space="preserve"> </w:t>
      </w:r>
      <w:proofErr w:type="spellStart"/>
      <w:r w:rsidRPr="005967D1">
        <w:t>seinni</w:t>
      </w:r>
      <w:proofErr w:type="spellEnd"/>
      <w:r w:rsidRPr="005967D1">
        <w:t xml:space="preserve">. </w:t>
      </w:r>
    </w:p>
    <w:p w14:paraId="2AFBC5F0" w14:textId="77777777" w:rsidR="008F24CC" w:rsidRPr="005967D1" w:rsidRDefault="008F24CC" w:rsidP="00232D40">
      <w:pPr>
        <w:pStyle w:val="normalind"/>
        <w:spacing w:before="0" w:beforeAutospacing="0" w:after="0" w:afterAutospacing="0"/>
      </w:pPr>
    </w:p>
    <w:p w14:paraId="282E3B2F" w14:textId="6B017649" w:rsidR="00232D40" w:rsidRPr="005967D1" w:rsidRDefault="008A61F5" w:rsidP="00232D40">
      <w:pPr>
        <w:pStyle w:val="normalind"/>
        <w:spacing w:before="0" w:beforeAutospacing="0" w:after="0" w:afterAutospacing="0"/>
      </w:pPr>
      <w:bookmarkStart w:id="7" w:name="_Hlk112016297"/>
      <w:proofErr w:type="spellStart"/>
      <w:r w:rsidRPr="005967D1">
        <w:t>S</w:t>
      </w:r>
      <w:r w:rsidR="008F24CC" w:rsidRPr="005967D1">
        <w:t>kotið</w:t>
      </w:r>
      <w:proofErr w:type="spellEnd"/>
      <w:r w:rsidR="008F24CC" w:rsidRPr="005967D1">
        <w:t xml:space="preserve"> </w:t>
      </w:r>
      <w:proofErr w:type="spellStart"/>
      <w:r w:rsidRPr="005967D1">
        <w:t>verður</w:t>
      </w:r>
      <w:proofErr w:type="spellEnd"/>
      <w:r w:rsidRPr="005967D1">
        <w:t xml:space="preserve"> </w:t>
      </w:r>
      <w:proofErr w:type="spellStart"/>
      <w:r w:rsidRPr="005967D1">
        <w:t>nú</w:t>
      </w:r>
      <w:proofErr w:type="spellEnd"/>
      <w:r w:rsidRPr="005967D1">
        <w:t xml:space="preserve"> </w:t>
      </w:r>
      <w:proofErr w:type="spellStart"/>
      <w:r w:rsidR="008F24CC" w:rsidRPr="005967D1">
        <w:t>upp</w:t>
      </w:r>
      <w:proofErr w:type="spellEnd"/>
      <w:r w:rsidRPr="005967D1">
        <w:t>, at</w:t>
      </w:r>
      <w:r w:rsidR="008F24CC" w:rsidRPr="005967D1">
        <w:t xml:space="preserve"> </w:t>
      </w:r>
      <w:proofErr w:type="spellStart"/>
      <w:r w:rsidR="008F24CC" w:rsidRPr="005967D1">
        <w:t>ásetingin</w:t>
      </w:r>
      <w:proofErr w:type="spellEnd"/>
      <w:r w:rsidR="008F24CC" w:rsidRPr="005967D1">
        <w:t xml:space="preserve"> í § 30, stk. 2</w:t>
      </w:r>
      <w:r w:rsidR="00582CB9">
        <w:t>,</w:t>
      </w:r>
      <w:r w:rsidR="00D34103" w:rsidRPr="005967D1">
        <w:t xml:space="preserve"> </w:t>
      </w:r>
      <w:proofErr w:type="spellStart"/>
      <w:r w:rsidR="00D34103" w:rsidRPr="005967D1">
        <w:t>verður</w:t>
      </w:r>
      <w:proofErr w:type="spellEnd"/>
      <w:r w:rsidR="00D34103" w:rsidRPr="005967D1">
        <w:t xml:space="preserve"> </w:t>
      </w:r>
      <w:proofErr w:type="spellStart"/>
      <w:r w:rsidR="00D34103" w:rsidRPr="005967D1">
        <w:t>broytt</w:t>
      </w:r>
      <w:proofErr w:type="spellEnd"/>
      <w:r w:rsidR="008F24CC" w:rsidRPr="005967D1">
        <w:t xml:space="preserve"> </w:t>
      </w:r>
      <w:proofErr w:type="spellStart"/>
      <w:r w:rsidR="008F24CC" w:rsidRPr="005967D1">
        <w:t>soleiðis</w:t>
      </w:r>
      <w:proofErr w:type="spellEnd"/>
      <w:r w:rsidR="008F24CC" w:rsidRPr="005967D1">
        <w:t xml:space="preserve">, at </w:t>
      </w:r>
      <w:proofErr w:type="spellStart"/>
      <w:r w:rsidR="008F24CC" w:rsidRPr="005967D1">
        <w:t>tað</w:t>
      </w:r>
      <w:proofErr w:type="spellEnd"/>
      <w:r w:rsidR="008F24CC" w:rsidRPr="005967D1">
        <w:t xml:space="preserve"> </w:t>
      </w:r>
      <w:proofErr w:type="spellStart"/>
      <w:r w:rsidR="008F24CC" w:rsidRPr="005967D1">
        <w:t>verður</w:t>
      </w:r>
      <w:proofErr w:type="spellEnd"/>
      <w:r w:rsidR="008F24CC" w:rsidRPr="005967D1">
        <w:t xml:space="preserve"> </w:t>
      </w:r>
      <w:proofErr w:type="spellStart"/>
      <w:r w:rsidR="008F24CC" w:rsidRPr="005967D1">
        <w:t>greitt</w:t>
      </w:r>
      <w:proofErr w:type="spellEnd"/>
      <w:r w:rsidR="008F24CC" w:rsidRPr="005967D1">
        <w:t xml:space="preserve"> </w:t>
      </w:r>
      <w:proofErr w:type="spellStart"/>
      <w:r w:rsidR="008F24CC" w:rsidRPr="005967D1">
        <w:t>ásett</w:t>
      </w:r>
      <w:proofErr w:type="spellEnd"/>
      <w:r w:rsidR="004679B7" w:rsidRPr="005967D1">
        <w:t xml:space="preserve"> í </w:t>
      </w:r>
      <w:proofErr w:type="spellStart"/>
      <w:r w:rsidR="004679B7" w:rsidRPr="005967D1">
        <w:t>lógini</w:t>
      </w:r>
      <w:proofErr w:type="spellEnd"/>
      <w:r w:rsidR="004679B7" w:rsidRPr="005967D1">
        <w:t>,</w:t>
      </w:r>
      <w:r w:rsidR="008F24CC" w:rsidRPr="005967D1">
        <w:t xml:space="preserve"> at </w:t>
      </w:r>
      <w:proofErr w:type="spellStart"/>
      <w:r w:rsidR="008F24CC" w:rsidRPr="005967D1">
        <w:t>bert</w:t>
      </w:r>
      <w:proofErr w:type="spellEnd"/>
      <w:r w:rsidR="008F24CC" w:rsidRPr="005967D1">
        <w:t xml:space="preserve"> </w:t>
      </w:r>
      <w:proofErr w:type="spellStart"/>
      <w:r w:rsidR="008F24CC" w:rsidRPr="005967D1">
        <w:t>gerandisdagar</w:t>
      </w:r>
      <w:proofErr w:type="spellEnd"/>
      <w:r w:rsidR="008F24CC" w:rsidRPr="005967D1">
        <w:t xml:space="preserve"> </w:t>
      </w:r>
      <w:proofErr w:type="spellStart"/>
      <w:r w:rsidR="008F24CC" w:rsidRPr="005967D1">
        <w:t>verða</w:t>
      </w:r>
      <w:proofErr w:type="spellEnd"/>
      <w:r w:rsidR="008F24CC" w:rsidRPr="005967D1">
        <w:t xml:space="preserve"> </w:t>
      </w:r>
      <w:proofErr w:type="spellStart"/>
      <w:r w:rsidR="008F24CC" w:rsidRPr="005967D1">
        <w:t>roknaðir</w:t>
      </w:r>
      <w:proofErr w:type="spellEnd"/>
      <w:r w:rsidR="008F24CC" w:rsidRPr="005967D1">
        <w:t xml:space="preserve"> </w:t>
      </w:r>
      <w:proofErr w:type="spellStart"/>
      <w:r w:rsidR="008F24CC" w:rsidRPr="005967D1">
        <w:t>upp</w:t>
      </w:r>
      <w:proofErr w:type="spellEnd"/>
      <w:r w:rsidR="00582CB9">
        <w:t xml:space="preserve"> </w:t>
      </w:r>
      <w:r w:rsidR="008F24CC" w:rsidRPr="005967D1">
        <w:t xml:space="preserve">í 4 </w:t>
      </w:r>
      <w:proofErr w:type="spellStart"/>
      <w:r w:rsidR="008F24CC" w:rsidRPr="005967D1">
        <w:t>dagar</w:t>
      </w:r>
      <w:proofErr w:type="spellEnd"/>
      <w:r w:rsidR="00582CB9">
        <w:t xml:space="preserve"> </w:t>
      </w:r>
      <w:proofErr w:type="spellStart"/>
      <w:r w:rsidR="00582CB9">
        <w:t>freistina</w:t>
      </w:r>
      <w:proofErr w:type="spellEnd"/>
      <w:r w:rsidR="00582CB9">
        <w:t>.</w:t>
      </w:r>
      <w:r w:rsidR="008F24CC" w:rsidRPr="005967D1">
        <w:t xml:space="preserve"> </w:t>
      </w:r>
      <w:r w:rsidR="004679B7" w:rsidRPr="005967D1">
        <w:t xml:space="preserve"> </w:t>
      </w:r>
    </w:p>
    <w:p w14:paraId="7FD0D222" w14:textId="091A6E8C" w:rsidR="004679B7" w:rsidRPr="005967D1" w:rsidRDefault="004679B7" w:rsidP="00232D40">
      <w:pPr>
        <w:pStyle w:val="normalind"/>
        <w:spacing w:before="0" w:beforeAutospacing="0" w:after="0" w:afterAutospacing="0"/>
      </w:pPr>
    </w:p>
    <w:p w14:paraId="24FD97C5" w14:textId="3980E68F" w:rsidR="004679B7" w:rsidRPr="005967D1" w:rsidRDefault="004679B7" w:rsidP="00232D40">
      <w:pPr>
        <w:pStyle w:val="normalind"/>
        <w:spacing w:before="0" w:beforeAutospacing="0" w:after="0" w:afterAutospacing="0"/>
      </w:pPr>
      <w:proofErr w:type="spellStart"/>
      <w:r w:rsidRPr="005967D1">
        <w:t>Tað</w:t>
      </w:r>
      <w:proofErr w:type="spellEnd"/>
      <w:r w:rsidRPr="005967D1">
        <w:t xml:space="preserve"> er </w:t>
      </w:r>
      <w:proofErr w:type="spellStart"/>
      <w:r w:rsidRPr="005967D1">
        <w:t>umráðandi</w:t>
      </w:r>
      <w:proofErr w:type="spellEnd"/>
      <w:r w:rsidRPr="005967D1">
        <w:t xml:space="preserve">, at </w:t>
      </w:r>
      <w:proofErr w:type="spellStart"/>
      <w:r w:rsidRPr="005967D1">
        <w:t>avvarðandi</w:t>
      </w:r>
      <w:proofErr w:type="spellEnd"/>
      <w:r w:rsidRPr="005967D1">
        <w:t xml:space="preserve"> </w:t>
      </w:r>
      <w:proofErr w:type="spellStart"/>
      <w:r w:rsidRPr="005967D1">
        <w:t>myndugleikar</w:t>
      </w:r>
      <w:proofErr w:type="spellEnd"/>
      <w:r w:rsidRPr="005967D1">
        <w:t xml:space="preserve"> í </w:t>
      </w:r>
      <w:proofErr w:type="spellStart"/>
      <w:r w:rsidRPr="005967D1">
        <w:t>Føroyum</w:t>
      </w:r>
      <w:proofErr w:type="spellEnd"/>
      <w:r w:rsidRPr="005967D1">
        <w:t xml:space="preserve"> </w:t>
      </w:r>
      <w:proofErr w:type="spellStart"/>
      <w:r w:rsidRPr="005967D1">
        <w:t>hava</w:t>
      </w:r>
      <w:proofErr w:type="spellEnd"/>
      <w:r w:rsidRPr="005967D1">
        <w:t xml:space="preserve"> </w:t>
      </w:r>
      <w:proofErr w:type="spellStart"/>
      <w:r w:rsidRPr="005967D1">
        <w:t>stundir</w:t>
      </w:r>
      <w:proofErr w:type="spellEnd"/>
      <w:r w:rsidRPr="005967D1">
        <w:t xml:space="preserve"> til at </w:t>
      </w:r>
      <w:proofErr w:type="spellStart"/>
      <w:r w:rsidRPr="005967D1">
        <w:t>fyrireika</w:t>
      </w:r>
      <w:proofErr w:type="spellEnd"/>
      <w:r w:rsidRPr="005967D1">
        <w:t xml:space="preserve"> </w:t>
      </w:r>
      <w:proofErr w:type="spellStart"/>
      <w:r w:rsidRPr="005967D1">
        <w:t>seg</w:t>
      </w:r>
      <w:proofErr w:type="spellEnd"/>
      <w:r w:rsidRPr="005967D1">
        <w:t xml:space="preserve"> </w:t>
      </w:r>
      <w:r w:rsidR="00D34103" w:rsidRPr="005967D1">
        <w:t xml:space="preserve">til </w:t>
      </w:r>
      <w:r w:rsidRPr="005967D1">
        <w:t xml:space="preserve">at </w:t>
      </w:r>
      <w:proofErr w:type="spellStart"/>
      <w:r w:rsidRPr="005967D1">
        <w:t>taka</w:t>
      </w:r>
      <w:proofErr w:type="spellEnd"/>
      <w:r w:rsidRPr="005967D1">
        <w:t xml:space="preserve"> </w:t>
      </w:r>
      <w:proofErr w:type="spellStart"/>
      <w:r w:rsidRPr="005967D1">
        <w:t>ímóti</w:t>
      </w:r>
      <w:proofErr w:type="spellEnd"/>
      <w:r w:rsidRPr="005967D1">
        <w:t xml:space="preserve"> </w:t>
      </w:r>
      <w:proofErr w:type="spellStart"/>
      <w:r w:rsidRPr="005967D1">
        <w:t>teimum</w:t>
      </w:r>
      <w:proofErr w:type="spellEnd"/>
      <w:r w:rsidRPr="005967D1">
        <w:t xml:space="preserve">, sum </w:t>
      </w:r>
      <w:proofErr w:type="spellStart"/>
      <w:r w:rsidRPr="005967D1">
        <w:t>fáa</w:t>
      </w:r>
      <w:proofErr w:type="spellEnd"/>
      <w:r w:rsidRPr="005967D1">
        <w:t xml:space="preserve"> </w:t>
      </w:r>
      <w:proofErr w:type="spellStart"/>
      <w:r w:rsidRPr="005967D1">
        <w:t>játtað</w:t>
      </w:r>
      <w:proofErr w:type="spellEnd"/>
      <w:r w:rsidRPr="005967D1">
        <w:t xml:space="preserve"> </w:t>
      </w:r>
      <w:proofErr w:type="spellStart"/>
      <w:r w:rsidRPr="005967D1">
        <w:t>uppihaldsloyvi</w:t>
      </w:r>
      <w:proofErr w:type="spellEnd"/>
      <w:r w:rsidR="00B1630E" w:rsidRPr="005967D1">
        <w:t>,</w:t>
      </w:r>
      <w:r w:rsidRPr="005967D1">
        <w:t xml:space="preserve"> og í </w:t>
      </w:r>
      <w:proofErr w:type="spellStart"/>
      <w:r w:rsidRPr="005967D1">
        <w:t>tí</w:t>
      </w:r>
      <w:proofErr w:type="spellEnd"/>
      <w:r w:rsidRPr="005967D1">
        <w:t xml:space="preserve"> </w:t>
      </w:r>
      <w:proofErr w:type="spellStart"/>
      <w:r w:rsidRPr="005967D1">
        <w:t>sambandi</w:t>
      </w:r>
      <w:proofErr w:type="spellEnd"/>
      <w:r w:rsidRPr="005967D1">
        <w:t xml:space="preserve"> </w:t>
      </w:r>
      <w:proofErr w:type="spellStart"/>
      <w:r w:rsidRPr="005967D1">
        <w:t>skulu</w:t>
      </w:r>
      <w:proofErr w:type="spellEnd"/>
      <w:r w:rsidRPr="005967D1">
        <w:t xml:space="preserve"> </w:t>
      </w:r>
      <w:proofErr w:type="spellStart"/>
      <w:r w:rsidRPr="005967D1">
        <w:t>flyta</w:t>
      </w:r>
      <w:proofErr w:type="spellEnd"/>
      <w:r w:rsidRPr="005967D1">
        <w:t xml:space="preserve"> </w:t>
      </w:r>
      <w:proofErr w:type="spellStart"/>
      <w:r w:rsidRPr="005967D1">
        <w:t>út</w:t>
      </w:r>
      <w:proofErr w:type="spellEnd"/>
      <w:r w:rsidRPr="005967D1">
        <w:t xml:space="preserve"> </w:t>
      </w:r>
      <w:proofErr w:type="spellStart"/>
      <w:r w:rsidRPr="005967D1">
        <w:t>úr</w:t>
      </w:r>
      <w:proofErr w:type="spellEnd"/>
      <w:r w:rsidRPr="005967D1">
        <w:t xml:space="preserve"> </w:t>
      </w:r>
      <w:proofErr w:type="spellStart"/>
      <w:r w:rsidRPr="005967D1">
        <w:t>móttøkuhúsinum</w:t>
      </w:r>
      <w:proofErr w:type="spellEnd"/>
      <w:r w:rsidR="00B1630E" w:rsidRPr="005967D1">
        <w:t xml:space="preserve"> og í </w:t>
      </w:r>
      <w:proofErr w:type="spellStart"/>
      <w:r w:rsidR="00B1630E" w:rsidRPr="005967D1">
        <w:t>annan</w:t>
      </w:r>
      <w:proofErr w:type="spellEnd"/>
      <w:r w:rsidR="00B1630E" w:rsidRPr="005967D1">
        <w:t xml:space="preserve"> </w:t>
      </w:r>
      <w:proofErr w:type="spellStart"/>
      <w:r w:rsidR="00B1630E" w:rsidRPr="005967D1">
        <w:t>bústað</w:t>
      </w:r>
      <w:proofErr w:type="spellEnd"/>
      <w:r w:rsidRPr="005967D1">
        <w:t>.</w:t>
      </w:r>
    </w:p>
    <w:bookmarkEnd w:id="7"/>
    <w:p w14:paraId="2D741903" w14:textId="77777777" w:rsidR="004679B7" w:rsidRPr="005967D1" w:rsidRDefault="004679B7" w:rsidP="00232D40">
      <w:pPr>
        <w:pStyle w:val="normalind"/>
        <w:spacing w:before="0" w:beforeAutospacing="0" w:after="0" w:afterAutospacing="0"/>
      </w:pPr>
    </w:p>
    <w:p w14:paraId="560F9EA4" w14:textId="0784D492" w:rsidR="004679B7" w:rsidRPr="005967D1" w:rsidRDefault="008F24CC" w:rsidP="00232D40">
      <w:pPr>
        <w:pStyle w:val="normalind"/>
        <w:spacing w:before="0" w:beforeAutospacing="0" w:after="0" w:afterAutospacing="0"/>
      </w:pPr>
      <w:r w:rsidRPr="005967D1">
        <w:t xml:space="preserve">Sum </w:t>
      </w:r>
      <w:proofErr w:type="spellStart"/>
      <w:r w:rsidRPr="005967D1">
        <w:t>lógin</w:t>
      </w:r>
      <w:proofErr w:type="spellEnd"/>
      <w:r w:rsidRPr="005967D1">
        <w:t xml:space="preserve"> er </w:t>
      </w:r>
      <w:proofErr w:type="spellStart"/>
      <w:r w:rsidRPr="005967D1">
        <w:t>orðað</w:t>
      </w:r>
      <w:proofErr w:type="spellEnd"/>
      <w:r w:rsidRPr="005967D1">
        <w:t xml:space="preserve"> </w:t>
      </w:r>
      <w:proofErr w:type="spellStart"/>
      <w:r w:rsidRPr="005967D1">
        <w:t>nú</w:t>
      </w:r>
      <w:proofErr w:type="spellEnd"/>
      <w:r w:rsidRPr="005967D1">
        <w:t xml:space="preserve"> </w:t>
      </w:r>
      <w:proofErr w:type="spellStart"/>
      <w:r w:rsidRPr="005967D1">
        <w:t>kann</w:t>
      </w:r>
      <w:proofErr w:type="spellEnd"/>
      <w:r w:rsidR="004679B7" w:rsidRPr="005967D1">
        <w:t xml:space="preserve"> </w:t>
      </w:r>
      <w:proofErr w:type="spellStart"/>
      <w:r w:rsidR="004679B7" w:rsidRPr="005967D1">
        <w:t>støðan</w:t>
      </w:r>
      <w:proofErr w:type="spellEnd"/>
      <w:r w:rsidR="004679B7" w:rsidRPr="005967D1">
        <w:t xml:space="preserve"> </w:t>
      </w:r>
      <w:proofErr w:type="spellStart"/>
      <w:r w:rsidR="004679B7" w:rsidRPr="005967D1">
        <w:t>íkoma</w:t>
      </w:r>
      <w:proofErr w:type="spellEnd"/>
      <w:r w:rsidR="004679B7" w:rsidRPr="005967D1">
        <w:t xml:space="preserve">, </w:t>
      </w:r>
      <w:r w:rsidRPr="005967D1">
        <w:t>har</w:t>
      </w:r>
      <w:r w:rsidR="004679B7" w:rsidRPr="005967D1">
        <w:t xml:space="preserve"> Udlændingestyrelsen </w:t>
      </w:r>
      <w:proofErr w:type="spellStart"/>
      <w:r w:rsidR="004679B7" w:rsidRPr="005967D1">
        <w:t>tekur</w:t>
      </w:r>
      <w:proofErr w:type="spellEnd"/>
      <w:r w:rsidR="004679B7" w:rsidRPr="005967D1">
        <w:t xml:space="preserve"> </w:t>
      </w:r>
      <w:proofErr w:type="spellStart"/>
      <w:r w:rsidR="004679B7" w:rsidRPr="005967D1">
        <w:t>avgerð</w:t>
      </w:r>
      <w:proofErr w:type="spellEnd"/>
      <w:r w:rsidR="004679B7" w:rsidRPr="005967D1">
        <w:t xml:space="preserve"> </w:t>
      </w:r>
      <w:proofErr w:type="spellStart"/>
      <w:r w:rsidR="004679B7" w:rsidRPr="005967D1">
        <w:t>beint</w:t>
      </w:r>
      <w:proofErr w:type="spellEnd"/>
      <w:r w:rsidR="004679B7" w:rsidRPr="005967D1">
        <w:t xml:space="preserve"> </w:t>
      </w:r>
      <w:proofErr w:type="spellStart"/>
      <w:r w:rsidR="004679B7" w:rsidRPr="005967D1">
        <w:t>áðrenn</w:t>
      </w:r>
      <w:proofErr w:type="spellEnd"/>
      <w:r w:rsidR="004679B7" w:rsidRPr="005967D1">
        <w:t xml:space="preserve"> </w:t>
      </w:r>
      <w:proofErr w:type="spellStart"/>
      <w:r w:rsidR="004679B7" w:rsidRPr="005967D1">
        <w:t>eitt</w:t>
      </w:r>
      <w:proofErr w:type="spellEnd"/>
      <w:r w:rsidR="004679B7" w:rsidRPr="005967D1">
        <w:t xml:space="preserve"> </w:t>
      </w:r>
      <w:proofErr w:type="spellStart"/>
      <w:r w:rsidR="004679B7" w:rsidRPr="005967D1">
        <w:t>vikuskifti</w:t>
      </w:r>
      <w:proofErr w:type="spellEnd"/>
      <w:r w:rsidR="004679B7" w:rsidRPr="005967D1">
        <w:t xml:space="preserve"> </w:t>
      </w:r>
      <w:proofErr w:type="spellStart"/>
      <w:r w:rsidR="004679B7" w:rsidRPr="005967D1">
        <w:t>ella</w:t>
      </w:r>
      <w:proofErr w:type="spellEnd"/>
      <w:r w:rsidR="004679B7" w:rsidRPr="005967D1">
        <w:t xml:space="preserve"> </w:t>
      </w:r>
      <w:proofErr w:type="spellStart"/>
      <w:r w:rsidR="004679B7" w:rsidRPr="005967D1">
        <w:t>ein</w:t>
      </w:r>
      <w:proofErr w:type="spellEnd"/>
      <w:r w:rsidR="004679B7" w:rsidRPr="005967D1">
        <w:t xml:space="preserve"> </w:t>
      </w:r>
      <w:proofErr w:type="spellStart"/>
      <w:r w:rsidR="004679B7" w:rsidRPr="005967D1">
        <w:t>heiligdag</w:t>
      </w:r>
      <w:proofErr w:type="spellEnd"/>
      <w:r w:rsidR="004679B7" w:rsidRPr="005967D1">
        <w:t xml:space="preserve">, og </w:t>
      </w:r>
      <w:proofErr w:type="spellStart"/>
      <w:r w:rsidR="004679B7" w:rsidRPr="005967D1">
        <w:t>avvarðandi</w:t>
      </w:r>
      <w:proofErr w:type="spellEnd"/>
      <w:r w:rsidR="004679B7" w:rsidRPr="005967D1">
        <w:t xml:space="preserve"> </w:t>
      </w:r>
      <w:proofErr w:type="spellStart"/>
      <w:r w:rsidR="004679B7" w:rsidRPr="005967D1">
        <w:t>myndugleikar</w:t>
      </w:r>
      <w:proofErr w:type="spellEnd"/>
      <w:r w:rsidR="004679B7" w:rsidRPr="005967D1">
        <w:t xml:space="preserve"> í </w:t>
      </w:r>
      <w:proofErr w:type="spellStart"/>
      <w:r w:rsidR="004679B7" w:rsidRPr="005967D1">
        <w:t>Føroyum</w:t>
      </w:r>
      <w:proofErr w:type="spellEnd"/>
      <w:r w:rsidR="004679B7" w:rsidRPr="005967D1">
        <w:t xml:space="preserve"> </w:t>
      </w:r>
      <w:proofErr w:type="spellStart"/>
      <w:r w:rsidR="004679B7" w:rsidRPr="005967D1">
        <w:t>fáa</w:t>
      </w:r>
      <w:proofErr w:type="spellEnd"/>
      <w:r w:rsidR="00A12B71" w:rsidRPr="005967D1">
        <w:t xml:space="preserve"> </w:t>
      </w:r>
      <w:proofErr w:type="spellStart"/>
      <w:r w:rsidR="00A12B71" w:rsidRPr="005967D1">
        <w:t>fráboðan</w:t>
      </w:r>
      <w:proofErr w:type="spellEnd"/>
      <w:r w:rsidR="00A12B71" w:rsidRPr="005967D1">
        <w:t xml:space="preserve"> </w:t>
      </w:r>
      <w:proofErr w:type="spellStart"/>
      <w:r w:rsidR="00A12B71" w:rsidRPr="005967D1">
        <w:t>um</w:t>
      </w:r>
      <w:proofErr w:type="spellEnd"/>
      <w:r w:rsidR="00A12B71" w:rsidRPr="005967D1">
        <w:t xml:space="preserve"> </w:t>
      </w:r>
      <w:proofErr w:type="spellStart"/>
      <w:r w:rsidR="00A12B71" w:rsidRPr="005967D1">
        <w:t>avgerðina</w:t>
      </w:r>
      <w:proofErr w:type="spellEnd"/>
      <w:r w:rsidR="004679B7" w:rsidRPr="005967D1">
        <w:t xml:space="preserve"> 1-2 </w:t>
      </w:r>
      <w:proofErr w:type="spellStart"/>
      <w:r w:rsidR="004679B7" w:rsidRPr="005967D1">
        <w:t>dagar</w:t>
      </w:r>
      <w:proofErr w:type="spellEnd"/>
      <w:r w:rsidR="004679B7" w:rsidRPr="005967D1">
        <w:t xml:space="preserve"> </w:t>
      </w:r>
      <w:proofErr w:type="spellStart"/>
      <w:r w:rsidR="004679B7" w:rsidRPr="005967D1">
        <w:t>áðrenn</w:t>
      </w:r>
      <w:proofErr w:type="spellEnd"/>
      <w:r w:rsidR="004679B7" w:rsidRPr="005967D1">
        <w:t xml:space="preserve">, at </w:t>
      </w:r>
      <w:proofErr w:type="spellStart"/>
      <w:r w:rsidR="004679B7" w:rsidRPr="005967D1">
        <w:t>persónurin</w:t>
      </w:r>
      <w:proofErr w:type="spellEnd"/>
      <w:r w:rsidR="004679B7" w:rsidRPr="005967D1">
        <w:t xml:space="preserve"> skal </w:t>
      </w:r>
      <w:proofErr w:type="spellStart"/>
      <w:r w:rsidR="004679B7" w:rsidRPr="005967D1">
        <w:t>út</w:t>
      </w:r>
      <w:proofErr w:type="spellEnd"/>
      <w:r w:rsidR="004679B7" w:rsidRPr="005967D1">
        <w:t xml:space="preserve"> </w:t>
      </w:r>
      <w:proofErr w:type="spellStart"/>
      <w:r w:rsidR="004679B7" w:rsidRPr="005967D1">
        <w:t>úr</w:t>
      </w:r>
      <w:proofErr w:type="spellEnd"/>
      <w:r w:rsidR="004679B7" w:rsidRPr="005967D1">
        <w:t xml:space="preserve"> </w:t>
      </w:r>
      <w:proofErr w:type="spellStart"/>
      <w:r w:rsidR="004679B7" w:rsidRPr="005967D1">
        <w:t>móttøkuhúsinum</w:t>
      </w:r>
      <w:proofErr w:type="spellEnd"/>
      <w:r w:rsidR="004679B7" w:rsidRPr="005967D1">
        <w:t xml:space="preserve"> og </w:t>
      </w:r>
      <w:proofErr w:type="spellStart"/>
      <w:r w:rsidR="004679B7" w:rsidRPr="005967D1">
        <w:t>flyta</w:t>
      </w:r>
      <w:proofErr w:type="spellEnd"/>
      <w:r w:rsidR="004679B7" w:rsidRPr="005967D1">
        <w:t xml:space="preserve"> í </w:t>
      </w:r>
      <w:proofErr w:type="spellStart"/>
      <w:r w:rsidR="004679B7" w:rsidRPr="005967D1">
        <w:t>annan</w:t>
      </w:r>
      <w:proofErr w:type="spellEnd"/>
      <w:r w:rsidR="004679B7" w:rsidRPr="005967D1">
        <w:t xml:space="preserve"> </w:t>
      </w:r>
      <w:proofErr w:type="spellStart"/>
      <w:r w:rsidR="004679B7" w:rsidRPr="005967D1">
        <w:t>bústað</w:t>
      </w:r>
      <w:proofErr w:type="spellEnd"/>
      <w:r w:rsidR="004679B7" w:rsidRPr="005967D1">
        <w:t xml:space="preserve">. </w:t>
      </w:r>
      <w:proofErr w:type="spellStart"/>
      <w:r w:rsidR="00F31158" w:rsidRPr="005967D1">
        <w:t>Verður</w:t>
      </w:r>
      <w:proofErr w:type="spellEnd"/>
      <w:r w:rsidR="004679B7" w:rsidRPr="005967D1">
        <w:t xml:space="preserve"> </w:t>
      </w:r>
      <w:proofErr w:type="spellStart"/>
      <w:r w:rsidR="004679B7" w:rsidRPr="005967D1">
        <w:t>skotbráið</w:t>
      </w:r>
      <w:proofErr w:type="spellEnd"/>
      <w:r w:rsidR="004679B7" w:rsidRPr="005967D1">
        <w:t xml:space="preserve"> so </w:t>
      </w:r>
      <w:proofErr w:type="spellStart"/>
      <w:r w:rsidR="004679B7" w:rsidRPr="005967D1">
        <w:t>stutt</w:t>
      </w:r>
      <w:proofErr w:type="spellEnd"/>
      <w:r w:rsidR="00582CB9">
        <w:t>,</w:t>
      </w:r>
      <w:r w:rsidR="004679B7" w:rsidRPr="005967D1">
        <w:t xml:space="preserve"> </w:t>
      </w:r>
      <w:proofErr w:type="spellStart"/>
      <w:r w:rsidR="004679B7" w:rsidRPr="005967D1">
        <w:t>kann</w:t>
      </w:r>
      <w:proofErr w:type="spellEnd"/>
      <w:r w:rsidR="00F31158" w:rsidRPr="005967D1">
        <w:t xml:space="preserve"> </w:t>
      </w:r>
      <w:proofErr w:type="spellStart"/>
      <w:r w:rsidR="00F31158" w:rsidRPr="005967D1">
        <w:t>tað</w:t>
      </w:r>
      <w:proofErr w:type="spellEnd"/>
      <w:r w:rsidR="00F31158" w:rsidRPr="005967D1">
        <w:t xml:space="preserve"> </w:t>
      </w:r>
      <w:proofErr w:type="spellStart"/>
      <w:r w:rsidR="00F31158" w:rsidRPr="005967D1">
        <w:t>gerast</w:t>
      </w:r>
      <w:proofErr w:type="spellEnd"/>
      <w:r w:rsidR="00F31158" w:rsidRPr="005967D1">
        <w:t xml:space="preserve"> torført at </w:t>
      </w:r>
      <w:proofErr w:type="spellStart"/>
      <w:r w:rsidR="00F31158" w:rsidRPr="005967D1">
        <w:t>fáa</w:t>
      </w:r>
      <w:proofErr w:type="spellEnd"/>
      <w:r w:rsidR="00F31158" w:rsidRPr="005967D1">
        <w:t xml:space="preserve"> </w:t>
      </w:r>
      <w:proofErr w:type="spellStart"/>
      <w:r w:rsidR="00F31158" w:rsidRPr="005967D1">
        <w:t>øll</w:t>
      </w:r>
      <w:proofErr w:type="spellEnd"/>
      <w:r w:rsidR="00F31158" w:rsidRPr="005967D1">
        <w:t xml:space="preserve"> </w:t>
      </w:r>
      <w:proofErr w:type="spellStart"/>
      <w:r w:rsidR="00F31158" w:rsidRPr="005967D1">
        <w:t>viðurskifti</w:t>
      </w:r>
      <w:proofErr w:type="spellEnd"/>
      <w:r w:rsidR="00F31158" w:rsidRPr="005967D1">
        <w:t xml:space="preserve"> í </w:t>
      </w:r>
      <w:proofErr w:type="spellStart"/>
      <w:r w:rsidR="00F31158" w:rsidRPr="005967D1">
        <w:t>rættlag</w:t>
      </w:r>
      <w:proofErr w:type="spellEnd"/>
      <w:r w:rsidR="00F31158" w:rsidRPr="005967D1">
        <w:t xml:space="preserve">, og </w:t>
      </w:r>
      <w:proofErr w:type="spellStart"/>
      <w:r w:rsidR="00F31158" w:rsidRPr="005967D1">
        <w:t>tað</w:t>
      </w:r>
      <w:proofErr w:type="spellEnd"/>
      <w:r w:rsidR="00F31158" w:rsidRPr="005967D1">
        <w:t xml:space="preserve"> </w:t>
      </w:r>
      <w:proofErr w:type="spellStart"/>
      <w:r w:rsidR="00F31158" w:rsidRPr="005967D1">
        <w:t>kann</w:t>
      </w:r>
      <w:proofErr w:type="spellEnd"/>
      <w:r w:rsidR="004679B7" w:rsidRPr="005967D1">
        <w:t xml:space="preserve"> </w:t>
      </w:r>
      <w:proofErr w:type="spellStart"/>
      <w:r w:rsidR="004679B7" w:rsidRPr="005967D1">
        <w:t>gerast</w:t>
      </w:r>
      <w:proofErr w:type="spellEnd"/>
      <w:r w:rsidR="004679B7" w:rsidRPr="005967D1">
        <w:t xml:space="preserve"> </w:t>
      </w:r>
      <w:proofErr w:type="spellStart"/>
      <w:r w:rsidR="004679B7" w:rsidRPr="005967D1">
        <w:t>ein</w:t>
      </w:r>
      <w:proofErr w:type="spellEnd"/>
      <w:r w:rsidR="004679B7" w:rsidRPr="005967D1">
        <w:t xml:space="preserve"> </w:t>
      </w:r>
      <w:proofErr w:type="spellStart"/>
      <w:r w:rsidR="004679B7" w:rsidRPr="005967D1">
        <w:t>óheppin</w:t>
      </w:r>
      <w:proofErr w:type="spellEnd"/>
      <w:r w:rsidR="004679B7" w:rsidRPr="005967D1">
        <w:t xml:space="preserve"> </w:t>
      </w:r>
      <w:proofErr w:type="spellStart"/>
      <w:r w:rsidR="004679B7" w:rsidRPr="005967D1">
        <w:t>støða</w:t>
      </w:r>
      <w:proofErr w:type="spellEnd"/>
      <w:r w:rsidR="004679B7" w:rsidRPr="005967D1">
        <w:t xml:space="preserve"> </w:t>
      </w:r>
      <w:proofErr w:type="spellStart"/>
      <w:r w:rsidR="004679B7" w:rsidRPr="005967D1">
        <w:t>bæði</w:t>
      </w:r>
      <w:proofErr w:type="spellEnd"/>
      <w:r w:rsidR="004679B7" w:rsidRPr="005967D1">
        <w:t xml:space="preserve"> </w:t>
      </w:r>
      <w:proofErr w:type="spellStart"/>
      <w:r w:rsidR="004679B7" w:rsidRPr="005967D1">
        <w:t>fyri</w:t>
      </w:r>
      <w:proofErr w:type="spellEnd"/>
      <w:r w:rsidR="004679B7" w:rsidRPr="005967D1">
        <w:t xml:space="preserve"> </w:t>
      </w:r>
      <w:proofErr w:type="spellStart"/>
      <w:r w:rsidR="004679B7" w:rsidRPr="005967D1">
        <w:t>myndugleikarnar</w:t>
      </w:r>
      <w:proofErr w:type="spellEnd"/>
      <w:r w:rsidR="004679B7" w:rsidRPr="005967D1">
        <w:t xml:space="preserve"> og </w:t>
      </w:r>
      <w:proofErr w:type="spellStart"/>
      <w:r w:rsidR="004679B7" w:rsidRPr="005967D1">
        <w:t>fyri</w:t>
      </w:r>
      <w:proofErr w:type="spellEnd"/>
      <w:r w:rsidR="004679B7" w:rsidRPr="005967D1">
        <w:t xml:space="preserve"> </w:t>
      </w:r>
      <w:proofErr w:type="spellStart"/>
      <w:r w:rsidR="004679B7" w:rsidRPr="005967D1">
        <w:t>persónin</w:t>
      </w:r>
      <w:proofErr w:type="spellEnd"/>
      <w:r w:rsidR="004679B7" w:rsidRPr="005967D1">
        <w:t xml:space="preserve">. </w:t>
      </w:r>
    </w:p>
    <w:p w14:paraId="79D7A4C1" w14:textId="701C82E8" w:rsidR="00824B15" w:rsidRPr="005967D1" w:rsidRDefault="00824B15" w:rsidP="00232D40">
      <w:pPr>
        <w:spacing w:after="0" w:line="240" w:lineRule="auto"/>
        <w:jc w:val="both"/>
      </w:pPr>
    </w:p>
    <w:p w14:paraId="10D6EB01" w14:textId="610E1AA4" w:rsidR="004679B7" w:rsidRPr="005967D1" w:rsidRDefault="004679B7" w:rsidP="00076142">
      <w:pPr>
        <w:spacing w:after="0" w:line="240" w:lineRule="auto"/>
      </w:pPr>
      <w:proofErr w:type="spellStart"/>
      <w:r w:rsidRPr="005967D1">
        <w:lastRenderedPageBreak/>
        <w:t>Hóast</w:t>
      </w:r>
      <w:proofErr w:type="spellEnd"/>
      <w:r w:rsidRPr="005967D1">
        <w:t xml:space="preserve"> </w:t>
      </w:r>
      <w:proofErr w:type="spellStart"/>
      <w:r w:rsidR="00076142" w:rsidRPr="005967D1">
        <w:t>tað</w:t>
      </w:r>
      <w:proofErr w:type="spellEnd"/>
      <w:r w:rsidR="00076142" w:rsidRPr="005967D1">
        <w:t xml:space="preserve"> í </w:t>
      </w:r>
      <w:proofErr w:type="spellStart"/>
      <w:r w:rsidRPr="005967D1">
        <w:t>orðaljóði</w:t>
      </w:r>
      <w:r w:rsidR="00076142" w:rsidRPr="005967D1">
        <w:t>num</w:t>
      </w:r>
      <w:proofErr w:type="spellEnd"/>
      <w:r w:rsidRPr="005967D1">
        <w:t xml:space="preserve"> í </w:t>
      </w:r>
      <w:proofErr w:type="spellStart"/>
      <w:r w:rsidR="00076142" w:rsidRPr="005967D1">
        <w:t>ásetingini</w:t>
      </w:r>
      <w:proofErr w:type="spellEnd"/>
      <w:r w:rsidR="00076142" w:rsidRPr="005967D1">
        <w:t xml:space="preserve"> </w:t>
      </w:r>
      <w:proofErr w:type="spellStart"/>
      <w:r w:rsidR="00076142" w:rsidRPr="005967D1">
        <w:t>ikki</w:t>
      </w:r>
      <w:proofErr w:type="spellEnd"/>
      <w:r w:rsidR="00076142" w:rsidRPr="005967D1">
        <w:t xml:space="preserve"> </w:t>
      </w:r>
      <w:proofErr w:type="spellStart"/>
      <w:r w:rsidR="00076142" w:rsidRPr="005967D1">
        <w:t>verður</w:t>
      </w:r>
      <w:proofErr w:type="spellEnd"/>
      <w:r w:rsidR="00076142" w:rsidRPr="005967D1">
        <w:t xml:space="preserve"> </w:t>
      </w:r>
      <w:r w:rsidR="00582CB9">
        <w:t xml:space="preserve">lagt </w:t>
      </w:r>
      <w:proofErr w:type="spellStart"/>
      <w:r w:rsidR="00582CB9">
        <w:t>upp</w:t>
      </w:r>
      <w:proofErr w:type="spellEnd"/>
      <w:r w:rsidR="00076142" w:rsidRPr="005967D1">
        <w:t xml:space="preserve"> </w:t>
      </w:r>
      <w:proofErr w:type="spellStart"/>
      <w:r w:rsidR="00076142" w:rsidRPr="005967D1">
        <w:t>fyri</w:t>
      </w:r>
      <w:proofErr w:type="spellEnd"/>
      <w:r w:rsidR="00076142" w:rsidRPr="005967D1">
        <w:t xml:space="preserve"> </w:t>
      </w:r>
      <w:proofErr w:type="spellStart"/>
      <w:r w:rsidR="00076142" w:rsidRPr="005967D1">
        <w:t>vikuskiftum</w:t>
      </w:r>
      <w:proofErr w:type="spellEnd"/>
      <w:r w:rsidR="00076142" w:rsidRPr="005967D1">
        <w:t xml:space="preserve"> og </w:t>
      </w:r>
      <w:proofErr w:type="spellStart"/>
      <w:r w:rsidR="00076142" w:rsidRPr="005967D1">
        <w:t>heiligdøgum</w:t>
      </w:r>
      <w:proofErr w:type="spellEnd"/>
      <w:r w:rsidR="00582CB9">
        <w:t>,</w:t>
      </w:r>
      <w:r w:rsidR="00076142" w:rsidRPr="005967D1">
        <w:t xml:space="preserve"> </w:t>
      </w:r>
      <w:proofErr w:type="spellStart"/>
      <w:r w:rsidR="00076142" w:rsidRPr="005967D1">
        <w:t>hava</w:t>
      </w:r>
      <w:proofErr w:type="spellEnd"/>
      <w:r w:rsidR="00076142" w:rsidRPr="005967D1">
        <w:t xml:space="preserve"> </w:t>
      </w:r>
      <w:proofErr w:type="spellStart"/>
      <w:r w:rsidR="00076142" w:rsidRPr="005967D1">
        <w:t>partarnir</w:t>
      </w:r>
      <w:proofErr w:type="spellEnd"/>
      <w:r w:rsidR="00076142" w:rsidRPr="005967D1">
        <w:t xml:space="preserve"> </w:t>
      </w:r>
      <w:proofErr w:type="spellStart"/>
      <w:r w:rsidR="00076142" w:rsidRPr="005967D1">
        <w:t>higartil</w:t>
      </w:r>
      <w:proofErr w:type="spellEnd"/>
      <w:r w:rsidR="00076142" w:rsidRPr="005967D1">
        <w:t xml:space="preserve"> </w:t>
      </w:r>
      <w:proofErr w:type="spellStart"/>
      <w:r w:rsidR="00076142" w:rsidRPr="005967D1">
        <w:t>verið</w:t>
      </w:r>
      <w:proofErr w:type="spellEnd"/>
      <w:r w:rsidR="00076142" w:rsidRPr="005967D1">
        <w:t xml:space="preserve"> </w:t>
      </w:r>
      <w:proofErr w:type="spellStart"/>
      <w:r w:rsidR="00076142" w:rsidRPr="005967D1">
        <w:t>lagaligir</w:t>
      </w:r>
      <w:proofErr w:type="spellEnd"/>
      <w:r w:rsidR="00076142" w:rsidRPr="005967D1">
        <w:t xml:space="preserve"> í </w:t>
      </w:r>
      <w:proofErr w:type="spellStart"/>
      <w:r w:rsidR="00076142" w:rsidRPr="005967D1">
        <w:t>sambandi</w:t>
      </w:r>
      <w:proofErr w:type="spellEnd"/>
      <w:r w:rsidR="00076142" w:rsidRPr="005967D1">
        <w:t xml:space="preserve"> </w:t>
      </w:r>
      <w:proofErr w:type="spellStart"/>
      <w:r w:rsidR="00076142" w:rsidRPr="005967D1">
        <w:t>við</w:t>
      </w:r>
      <w:proofErr w:type="spellEnd"/>
      <w:r w:rsidR="00076142" w:rsidRPr="005967D1">
        <w:t xml:space="preserve"> </w:t>
      </w:r>
      <w:proofErr w:type="spellStart"/>
      <w:r w:rsidR="00076142" w:rsidRPr="005967D1">
        <w:t>umsitingina</w:t>
      </w:r>
      <w:proofErr w:type="spellEnd"/>
      <w:r w:rsidR="00076142" w:rsidRPr="005967D1">
        <w:t xml:space="preserve"> av </w:t>
      </w:r>
      <w:proofErr w:type="spellStart"/>
      <w:r w:rsidR="00076142" w:rsidRPr="005967D1">
        <w:t>ásetingini</w:t>
      </w:r>
      <w:proofErr w:type="spellEnd"/>
      <w:r w:rsidR="00076142" w:rsidRPr="005967D1">
        <w:t xml:space="preserve"> </w:t>
      </w:r>
      <w:proofErr w:type="spellStart"/>
      <w:r w:rsidR="00076142" w:rsidRPr="005967D1">
        <w:t>um</w:t>
      </w:r>
      <w:proofErr w:type="spellEnd"/>
      <w:r w:rsidR="00076142" w:rsidRPr="005967D1">
        <w:t xml:space="preserve"> 4 </w:t>
      </w:r>
      <w:proofErr w:type="spellStart"/>
      <w:r w:rsidR="00076142" w:rsidRPr="005967D1">
        <w:t>daga</w:t>
      </w:r>
      <w:r w:rsidR="00582CB9">
        <w:t>r</w:t>
      </w:r>
      <w:proofErr w:type="spellEnd"/>
      <w:r w:rsidR="00076142" w:rsidRPr="005967D1">
        <w:t xml:space="preserve"> </w:t>
      </w:r>
      <w:proofErr w:type="spellStart"/>
      <w:r w:rsidR="00076142" w:rsidRPr="005967D1">
        <w:t>freistina</w:t>
      </w:r>
      <w:proofErr w:type="spellEnd"/>
      <w:r w:rsidR="00076142" w:rsidRPr="005967D1">
        <w:t xml:space="preserve"> </w:t>
      </w:r>
      <w:proofErr w:type="spellStart"/>
      <w:r w:rsidR="00076142" w:rsidRPr="005967D1">
        <w:t>soleiðis</w:t>
      </w:r>
      <w:proofErr w:type="spellEnd"/>
      <w:r w:rsidR="00076142" w:rsidRPr="005967D1">
        <w:t xml:space="preserve">, at </w:t>
      </w:r>
      <w:proofErr w:type="spellStart"/>
      <w:r w:rsidR="00076142" w:rsidRPr="005967D1">
        <w:t>skipanin</w:t>
      </w:r>
      <w:proofErr w:type="spellEnd"/>
      <w:r w:rsidR="00076142" w:rsidRPr="005967D1">
        <w:t xml:space="preserve"> </w:t>
      </w:r>
      <w:proofErr w:type="spellStart"/>
      <w:r w:rsidR="00076142" w:rsidRPr="005967D1">
        <w:t>hevur</w:t>
      </w:r>
      <w:proofErr w:type="spellEnd"/>
      <w:r w:rsidR="00076142" w:rsidRPr="005967D1">
        <w:t xml:space="preserve"> </w:t>
      </w:r>
      <w:proofErr w:type="spellStart"/>
      <w:r w:rsidR="00076142" w:rsidRPr="005967D1">
        <w:t>verið</w:t>
      </w:r>
      <w:proofErr w:type="spellEnd"/>
      <w:r w:rsidR="00076142" w:rsidRPr="005967D1">
        <w:t xml:space="preserve"> </w:t>
      </w:r>
      <w:proofErr w:type="spellStart"/>
      <w:r w:rsidR="00076142" w:rsidRPr="005967D1">
        <w:t>smidlig</w:t>
      </w:r>
      <w:proofErr w:type="spellEnd"/>
      <w:r w:rsidR="00076142" w:rsidRPr="005967D1">
        <w:t xml:space="preserve"> </w:t>
      </w:r>
      <w:proofErr w:type="spellStart"/>
      <w:r w:rsidR="00076142" w:rsidRPr="005967D1">
        <w:t>fyri</w:t>
      </w:r>
      <w:proofErr w:type="spellEnd"/>
      <w:r w:rsidR="00076142" w:rsidRPr="005967D1">
        <w:t xml:space="preserve"> </w:t>
      </w:r>
      <w:proofErr w:type="spellStart"/>
      <w:r w:rsidR="00076142" w:rsidRPr="005967D1">
        <w:t>persónin</w:t>
      </w:r>
      <w:proofErr w:type="spellEnd"/>
      <w:r w:rsidR="00076142" w:rsidRPr="005967D1">
        <w:t xml:space="preserve">, sum </w:t>
      </w:r>
      <w:proofErr w:type="spellStart"/>
      <w:r w:rsidR="00076142" w:rsidRPr="005967D1">
        <w:t>skuldi</w:t>
      </w:r>
      <w:proofErr w:type="spellEnd"/>
      <w:r w:rsidR="00076142" w:rsidRPr="005967D1">
        <w:t xml:space="preserve"> </w:t>
      </w:r>
      <w:proofErr w:type="spellStart"/>
      <w:r w:rsidR="00076142" w:rsidRPr="005967D1">
        <w:t>flyta</w:t>
      </w:r>
      <w:proofErr w:type="spellEnd"/>
      <w:r w:rsidR="00076142" w:rsidRPr="005967D1">
        <w:t xml:space="preserve"> </w:t>
      </w:r>
      <w:proofErr w:type="spellStart"/>
      <w:r w:rsidR="00076142" w:rsidRPr="005967D1">
        <w:t>út</w:t>
      </w:r>
      <w:proofErr w:type="spellEnd"/>
      <w:r w:rsidR="00076142" w:rsidRPr="005967D1">
        <w:t xml:space="preserve"> </w:t>
      </w:r>
      <w:proofErr w:type="spellStart"/>
      <w:r w:rsidR="00076142" w:rsidRPr="005967D1">
        <w:t>úr</w:t>
      </w:r>
      <w:proofErr w:type="spellEnd"/>
      <w:r w:rsidR="00076142" w:rsidRPr="005967D1">
        <w:t xml:space="preserve"> </w:t>
      </w:r>
      <w:proofErr w:type="spellStart"/>
      <w:r w:rsidR="00076142" w:rsidRPr="005967D1">
        <w:t>móttøkuhúsinum</w:t>
      </w:r>
      <w:proofErr w:type="spellEnd"/>
      <w:r w:rsidR="00076142" w:rsidRPr="005967D1">
        <w:t xml:space="preserve">. </w:t>
      </w:r>
    </w:p>
    <w:p w14:paraId="1E063B45" w14:textId="0DBF88A7" w:rsidR="004679B7" w:rsidRPr="005967D1" w:rsidRDefault="00F31158" w:rsidP="00824B15">
      <w:pPr>
        <w:pStyle w:val="NormalWeb"/>
      </w:pPr>
      <w:proofErr w:type="spellStart"/>
      <w:r w:rsidRPr="005967D1">
        <w:t>Mett</w:t>
      </w:r>
      <w:proofErr w:type="spellEnd"/>
      <w:r w:rsidRPr="005967D1">
        <w:t xml:space="preserve"> </w:t>
      </w:r>
      <w:proofErr w:type="spellStart"/>
      <w:r w:rsidRPr="005967D1">
        <w:t>verður</w:t>
      </w:r>
      <w:proofErr w:type="spellEnd"/>
      <w:r w:rsidRPr="005967D1">
        <w:t xml:space="preserve">, at </w:t>
      </w:r>
      <w:proofErr w:type="spellStart"/>
      <w:r w:rsidRPr="005967D1">
        <w:t>tað</w:t>
      </w:r>
      <w:proofErr w:type="spellEnd"/>
      <w:r w:rsidRPr="005967D1">
        <w:t xml:space="preserve"> </w:t>
      </w:r>
      <w:proofErr w:type="spellStart"/>
      <w:r w:rsidRPr="005967D1">
        <w:t>eigur</w:t>
      </w:r>
      <w:proofErr w:type="spellEnd"/>
      <w:r w:rsidRPr="005967D1">
        <w:t xml:space="preserve"> at </w:t>
      </w:r>
      <w:proofErr w:type="spellStart"/>
      <w:r w:rsidRPr="005967D1">
        <w:t>vera</w:t>
      </w:r>
      <w:proofErr w:type="spellEnd"/>
      <w:r w:rsidRPr="005967D1">
        <w:t xml:space="preserve"> </w:t>
      </w:r>
      <w:proofErr w:type="spellStart"/>
      <w:r w:rsidRPr="005967D1">
        <w:t>staðiliga</w:t>
      </w:r>
      <w:proofErr w:type="spellEnd"/>
      <w:r w:rsidRPr="005967D1">
        <w:t xml:space="preserve"> </w:t>
      </w:r>
      <w:proofErr w:type="spellStart"/>
      <w:r w:rsidRPr="005967D1">
        <w:t>ásett</w:t>
      </w:r>
      <w:proofErr w:type="spellEnd"/>
      <w:r w:rsidRPr="005967D1">
        <w:t xml:space="preserve"> í </w:t>
      </w:r>
      <w:proofErr w:type="spellStart"/>
      <w:r w:rsidRPr="005967D1">
        <w:t>ásetingini</w:t>
      </w:r>
      <w:proofErr w:type="spellEnd"/>
      <w:r w:rsidRPr="005967D1">
        <w:t xml:space="preserve">, at </w:t>
      </w:r>
      <w:proofErr w:type="spellStart"/>
      <w:r w:rsidRPr="005967D1">
        <w:t>vikuskifti</w:t>
      </w:r>
      <w:proofErr w:type="spellEnd"/>
      <w:r w:rsidRPr="005967D1">
        <w:t xml:space="preserve"> og </w:t>
      </w:r>
      <w:proofErr w:type="spellStart"/>
      <w:r w:rsidRPr="005967D1">
        <w:t>heiligdagar</w:t>
      </w:r>
      <w:proofErr w:type="spellEnd"/>
      <w:r w:rsidRPr="005967D1">
        <w:t xml:space="preserve"> </w:t>
      </w:r>
      <w:proofErr w:type="spellStart"/>
      <w:r w:rsidRPr="005967D1">
        <w:t>ikki</w:t>
      </w:r>
      <w:proofErr w:type="spellEnd"/>
      <w:r w:rsidRPr="005967D1">
        <w:t xml:space="preserve"> </w:t>
      </w:r>
      <w:proofErr w:type="spellStart"/>
      <w:r w:rsidRPr="005967D1">
        <w:t>verða</w:t>
      </w:r>
      <w:proofErr w:type="spellEnd"/>
      <w:r w:rsidRPr="005967D1">
        <w:t xml:space="preserve"> </w:t>
      </w:r>
      <w:proofErr w:type="spellStart"/>
      <w:r w:rsidRPr="005967D1">
        <w:t>roknað</w:t>
      </w:r>
      <w:proofErr w:type="spellEnd"/>
      <w:r w:rsidRPr="005967D1">
        <w:t xml:space="preserve"> </w:t>
      </w:r>
      <w:proofErr w:type="spellStart"/>
      <w:r w:rsidRPr="005967D1">
        <w:t>upp</w:t>
      </w:r>
      <w:proofErr w:type="spellEnd"/>
      <w:r w:rsidR="00582CB9">
        <w:t xml:space="preserve"> </w:t>
      </w:r>
      <w:r w:rsidRPr="005967D1">
        <w:t xml:space="preserve">í 4 </w:t>
      </w:r>
      <w:proofErr w:type="spellStart"/>
      <w:r w:rsidRPr="005967D1">
        <w:t>daga</w:t>
      </w:r>
      <w:r w:rsidR="00582CB9">
        <w:t>r</w:t>
      </w:r>
      <w:proofErr w:type="spellEnd"/>
      <w:r w:rsidRPr="005967D1">
        <w:t xml:space="preserve"> </w:t>
      </w:r>
      <w:proofErr w:type="spellStart"/>
      <w:r w:rsidRPr="005967D1">
        <w:t>freistina</w:t>
      </w:r>
      <w:proofErr w:type="spellEnd"/>
      <w:r w:rsidRPr="005967D1">
        <w:t xml:space="preserve"> í § 30, stk. 2.</w:t>
      </w:r>
    </w:p>
    <w:p w14:paraId="00020C03" w14:textId="7B9159AC" w:rsidR="00F31158" w:rsidRPr="005967D1" w:rsidRDefault="00F31158" w:rsidP="00824B15">
      <w:pPr>
        <w:pStyle w:val="NormalWeb"/>
      </w:pPr>
      <w:bookmarkStart w:id="8" w:name="_Hlk112016339"/>
      <w:proofErr w:type="spellStart"/>
      <w:r w:rsidRPr="005967D1">
        <w:t>Tí</w:t>
      </w:r>
      <w:proofErr w:type="spellEnd"/>
      <w:r w:rsidRPr="005967D1">
        <w:t xml:space="preserve"> </w:t>
      </w:r>
      <w:proofErr w:type="spellStart"/>
      <w:r w:rsidRPr="005967D1">
        <w:t>verður</w:t>
      </w:r>
      <w:proofErr w:type="spellEnd"/>
      <w:r w:rsidRPr="005967D1">
        <w:t xml:space="preserve"> </w:t>
      </w:r>
      <w:proofErr w:type="spellStart"/>
      <w:r w:rsidRPr="005967D1">
        <w:t>skotið</w:t>
      </w:r>
      <w:proofErr w:type="spellEnd"/>
      <w:r w:rsidRPr="005967D1">
        <w:t xml:space="preserve"> </w:t>
      </w:r>
      <w:proofErr w:type="spellStart"/>
      <w:r w:rsidRPr="005967D1">
        <w:t>upp</w:t>
      </w:r>
      <w:proofErr w:type="spellEnd"/>
      <w:r w:rsidRPr="005967D1">
        <w:t xml:space="preserve">, at </w:t>
      </w:r>
      <w:proofErr w:type="spellStart"/>
      <w:r w:rsidRPr="005967D1">
        <w:t>ásetingin</w:t>
      </w:r>
      <w:proofErr w:type="spellEnd"/>
      <w:r w:rsidRPr="005967D1">
        <w:t xml:space="preserve"> í § 30, stk. 2</w:t>
      </w:r>
      <w:r w:rsidR="00582CB9">
        <w:t>,</w:t>
      </w:r>
      <w:r w:rsidRPr="005967D1">
        <w:t xml:space="preserve"> </w:t>
      </w:r>
      <w:proofErr w:type="spellStart"/>
      <w:r w:rsidRPr="005967D1">
        <w:t>verður</w:t>
      </w:r>
      <w:proofErr w:type="spellEnd"/>
      <w:r w:rsidRPr="005967D1">
        <w:t xml:space="preserve"> </w:t>
      </w:r>
      <w:proofErr w:type="spellStart"/>
      <w:r w:rsidRPr="005967D1">
        <w:t>broytt</w:t>
      </w:r>
      <w:proofErr w:type="spellEnd"/>
      <w:r w:rsidRPr="005967D1">
        <w:t xml:space="preserve"> </w:t>
      </w:r>
      <w:proofErr w:type="spellStart"/>
      <w:r w:rsidRPr="005967D1">
        <w:t>soleiðis</w:t>
      </w:r>
      <w:proofErr w:type="spellEnd"/>
      <w:r w:rsidRPr="005967D1">
        <w:t xml:space="preserve">, at </w:t>
      </w:r>
      <w:proofErr w:type="spellStart"/>
      <w:r w:rsidRPr="005967D1">
        <w:t>tað</w:t>
      </w:r>
      <w:proofErr w:type="spellEnd"/>
      <w:r w:rsidRPr="005967D1">
        <w:t xml:space="preserve"> </w:t>
      </w:r>
      <w:proofErr w:type="spellStart"/>
      <w:r w:rsidRPr="005967D1">
        <w:t>verður</w:t>
      </w:r>
      <w:proofErr w:type="spellEnd"/>
      <w:r w:rsidRPr="005967D1">
        <w:t xml:space="preserve"> </w:t>
      </w:r>
      <w:proofErr w:type="spellStart"/>
      <w:r w:rsidRPr="005967D1">
        <w:t>ásett</w:t>
      </w:r>
      <w:proofErr w:type="spellEnd"/>
      <w:r w:rsidRPr="005967D1">
        <w:t xml:space="preserve">, at </w:t>
      </w:r>
      <w:proofErr w:type="spellStart"/>
      <w:r w:rsidRPr="005967D1">
        <w:t>landsstýrið</w:t>
      </w:r>
      <w:proofErr w:type="spellEnd"/>
      <w:r w:rsidRPr="005967D1">
        <w:t xml:space="preserve"> </w:t>
      </w:r>
      <w:proofErr w:type="spellStart"/>
      <w:r w:rsidRPr="005967D1">
        <w:t>hevur</w:t>
      </w:r>
      <w:proofErr w:type="spellEnd"/>
      <w:r w:rsidRPr="005967D1">
        <w:t xml:space="preserve"> </w:t>
      </w:r>
      <w:proofErr w:type="spellStart"/>
      <w:r w:rsidRPr="005967D1">
        <w:t>ábyrgdina</w:t>
      </w:r>
      <w:proofErr w:type="spellEnd"/>
      <w:r w:rsidRPr="005967D1">
        <w:t xml:space="preserve"> </w:t>
      </w:r>
      <w:r w:rsidRPr="005967D1">
        <w:rPr>
          <w:i/>
          <w:iCs/>
        </w:rPr>
        <w:t xml:space="preserve">4 </w:t>
      </w:r>
      <w:proofErr w:type="spellStart"/>
      <w:r w:rsidRPr="005967D1">
        <w:rPr>
          <w:i/>
          <w:iCs/>
        </w:rPr>
        <w:t>gerandisdagar</w:t>
      </w:r>
      <w:proofErr w:type="spellEnd"/>
      <w:r w:rsidRPr="005967D1">
        <w:rPr>
          <w:i/>
          <w:iCs/>
        </w:rPr>
        <w:t xml:space="preserve"> </w:t>
      </w:r>
      <w:proofErr w:type="spellStart"/>
      <w:r w:rsidRPr="005967D1">
        <w:t>eftir</w:t>
      </w:r>
      <w:proofErr w:type="spellEnd"/>
      <w:r w:rsidRPr="005967D1">
        <w:t xml:space="preserve">, at Udlændingestyrelsen </w:t>
      </w:r>
      <w:proofErr w:type="spellStart"/>
      <w:r w:rsidRPr="005967D1">
        <w:t>hevur</w:t>
      </w:r>
      <w:proofErr w:type="spellEnd"/>
      <w:r w:rsidRPr="005967D1">
        <w:t xml:space="preserve"> </w:t>
      </w:r>
      <w:proofErr w:type="spellStart"/>
      <w:r w:rsidRPr="005967D1">
        <w:t>tikið</w:t>
      </w:r>
      <w:proofErr w:type="spellEnd"/>
      <w:r w:rsidRPr="005967D1">
        <w:t xml:space="preserve"> </w:t>
      </w:r>
      <w:proofErr w:type="spellStart"/>
      <w:r w:rsidRPr="005967D1">
        <w:t>avgerð</w:t>
      </w:r>
      <w:proofErr w:type="spellEnd"/>
      <w:r w:rsidRPr="005967D1">
        <w:t xml:space="preserve"> </w:t>
      </w:r>
      <w:proofErr w:type="spellStart"/>
      <w:r w:rsidRPr="005967D1">
        <w:t>um</w:t>
      </w:r>
      <w:proofErr w:type="spellEnd"/>
      <w:r w:rsidRPr="005967D1">
        <w:t xml:space="preserve"> at </w:t>
      </w:r>
      <w:proofErr w:type="spellStart"/>
      <w:r w:rsidRPr="005967D1">
        <w:t>geva</w:t>
      </w:r>
      <w:proofErr w:type="spellEnd"/>
      <w:r w:rsidRPr="005967D1">
        <w:t xml:space="preserve"> </w:t>
      </w:r>
      <w:proofErr w:type="spellStart"/>
      <w:r w:rsidRPr="005967D1">
        <w:t>uppihaldsloyvi</w:t>
      </w:r>
      <w:proofErr w:type="spellEnd"/>
      <w:r w:rsidRPr="005967D1">
        <w:t>.</w:t>
      </w:r>
    </w:p>
    <w:bookmarkEnd w:id="8"/>
    <w:p w14:paraId="03517920" w14:textId="4FB16D34" w:rsidR="00F31158" w:rsidRPr="005967D1" w:rsidRDefault="00F31158" w:rsidP="00824B15">
      <w:pPr>
        <w:pStyle w:val="NormalWeb"/>
      </w:pPr>
      <w:proofErr w:type="spellStart"/>
      <w:r w:rsidRPr="005967D1">
        <w:t>Hendan</w:t>
      </w:r>
      <w:proofErr w:type="spellEnd"/>
      <w:r w:rsidRPr="005967D1">
        <w:t xml:space="preserve"> </w:t>
      </w:r>
      <w:proofErr w:type="spellStart"/>
      <w:r w:rsidRPr="005967D1">
        <w:t>broytingin</w:t>
      </w:r>
      <w:proofErr w:type="spellEnd"/>
      <w:r w:rsidRPr="005967D1">
        <w:t xml:space="preserve"> </w:t>
      </w:r>
      <w:proofErr w:type="spellStart"/>
      <w:r w:rsidRPr="005967D1">
        <w:t>hevur</w:t>
      </w:r>
      <w:proofErr w:type="spellEnd"/>
      <w:r w:rsidRPr="005967D1">
        <w:t xml:space="preserve"> </w:t>
      </w:r>
      <w:proofErr w:type="spellStart"/>
      <w:r w:rsidRPr="005967D1">
        <w:t>við</w:t>
      </w:r>
      <w:proofErr w:type="spellEnd"/>
      <w:r w:rsidRPr="005967D1">
        <w:t xml:space="preserve"> sær, at </w:t>
      </w:r>
      <w:proofErr w:type="spellStart"/>
      <w:r w:rsidRPr="005967D1">
        <w:t>tað</w:t>
      </w:r>
      <w:proofErr w:type="spellEnd"/>
      <w:r w:rsidRPr="005967D1">
        <w:t xml:space="preserve"> </w:t>
      </w:r>
      <w:proofErr w:type="spellStart"/>
      <w:r w:rsidRPr="005967D1">
        <w:t>verður</w:t>
      </w:r>
      <w:proofErr w:type="spellEnd"/>
      <w:r w:rsidRPr="005967D1">
        <w:t xml:space="preserve"> </w:t>
      </w:r>
      <w:proofErr w:type="spellStart"/>
      <w:r w:rsidRPr="005967D1">
        <w:t>púra</w:t>
      </w:r>
      <w:proofErr w:type="spellEnd"/>
      <w:r w:rsidRPr="005967D1">
        <w:t xml:space="preserve"> </w:t>
      </w:r>
      <w:proofErr w:type="spellStart"/>
      <w:r w:rsidRPr="005967D1">
        <w:t>greitt</w:t>
      </w:r>
      <w:proofErr w:type="spellEnd"/>
      <w:r w:rsidRPr="005967D1">
        <w:t xml:space="preserve">, at </w:t>
      </w:r>
      <w:proofErr w:type="spellStart"/>
      <w:r w:rsidRPr="005967D1">
        <w:t>verður</w:t>
      </w:r>
      <w:proofErr w:type="spellEnd"/>
      <w:r w:rsidRPr="005967D1">
        <w:t xml:space="preserve"> </w:t>
      </w:r>
      <w:proofErr w:type="spellStart"/>
      <w:r w:rsidRPr="005967D1">
        <w:t>ein</w:t>
      </w:r>
      <w:proofErr w:type="spellEnd"/>
      <w:r w:rsidRPr="005967D1">
        <w:t xml:space="preserve"> </w:t>
      </w:r>
      <w:proofErr w:type="spellStart"/>
      <w:r w:rsidRPr="005967D1">
        <w:t>avgerð</w:t>
      </w:r>
      <w:proofErr w:type="spellEnd"/>
      <w:r w:rsidRPr="005967D1">
        <w:t xml:space="preserve"> </w:t>
      </w:r>
      <w:proofErr w:type="spellStart"/>
      <w:r w:rsidRPr="005967D1">
        <w:t>um</w:t>
      </w:r>
      <w:proofErr w:type="spellEnd"/>
      <w:r w:rsidRPr="005967D1">
        <w:t xml:space="preserve"> </w:t>
      </w:r>
      <w:proofErr w:type="spellStart"/>
      <w:r w:rsidRPr="005967D1">
        <w:t>uppihaldsloyvi</w:t>
      </w:r>
      <w:proofErr w:type="spellEnd"/>
      <w:r w:rsidRPr="005967D1">
        <w:t xml:space="preserve"> </w:t>
      </w:r>
      <w:proofErr w:type="spellStart"/>
      <w:r w:rsidR="00B1630E" w:rsidRPr="005967D1">
        <w:t>tikin</w:t>
      </w:r>
      <w:proofErr w:type="spellEnd"/>
      <w:r w:rsidR="00B1630E" w:rsidRPr="005967D1">
        <w:t xml:space="preserve"> </w:t>
      </w:r>
      <w:proofErr w:type="spellStart"/>
      <w:r w:rsidR="00B1630E" w:rsidRPr="005967D1">
        <w:t>t.d</w:t>
      </w:r>
      <w:proofErr w:type="spellEnd"/>
      <w:r w:rsidR="00B1630E" w:rsidRPr="005967D1">
        <w:t xml:space="preserve">. </w:t>
      </w:r>
      <w:proofErr w:type="spellStart"/>
      <w:r w:rsidR="00B1630E" w:rsidRPr="005967D1">
        <w:t>ein</w:t>
      </w:r>
      <w:proofErr w:type="spellEnd"/>
      <w:r w:rsidR="00B1630E" w:rsidRPr="005967D1">
        <w:t xml:space="preserve"> </w:t>
      </w:r>
      <w:proofErr w:type="spellStart"/>
      <w:r w:rsidRPr="005967D1">
        <w:t>týsdag</w:t>
      </w:r>
      <w:proofErr w:type="spellEnd"/>
      <w:r w:rsidRPr="005967D1">
        <w:t xml:space="preserve"> í </w:t>
      </w:r>
      <w:proofErr w:type="spellStart"/>
      <w:r w:rsidRPr="005967D1">
        <w:t>einari</w:t>
      </w:r>
      <w:proofErr w:type="spellEnd"/>
      <w:r w:rsidRPr="005967D1">
        <w:t xml:space="preserve"> </w:t>
      </w:r>
      <w:proofErr w:type="spellStart"/>
      <w:r w:rsidRPr="005967D1">
        <w:t>viku</w:t>
      </w:r>
      <w:proofErr w:type="spellEnd"/>
      <w:r w:rsidRPr="005967D1">
        <w:t xml:space="preserve">, har </w:t>
      </w:r>
      <w:proofErr w:type="spellStart"/>
      <w:r w:rsidRPr="005967D1">
        <w:t>eingir</w:t>
      </w:r>
      <w:proofErr w:type="spellEnd"/>
      <w:r w:rsidRPr="005967D1">
        <w:t xml:space="preserve"> </w:t>
      </w:r>
      <w:proofErr w:type="spellStart"/>
      <w:r w:rsidRPr="005967D1">
        <w:t>heiligdagar</w:t>
      </w:r>
      <w:proofErr w:type="spellEnd"/>
      <w:r w:rsidRPr="005967D1">
        <w:t xml:space="preserve"> </w:t>
      </w:r>
      <w:proofErr w:type="spellStart"/>
      <w:r w:rsidRPr="005967D1">
        <w:t>eru</w:t>
      </w:r>
      <w:proofErr w:type="spellEnd"/>
      <w:r w:rsidRPr="005967D1">
        <w:t xml:space="preserve">, so </w:t>
      </w:r>
      <w:proofErr w:type="spellStart"/>
      <w:r w:rsidRPr="005967D1">
        <w:t>hava</w:t>
      </w:r>
      <w:proofErr w:type="spellEnd"/>
      <w:r w:rsidRPr="005967D1">
        <w:t xml:space="preserve"> </w:t>
      </w:r>
      <w:proofErr w:type="spellStart"/>
      <w:r w:rsidRPr="005967D1">
        <w:t>føroyskir</w:t>
      </w:r>
      <w:proofErr w:type="spellEnd"/>
      <w:r w:rsidRPr="005967D1">
        <w:t xml:space="preserve"> </w:t>
      </w:r>
      <w:proofErr w:type="spellStart"/>
      <w:r w:rsidRPr="005967D1">
        <w:t>myndugleikar</w:t>
      </w:r>
      <w:proofErr w:type="spellEnd"/>
      <w:r w:rsidRPr="005967D1">
        <w:t xml:space="preserve"> </w:t>
      </w:r>
      <w:proofErr w:type="spellStart"/>
      <w:r w:rsidRPr="005967D1">
        <w:t>ábyrgd</w:t>
      </w:r>
      <w:proofErr w:type="spellEnd"/>
      <w:r w:rsidRPr="005967D1">
        <w:t xml:space="preserve"> av </w:t>
      </w:r>
      <w:proofErr w:type="spellStart"/>
      <w:r w:rsidRPr="005967D1">
        <w:t>viðkomandi</w:t>
      </w:r>
      <w:proofErr w:type="spellEnd"/>
      <w:r w:rsidRPr="005967D1">
        <w:t xml:space="preserve"> í </w:t>
      </w:r>
      <w:proofErr w:type="spellStart"/>
      <w:r w:rsidRPr="005967D1">
        <w:t>seinasta</w:t>
      </w:r>
      <w:proofErr w:type="spellEnd"/>
      <w:r w:rsidRPr="005967D1">
        <w:t xml:space="preserve"> </w:t>
      </w:r>
      <w:proofErr w:type="spellStart"/>
      <w:r w:rsidRPr="005967D1">
        <w:t>lagi</w:t>
      </w:r>
      <w:proofErr w:type="spellEnd"/>
      <w:r w:rsidRPr="005967D1">
        <w:t xml:space="preserve"> </w:t>
      </w:r>
      <w:proofErr w:type="spellStart"/>
      <w:r w:rsidRPr="005967D1">
        <w:t>mánadagin</w:t>
      </w:r>
      <w:proofErr w:type="spellEnd"/>
      <w:r w:rsidRPr="005967D1">
        <w:t xml:space="preserve"> </w:t>
      </w:r>
      <w:proofErr w:type="spellStart"/>
      <w:r w:rsidRPr="005967D1">
        <w:t>eftir</w:t>
      </w:r>
      <w:proofErr w:type="spellEnd"/>
      <w:r w:rsidRPr="005967D1">
        <w:t xml:space="preserve">. </w:t>
      </w:r>
      <w:proofErr w:type="spellStart"/>
      <w:r w:rsidRPr="005967D1">
        <w:t>Verður</w:t>
      </w:r>
      <w:proofErr w:type="spellEnd"/>
      <w:r w:rsidRPr="005967D1">
        <w:t xml:space="preserve"> </w:t>
      </w:r>
      <w:proofErr w:type="spellStart"/>
      <w:r w:rsidRPr="005967D1">
        <w:t>avgerð</w:t>
      </w:r>
      <w:proofErr w:type="spellEnd"/>
      <w:r w:rsidRPr="005967D1">
        <w:t xml:space="preserve"> </w:t>
      </w:r>
      <w:proofErr w:type="spellStart"/>
      <w:r w:rsidRPr="005967D1">
        <w:t>tikin</w:t>
      </w:r>
      <w:proofErr w:type="spellEnd"/>
      <w:r w:rsidRPr="005967D1">
        <w:t xml:space="preserve"> </w:t>
      </w:r>
      <w:proofErr w:type="spellStart"/>
      <w:r w:rsidRPr="005967D1">
        <w:t>ein</w:t>
      </w:r>
      <w:proofErr w:type="spellEnd"/>
      <w:r w:rsidRPr="005967D1">
        <w:t xml:space="preserve"> </w:t>
      </w:r>
      <w:proofErr w:type="spellStart"/>
      <w:r w:rsidRPr="005967D1">
        <w:t>mánadag</w:t>
      </w:r>
      <w:proofErr w:type="spellEnd"/>
      <w:r w:rsidRPr="005967D1">
        <w:t xml:space="preserve"> í </w:t>
      </w:r>
      <w:proofErr w:type="spellStart"/>
      <w:r w:rsidRPr="005967D1">
        <w:t>einari</w:t>
      </w:r>
      <w:proofErr w:type="spellEnd"/>
      <w:r w:rsidRPr="005967D1">
        <w:t xml:space="preserve"> </w:t>
      </w:r>
      <w:proofErr w:type="spellStart"/>
      <w:r w:rsidRPr="005967D1">
        <w:t>viku</w:t>
      </w:r>
      <w:proofErr w:type="spellEnd"/>
      <w:r w:rsidRPr="005967D1">
        <w:t xml:space="preserve"> </w:t>
      </w:r>
      <w:proofErr w:type="spellStart"/>
      <w:r w:rsidRPr="005967D1">
        <w:t>uttan</w:t>
      </w:r>
      <w:proofErr w:type="spellEnd"/>
      <w:r w:rsidRPr="005967D1">
        <w:t xml:space="preserve"> </w:t>
      </w:r>
      <w:proofErr w:type="spellStart"/>
      <w:r w:rsidRPr="005967D1">
        <w:t>heiligdagar</w:t>
      </w:r>
      <w:proofErr w:type="spellEnd"/>
      <w:r w:rsidRPr="005967D1">
        <w:t xml:space="preserve">, so </w:t>
      </w:r>
      <w:proofErr w:type="spellStart"/>
      <w:r w:rsidR="008F24CC" w:rsidRPr="005967D1">
        <w:t>hava</w:t>
      </w:r>
      <w:proofErr w:type="spellEnd"/>
      <w:r w:rsidR="008F24CC" w:rsidRPr="005967D1">
        <w:t xml:space="preserve"> </w:t>
      </w:r>
      <w:proofErr w:type="spellStart"/>
      <w:r w:rsidR="008F24CC" w:rsidRPr="005967D1">
        <w:t>føroyskir</w:t>
      </w:r>
      <w:proofErr w:type="spellEnd"/>
      <w:r w:rsidR="008F24CC" w:rsidRPr="005967D1">
        <w:t xml:space="preserve"> </w:t>
      </w:r>
      <w:proofErr w:type="spellStart"/>
      <w:r w:rsidR="008F24CC" w:rsidRPr="005967D1">
        <w:t>myndugleikar</w:t>
      </w:r>
      <w:proofErr w:type="spellEnd"/>
      <w:r w:rsidR="008F24CC" w:rsidRPr="005967D1">
        <w:t xml:space="preserve"> </w:t>
      </w:r>
      <w:proofErr w:type="spellStart"/>
      <w:r w:rsidR="008F24CC" w:rsidRPr="005967D1">
        <w:t>ábyrgdina</w:t>
      </w:r>
      <w:proofErr w:type="spellEnd"/>
      <w:r w:rsidR="008F24CC" w:rsidRPr="005967D1">
        <w:t xml:space="preserve"> í </w:t>
      </w:r>
      <w:proofErr w:type="spellStart"/>
      <w:r w:rsidR="008F24CC" w:rsidRPr="005967D1">
        <w:t>seinasta</w:t>
      </w:r>
      <w:proofErr w:type="spellEnd"/>
      <w:r w:rsidR="008F24CC" w:rsidRPr="005967D1">
        <w:t xml:space="preserve"> </w:t>
      </w:r>
      <w:proofErr w:type="spellStart"/>
      <w:r w:rsidR="008F24CC" w:rsidRPr="005967D1">
        <w:t>lagi</w:t>
      </w:r>
      <w:proofErr w:type="spellEnd"/>
      <w:r w:rsidR="008F24CC" w:rsidRPr="005967D1">
        <w:t xml:space="preserve"> </w:t>
      </w:r>
      <w:proofErr w:type="spellStart"/>
      <w:r w:rsidR="008F24CC" w:rsidRPr="005967D1">
        <w:t>fríggjadagin</w:t>
      </w:r>
      <w:proofErr w:type="spellEnd"/>
      <w:r w:rsidR="008F24CC" w:rsidRPr="005967D1">
        <w:t xml:space="preserve"> í </w:t>
      </w:r>
      <w:proofErr w:type="spellStart"/>
      <w:r w:rsidR="008F24CC" w:rsidRPr="005967D1">
        <w:t>somu</w:t>
      </w:r>
      <w:proofErr w:type="spellEnd"/>
      <w:r w:rsidR="008F24CC" w:rsidRPr="005967D1">
        <w:t xml:space="preserve"> </w:t>
      </w:r>
      <w:proofErr w:type="spellStart"/>
      <w:r w:rsidR="008F24CC" w:rsidRPr="005967D1">
        <w:t>viku</w:t>
      </w:r>
      <w:proofErr w:type="spellEnd"/>
      <w:r w:rsidR="008F24CC" w:rsidRPr="005967D1">
        <w:t>.</w:t>
      </w:r>
      <w:r w:rsidRPr="005967D1">
        <w:t xml:space="preserve">  </w:t>
      </w:r>
    </w:p>
    <w:p w14:paraId="580B089F" w14:textId="352BB329" w:rsidR="00F31158" w:rsidRPr="005967D1" w:rsidRDefault="00B1630E" w:rsidP="00824B15">
      <w:pPr>
        <w:pStyle w:val="NormalWeb"/>
      </w:pPr>
      <w:proofErr w:type="spellStart"/>
      <w:r w:rsidRPr="005967D1">
        <w:t>Galdandi</w:t>
      </w:r>
      <w:proofErr w:type="spellEnd"/>
      <w:r w:rsidRPr="005967D1">
        <w:t xml:space="preserve"> </w:t>
      </w:r>
      <w:proofErr w:type="spellStart"/>
      <w:r w:rsidRPr="005967D1">
        <w:t>skipan</w:t>
      </w:r>
      <w:proofErr w:type="spellEnd"/>
      <w:r w:rsidRPr="005967D1">
        <w:t xml:space="preserve">, har </w:t>
      </w:r>
      <w:proofErr w:type="spellStart"/>
      <w:r w:rsidRPr="005967D1">
        <w:t>ábyrgdin</w:t>
      </w:r>
      <w:proofErr w:type="spellEnd"/>
      <w:r w:rsidRPr="005967D1">
        <w:t xml:space="preserve"> </w:t>
      </w:r>
      <w:proofErr w:type="spellStart"/>
      <w:r w:rsidRPr="005967D1">
        <w:t>ikki</w:t>
      </w:r>
      <w:proofErr w:type="spellEnd"/>
      <w:r w:rsidRPr="005967D1">
        <w:t xml:space="preserve"> </w:t>
      </w:r>
      <w:proofErr w:type="spellStart"/>
      <w:r w:rsidRPr="005967D1">
        <w:t>kann</w:t>
      </w:r>
      <w:proofErr w:type="spellEnd"/>
      <w:r w:rsidRPr="005967D1">
        <w:t xml:space="preserve"> </w:t>
      </w:r>
      <w:proofErr w:type="spellStart"/>
      <w:r w:rsidRPr="005967D1">
        <w:t>fara</w:t>
      </w:r>
      <w:proofErr w:type="spellEnd"/>
      <w:r w:rsidRPr="005967D1">
        <w:t xml:space="preserve"> </w:t>
      </w:r>
      <w:proofErr w:type="spellStart"/>
      <w:r w:rsidRPr="005967D1">
        <w:t>frá</w:t>
      </w:r>
      <w:proofErr w:type="spellEnd"/>
      <w:r w:rsidRPr="005967D1">
        <w:t xml:space="preserve"> </w:t>
      </w:r>
      <w:proofErr w:type="spellStart"/>
      <w:r w:rsidRPr="005967D1">
        <w:t>donskum</w:t>
      </w:r>
      <w:proofErr w:type="spellEnd"/>
      <w:r w:rsidRPr="005967D1">
        <w:t xml:space="preserve"> </w:t>
      </w:r>
      <w:proofErr w:type="spellStart"/>
      <w:r w:rsidRPr="005967D1">
        <w:t>myndugleikum</w:t>
      </w:r>
      <w:proofErr w:type="spellEnd"/>
      <w:r w:rsidRPr="005967D1">
        <w:t xml:space="preserve"> til </w:t>
      </w:r>
      <w:proofErr w:type="spellStart"/>
      <w:r w:rsidRPr="005967D1">
        <w:t>føroyskar</w:t>
      </w:r>
      <w:proofErr w:type="spellEnd"/>
      <w:r w:rsidRPr="005967D1">
        <w:t xml:space="preserve"> </w:t>
      </w:r>
      <w:proofErr w:type="spellStart"/>
      <w:r w:rsidRPr="005967D1">
        <w:t>myndugleikar</w:t>
      </w:r>
      <w:proofErr w:type="spellEnd"/>
      <w:r w:rsidRPr="005967D1">
        <w:t xml:space="preserve"> í </w:t>
      </w:r>
      <w:proofErr w:type="spellStart"/>
      <w:r w:rsidRPr="005967D1">
        <w:t>einum</w:t>
      </w:r>
      <w:proofErr w:type="spellEnd"/>
      <w:r w:rsidRPr="005967D1">
        <w:t xml:space="preserve"> </w:t>
      </w:r>
      <w:proofErr w:type="spellStart"/>
      <w:r w:rsidRPr="005967D1">
        <w:t>vikuskifti</w:t>
      </w:r>
      <w:proofErr w:type="spellEnd"/>
      <w:r w:rsidRPr="005967D1">
        <w:t xml:space="preserve"> </w:t>
      </w:r>
      <w:proofErr w:type="spellStart"/>
      <w:r w:rsidRPr="005967D1">
        <w:t>ella</w:t>
      </w:r>
      <w:proofErr w:type="spellEnd"/>
      <w:r w:rsidRPr="005967D1">
        <w:t xml:space="preserve"> á </w:t>
      </w:r>
      <w:proofErr w:type="spellStart"/>
      <w:r w:rsidRPr="005967D1">
        <w:t>einum</w:t>
      </w:r>
      <w:proofErr w:type="spellEnd"/>
      <w:r w:rsidRPr="005967D1">
        <w:t xml:space="preserve"> </w:t>
      </w:r>
      <w:proofErr w:type="spellStart"/>
      <w:r w:rsidRPr="005967D1">
        <w:t>heiligdegi</w:t>
      </w:r>
      <w:proofErr w:type="spellEnd"/>
      <w:r w:rsidRPr="005967D1">
        <w:t xml:space="preserve">, </w:t>
      </w:r>
      <w:proofErr w:type="spellStart"/>
      <w:r w:rsidRPr="005967D1">
        <w:t>heldur</w:t>
      </w:r>
      <w:proofErr w:type="spellEnd"/>
      <w:r w:rsidRPr="005967D1">
        <w:t xml:space="preserve"> </w:t>
      </w:r>
      <w:proofErr w:type="spellStart"/>
      <w:r w:rsidRPr="005967D1">
        <w:t>fram</w:t>
      </w:r>
      <w:proofErr w:type="spellEnd"/>
      <w:r w:rsidRPr="005967D1">
        <w:t>.</w:t>
      </w:r>
    </w:p>
    <w:p w14:paraId="24E36AA3" w14:textId="05A86E4B" w:rsidR="00BF46D7" w:rsidRPr="005967D1" w:rsidRDefault="0096406D" w:rsidP="00383645">
      <w:pPr>
        <w:spacing w:after="0" w:line="240" w:lineRule="auto"/>
        <w:rPr>
          <w:bCs/>
          <w:szCs w:val="24"/>
          <w:lang w:val="fo-FO"/>
        </w:rPr>
      </w:pPr>
      <w:r w:rsidRPr="005967D1">
        <w:rPr>
          <w:bCs/>
          <w:szCs w:val="24"/>
          <w:lang w:val="fo-FO"/>
        </w:rPr>
        <w:t>At freistin verður broytt til 4 gerandisdagar</w:t>
      </w:r>
      <w:r w:rsidR="00153E88" w:rsidRPr="005967D1">
        <w:rPr>
          <w:bCs/>
          <w:szCs w:val="24"/>
          <w:lang w:val="fo-FO"/>
        </w:rPr>
        <w:t xml:space="preserve"> hjálpir upp</w:t>
      </w:r>
      <w:r w:rsidR="00582CB9">
        <w:rPr>
          <w:bCs/>
          <w:szCs w:val="24"/>
          <w:lang w:val="fo-FO"/>
        </w:rPr>
        <w:t xml:space="preserve"> </w:t>
      </w:r>
      <w:r w:rsidR="00153E88" w:rsidRPr="005967D1">
        <w:rPr>
          <w:bCs/>
          <w:szCs w:val="24"/>
          <w:lang w:val="fo-FO"/>
        </w:rPr>
        <w:t>á tilgongdina, tá persónarnir skulu flyta úr móttøkuhúsinum, men tað fara</w:t>
      </w:r>
      <w:r w:rsidR="00383645" w:rsidRPr="005967D1">
        <w:rPr>
          <w:bCs/>
          <w:szCs w:val="24"/>
          <w:lang w:val="fo-FO"/>
        </w:rPr>
        <w:t xml:space="preserve"> </w:t>
      </w:r>
      <w:r w:rsidR="00153E88" w:rsidRPr="005967D1">
        <w:rPr>
          <w:bCs/>
          <w:szCs w:val="24"/>
          <w:lang w:val="fo-FO"/>
        </w:rPr>
        <w:t>framvegis at</w:t>
      </w:r>
      <w:r w:rsidR="00383645" w:rsidRPr="005967D1">
        <w:rPr>
          <w:bCs/>
          <w:szCs w:val="24"/>
          <w:lang w:val="fo-FO"/>
        </w:rPr>
        <w:t xml:space="preserve"> vera</w:t>
      </w:r>
      <w:r w:rsidRPr="005967D1">
        <w:rPr>
          <w:bCs/>
          <w:szCs w:val="24"/>
          <w:lang w:val="fo-FO"/>
        </w:rPr>
        <w:t xml:space="preserve"> avbjóðingar</w:t>
      </w:r>
      <w:r w:rsidR="00383645" w:rsidRPr="005967D1">
        <w:rPr>
          <w:bCs/>
          <w:szCs w:val="24"/>
          <w:lang w:val="fo-FO"/>
        </w:rPr>
        <w:t xml:space="preserve"> </w:t>
      </w:r>
      <w:r w:rsidR="00153E88" w:rsidRPr="005967D1">
        <w:rPr>
          <w:bCs/>
          <w:szCs w:val="24"/>
          <w:lang w:val="fo-FO"/>
        </w:rPr>
        <w:t xml:space="preserve">í einstøkum málum </w:t>
      </w:r>
      <w:r w:rsidR="00383645" w:rsidRPr="005967D1">
        <w:rPr>
          <w:bCs/>
          <w:szCs w:val="24"/>
          <w:lang w:val="fo-FO"/>
        </w:rPr>
        <w:t>við at fáa øll viðurskifti upp</w:t>
      </w:r>
      <w:r w:rsidR="005248A7">
        <w:rPr>
          <w:bCs/>
          <w:szCs w:val="24"/>
          <w:lang w:val="fo-FO"/>
        </w:rPr>
        <w:t xml:space="preserve"> </w:t>
      </w:r>
      <w:r w:rsidR="00383645" w:rsidRPr="005967D1">
        <w:rPr>
          <w:bCs/>
          <w:szCs w:val="24"/>
          <w:lang w:val="fo-FO"/>
        </w:rPr>
        <w:t>á pláss innan hendan freistin rennur út</w:t>
      </w:r>
      <w:r w:rsidRPr="005967D1">
        <w:rPr>
          <w:bCs/>
          <w:szCs w:val="24"/>
          <w:lang w:val="fo-FO"/>
        </w:rPr>
        <w:t xml:space="preserve">. </w:t>
      </w:r>
      <w:r w:rsidR="00FE3DF7" w:rsidRPr="005967D1">
        <w:rPr>
          <w:bCs/>
          <w:szCs w:val="24"/>
          <w:lang w:val="fo-FO"/>
        </w:rPr>
        <w:t>Av tí, at Útlendingastovan, eins og greitt frá omanfyri, hevur møguleika til at hýsa fólki í móttøkuhúsinum í nakrar dagar útyvir 4 daga</w:t>
      </w:r>
      <w:r w:rsidR="005248A7">
        <w:rPr>
          <w:bCs/>
          <w:szCs w:val="24"/>
          <w:lang w:val="fo-FO"/>
        </w:rPr>
        <w:t>r</w:t>
      </w:r>
      <w:r w:rsidR="00FE3DF7" w:rsidRPr="005967D1">
        <w:rPr>
          <w:bCs/>
          <w:szCs w:val="24"/>
          <w:lang w:val="fo-FO"/>
        </w:rPr>
        <w:t xml:space="preserve"> freistina og bera útreiðslur í hesum sambandi, hongur skipanin saman, hóast stuttu freistina frá tí, at uppihaldsloyvi er fingið til føroyskir myndugleikar eiga ábyrgdina av persóninum. Størsta avbjóðingin er at finna hóskandi bústaðir.</w:t>
      </w:r>
    </w:p>
    <w:p w14:paraId="0E68DD63" w14:textId="3AFF415B" w:rsidR="0096406D" w:rsidRPr="005967D1" w:rsidRDefault="0096406D" w:rsidP="00B05B61">
      <w:pPr>
        <w:spacing w:after="0" w:line="240" w:lineRule="auto"/>
        <w:jc w:val="both"/>
        <w:rPr>
          <w:b/>
          <w:szCs w:val="24"/>
          <w:lang w:val="fo-FO"/>
        </w:rPr>
      </w:pPr>
    </w:p>
    <w:p w14:paraId="6D7B188C" w14:textId="77777777" w:rsidR="00FE3DF7" w:rsidRPr="0096406D" w:rsidRDefault="00FE3DF7" w:rsidP="00B05B61">
      <w:pPr>
        <w:spacing w:after="0" w:line="240" w:lineRule="auto"/>
        <w:jc w:val="both"/>
        <w:rPr>
          <w:b/>
          <w:color w:val="FF0000"/>
          <w:szCs w:val="24"/>
          <w:lang w:val="fo-FO"/>
        </w:rPr>
      </w:pPr>
    </w:p>
    <w:p w14:paraId="437EA277" w14:textId="77777777" w:rsidR="00BF46D7" w:rsidRPr="00BF46D7" w:rsidRDefault="00BF46D7" w:rsidP="00B05B61">
      <w:pPr>
        <w:spacing w:after="0" w:line="240" w:lineRule="auto"/>
        <w:rPr>
          <w:b/>
          <w:szCs w:val="24"/>
          <w:lang w:val="fo-FO"/>
        </w:rPr>
      </w:pPr>
      <w:r w:rsidRPr="00BF46D7">
        <w:rPr>
          <w:b/>
          <w:szCs w:val="24"/>
          <w:lang w:val="fo-FO"/>
        </w:rPr>
        <w:t>1.4. Samandráttur av nýskipanini við uppskotinum</w:t>
      </w:r>
    </w:p>
    <w:p w14:paraId="6E9C9466" w14:textId="77777777" w:rsidR="00DD253D" w:rsidRDefault="00DD253D" w:rsidP="00B1630E">
      <w:pPr>
        <w:spacing w:after="0" w:line="240" w:lineRule="auto"/>
        <w:rPr>
          <w:lang w:val="fo-FO"/>
        </w:rPr>
      </w:pPr>
    </w:p>
    <w:p w14:paraId="0279308E" w14:textId="4819C548" w:rsidR="00DD253D" w:rsidRDefault="00DD253D" w:rsidP="00B1630E">
      <w:pPr>
        <w:spacing w:after="0" w:line="240" w:lineRule="auto"/>
        <w:rPr>
          <w:lang w:val="fo-FO"/>
        </w:rPr>
      </w:pPr>
      <w:r>
        <w:rPr>
          <w:lang w:val="fo-FO"/>
        </w:rPr>
        <w:t>Í uppskotinum verður lagt upp til at gera tvær broytingar í lógini. Talan er um at gera broytingar í lógarinnar § 1, nr. 1 og nr. 2 og í § 30, stk. 2.</w:t>
      </w:r>
    </w:p>
    <w:p w14:paraId="3C9D48F4" w14:textId="77777777" w:rsidR="00DD253D" w:rsidRDefault="00DD253D" w:rsidP="00B1630E">
      <w:pPr>
        <w:spacing w:after="0" w:line="240" w:lineRule="auto"/>
        <w:rPr>
          <w:lang w:val="fo-FO"/>
        </w:rPr>
      </w:pPr>
    </w:p>
    <w:p w14:paraId="5A275912" w14:textId="07F5F9B4" w:rsidR="00B1630E" w:rsidRDefault="00B1630E" w:rsidP="00B1630E">
      <w:pPr>
        <w:spacing w:after="0" w:line="240" w:lineRule="auto"/>
        <w:rPr>
          <w:lang w:val="fo-FO"/>
        </w:rPr>
      </w:pPr>
      <w:r>
        <w:rPr>
          <w:lang w:val="fo-FO"/>
        </w:rPr>
        <w:t>Tað er ásett í § 1, nr. 1 og nr. 2 í lógini, at tað er ein treyt fyri at fáa uppihaldsloyvi eftir lógini, at viðkomandi</w:t>
      </w:r>
      <w:r w:rsidRPr="00DC1974">
        <w:rPr>
          <w:lang w:val="fo-FO"/>
        </w:rPr>
        <w:t xml:space="preserve"> tann 24. februar 2022 ella seinni fór úr Ukraina</w:t>
      </w:r>
      <w:r>
        <w:rPr>
          <w:lang w:val="fo-FO"/>
        </w:rPr>
        <w:t>.</w:t>
      </w:r>
      <w:r w:rsidRPr="00DC1974">
        <w:rPr>
          <w:lang w:val="fo-FO"/>
        </w:rPr>
        <w:t xml:space="preserve"> </w:t>
      </w:r>
    </w:p>
    <w:p w14:paraId="7E2A182B" w14:textId="77777777" w:rsidR="00B1630E" w:rsidRPr="00DC1974" w:rsidRDefault="00B1630E" w:rsidP="00B1630E">
      <w:pPr>
        <w:spacing w:after="0" w:line="240" w:lineRule="auto"/>
        <w:rPr>
          <w:lang w:val="fo-FO"/>
        </w:rPr>
      </w:pPr>
    </w:p>
    <w:p w14:paraId="3A83469A" w14:textId="38D3C838" w:rsidR="00B1630E" w:rsidRPr="00232D40" w:rsidRDefault="00B1630E" w:rsidP="00B1630E">
      <w:pPr>
        <w:spacing w:after="0" w:line="240" w:lineRule="auto"/>
        <w:rPr>
          <w:lang w:val="fo-FO"/>
        </w:rPr>
      </w:pPr>
      <w:r>
        <w:rPr>
          <w:lang w:val="fo-FO"/>
        </w:rPr>
        <w:t xml:space="preserve">Skotið verður upp at broyta skeringsdagin í § 1, nr. 1 og nr. 2 soleiðis, at persónar, sum eru fevndir av lógini, kunnu fáa uppihaldsloyvi, um teir eru farnir úr Ukraina tann 1. februar 2022 ella seinni. Endamálið við broytingini er, at persónar, sum t.d. vóru í feriu ella á øðrum styttri uppihaldi í útlandinum, eisini </w:t>
      </w:r>
      <w:r w:rsidR="00C91622">
        <w:rPr>
          <w:lang w:val="fo-FO"/>
        </w:rPr>
        <w:t>hava møguleika til at fáa uppihaldsloyvi eftir</w:t>
      </w:r>
      <w:r>
        <w:rPr>
          <w:lang w:val="fo-FO"/>
        </w:rPr>
        <w:t xml:space="preserve"> lógini. </w:t>
      </w:r>
    </w:p>
    <w:p w14:paraId="5D62AEDA" w14:textId="1DE8C2D3" w:rsidR="00DD253D" w:rsidRDefault="00DD253D" w:rsidP="00DD253D">
      <w:pPr>
        <w:pStyle w:val="NormalWeb"/>
        <w:rPr>
          <w:lang w:val="fo-FO"/>
        </w:rPr>
      </w:pPr>
      <w:r>
        <w:rPr>
          <w:lang w:val="fo-FO"/>
        </w:rPr>
        <w:t>Tey, sum søkja um uppihaldsloyvi eftir lógini, verða í tíðarskeiðinum, meðan umsóknin verður viðgjørd</w:t>
      </w:r>
      <w:r w:rsidR="005248A7">
        <w:rPr>
          <w:lang w:val="fo-FO"/>
        </w:rPr>
        <w:t>,</w:t>
      </w:r>
      <w:r>
        <w:rPr>
          <w:lang w:val="fo-FO"/>
        </w:rPr>
        <w:t xml:space="preserve"> hýst í einum </w:t>
      </w:r>
      <w:proofErr w:type="spellStart"/>
      <w:r>
        <w:rPr>
          <w:lang w:val="fo-FO"/>
        </w:rPr>
        <w:t>móttøkuhúsi</w:t>
      </w:r>
      <w:proofErr w:type="spellEnd"/>
      <w:r>
        <w:rPr>
          <w:lang w:val="fo-FO"/>
        </w:rPr>
        <w:t xml:space="preserve"> í Føroyum. Í tíðarskeiðinum, meðan umsóknin verður viðgjørd, hevur </w:t>
      </w:r>
      <w:proofErr w:type="spellStart"/>
      <w:r>
        <w:rPr>
          <w:lang w:val="fo-FO"/>
        </w:rPr>
        <w:t>Udlændingstyrelsen</w:t>
      </w:r>
      <w:proofErr w:type="spellEnd"/>
      <w:r>
        <w:rPr>
          <w:lang w:val="fo-FO"/>
        </w:rPr>
        <w:t xml:space="preserve"> ábyrgdina av at bera útreiðslurnar fyri kost og logi o.a. útreiðslur. Tá umsóknin er gingin á møti</w:t>
      </w:r>
      <w:r w:rsidR="005248A7">
        <w:rPr>
          <w:lang w:val="fo-FO"/>
        </w:rPr>
        <w:t>,</w:t>
      </w:r>
      <w:r>
        <w:rPr>
          <w:lang w:val="fo-FO"/>
        </w:rPr>
        <w:t xml:space="preserve"> skulu føroyskir myndugleikar sambært § 30, stk. 2 í lógini innan eina 4 dagar</w:t>
      </w:r>
      <w:r w:rsidR="005248A7">
        <w:rPr>
          <w:lang w:val="fo-FO"/>
        </w:rPr>
        <w:t xml:space="preserve"> freist</w:t>
      </w:r>
      <w:r>
        <w:rPr>
          <w:lang w:val="fo-FO"/>
        </w:rPr>
        <w:t xml:space="preserve"> taka yvir ábyrgdina. </w:t>
      </w:r>
    </w:p>
    <w:p w14:paraId="7D286F9A" w14:textId="1FE19932" w:rsidR="00DD253D" w:rsidRPr="00DD253D" w:rsidRDefault="00DD253D" w:rsidP="00DD253D">
      <w:pPr>
        <w:pStyle w:val="NormalWeb"/>
        <w:rPr>
          <w:lang w:val="fo-FO"/>
        </w:rPr>
      </w:pPr>
      <w:r>
        <w:rPr>
          <w:lang w:val="fo-FO"/>
        </w:rPr>
        <w:lastRenderedPageBreak/>
        <w:t xml:space="preserve">Skotið verður upp at broyta ásetingina í § 30, stk. 2 soleiðis, at tað verður staðiliga ásett, </w:t>
      </w:r>
      <w:bookmarkStart w:id="9" w:name="_Hlk112016558"/>
      <w:r>
        <w:rPr>
          <w:lang w:val="fo-FO"/>
        </w:rPr>
        <w:t xml:space="preserve">at landsstýrið hevur ábyrgdina </w:t>
      </w:r>
      <w:r w:rsidRPr="00DD253D">
        <w:rPr>
          <w:i/>
          <w:iCs/>
          <w:lang w:val="fo-FO"/>
        </w:rPr>
        <w:t xml:space="preserve">4 gerandisdagar </w:t>
      </w:r>
      <w:r w:rsidRPr="00DD253D">
        <w:rPr>
          <w:lang w:val="fo-FO"/>
        </w:rPr>
        <w:t xml:space="preserve">eftir, at </w:t>
      </w:r>
      <w:proofErr w:type="spellStart"/>
      <w:r w:rsidRPr="00DD253D">
        <w:rPr>
          <w:lang w:val="fo-FO"/>
        </w:rPr>
        <w:t>Udlændingestyrelsen</w:t>
      </w:r>
      <w:proofErr w:type="spellEnd"/>
      <w:r w:rsidRPr="00DD253D">
        <w:rPr>
          <w:lang w:val="fo-FO"/>
        </w:rPr>
        <w:t xml:space="preserve"> hevur tikið avgerð um at geva uppihaldsloyvi.</w:t>
      </w:r>
      <w:r>
        <w:rPr>
          <w:lang w:val="fo-FO"/>
        </w:rPr>
        <w:t xml:space="preserve"> Við broytingini verður tað greitt ásett, at </w:t>
      </w:r>
      <w:r w:rsidRPr="00DD253D">
        <w:rPr>
          <w:lang w:val="fo-FO"/>
        </w:rPr>
        <w:t>vikuskifti og heiligdagar ikki verða roknað upp</w:t>
      </w:r>
      <w:r w:rsidR="005248A7">
        <w:rPr>
          <w:lang w:val="fo-FO"/>
        </w:rPr>
        <w:t xml:space="preserve"> </w:t>
      </w:r>
      <w:r w:rsidRPr="00DD253D">
        <w:rPr>
          <w:lang w:val="fo-FO"/>
        </w:rPr>
        <w:t>í 4 daga</w:t>
      </w:r>
      <w:r w:rsidR="005248A7">
        <w:rPr>
          <w:lang w:val="fo-FO"/>
        </w:rPr>
        <w:t>r</w:t>
      </w:r>
      <w:r w:rsidRPr="00DD253D">
        <w:rPr>
          <w:lang w:val="fo-FO"/>
        </w:rPr>
        <w:t xml:space="preserve"> freistina í § 30, stk. 2.</w:t>
      </w:r>
      <w:r>
        <w:rPr>
          <w:lang w:val="fo-FO"/>
        </w:rPr>
        <w:t xml:space="preserve"> </w:t>
      </w:r>
      <w:bookmarkEnd w:id="9"/>
    </w:p>
    <w:p w14:paraId="70BEC099" w14:textId="77777777" w:rsidR="00BF46D7" w:rsidRPr="00BF46D7" w:rsidRDefault="00BF46D7" w:rsidP="00B05B61">
      <w:pPr>
        <w:spacing w:after="0" w:line="240" w:lineRule="auto"/>
        <w:jc w:val="both"/>
        <w:rPr>
          <w:szCs w:val="24"/>
          <w:lang w:val="fo-FO"/>
        </w:rPr>
      </w:pPr>
    </w:p>
    <w:p w14:paraId="60EF91D6" w14:textId="77777777" w:rsidR="00BF46D7" w:rsidRPr="00BF46D7" w:rsidRDefault="00BF46D7" w:rsidP="00B05B61">
      <w:pPr>
        <w:spacing w:after="0" w:line="240" w:lineRule="auto"/>
        <w:jc w:val="both"/>
        <w:rPr>
          <w:b/>
          <w:szCs w:val="24"/>
          <w:lang w:val="fo-FO"/>
        </w:rPr>
      </w:pPr>
    </w:p>
    <w:p w14:paraId="61BA9A14" w14:textId="77777777" w:rsidR="00BF46D7" w:rsidRPr="00BF46D7" w:rsidRDefault="00BF46D7" w:rsidP="00B05B61">
      <w:pPr>
        <w:spacing w:after="0" w:line="240" w:lineRule="auto"/>
        <w:rPr>
          <w:b/>
          <w:szCs w:val="24"/>
          <w:lang w:val="fo-FO"/>
        </w:rPr>
      </w:pPr>
      <w:r w:rsidRPr="00BF46D7">
        <w:rPr>
          <w:b/>
          <w:szCs w:val="24"/>
          <w:lang w:val="fo-FO"/>
        </w:rPr>
        <w:t>1.5. Ummæli og ummælisskjal</w:t>
      </w:r>
    </w:p>
    <w:p w14:paraId="06CBE292" w14:textId="27075580" w:rsidR="00BF46D7" w:rsidRPr="00BF46D7" w:rsidRDefault="00F178A5" w:rsidP="00B05B61">
      <w:pPr>
        <w:spacing w:after="0" w:line="240" w:lineRule="auto"/>
        <w:jc w:val="both"/>
        <w:rPr>
          <w:szCs w:val="24"/>
          <w:lang w:val="fo-FO"/>
        </w:rPr>
      </w:pPr>
      <w:r>
        <w:rPr>
          <w:szCs w:val="24"/>
          <w:lang w:val="fo-FO"/>
        </w:rPr>
        <w:t>Upps</w:t>
      </w:r>
      <w:r w:rsidR="005248A7">
        <w:rPr>
          <w:szCs w:val="24"/>
          <w:lang w:val="fo-FO"/>
        </w:rPr>
        <w:t>k</w:t>
      </w:r>
      <w:r>
        <w:rPr>
          <w:szCs w:val="24"/>
          <w:lang w:val="fo-FO"/>
        </w:rPr>
        <w:t>otið hevur verið til ummælis hjá ...........</w:t>
      </w:r>
    </w:p>
    <w:p w14:paraId="56BFA6B9" w14:textId="77777777" w:rsidR="00BF46D7" w:rsidRPr="00BF46D7" w:rsidRDefault="00BF46D7" w:rsidP="00B05B61">
      <w:pPr>
        <w:spacing w:after="0" w:line="240" w:lineRule="auto"/>
        <w:jc w:val="both"/>
        <w:rPr>
          <w:szCs w:val="24"/>
          <w:lang w:val="fo-FO"/>
        </w:rPr>
      </w:pPr>
    </w:p>
    <w:p w14:paraId="116BDD14" w14:textId="77777777" w:rsidR="00BF46D7" w:rsidRPr="00BF46D7" w:rsidRDefault="00BF46D7" w:rsidP="00B05B61">
      <w:pPr>
        <w:spacing w:after="0" w:line="240" w:lineRule="auto"/>
        <w:jc w:val="both"/>
        <w:rPr>
          <w:szCs w:val="24"/>
          <w:lang w:val="fo-FO"/>
        </w:rPr>
      </w:pPr>
      <w:r w:rsidRPr="00BF46D7">
        <w:rPr>
          <w:szCs w:val="24"/>
          <w:lang w:val="fo-FO"/>
        </w:rPr>
        <w:t xml:space="preserve">Ummælini verða løgd við sum fylgiskjal til lógaruppskotið. Hvørt ummæli skal í skjal fyri seg, og skjalið skal vera í </w:t>
      </w:r>
      <w:proofErr w:type="spellStart"/>
      <w:r w:rsidRPr="00BF46D7">
        <w:rPr>
          <w:szCs w:val="24"/>
          <w:lang w:val="fo-FO"/>
        </w:rPr>
        <w:t>PDF-sniði</w:t>
      </w:r>
      <w:proofErr w:type="spellEnd"/>
      <w:r w:rsidRPr="00BF46D7">
        <w:rPr>
          <w:szCs w:val="24"/>
          <w:lang w:val="fo-FO"/>
        </w:rPr>
        <w:t>.</w:t>
      </w:r>
    </w:p>
    <w:p w14:paraId="720D01E2" w14:textId="77777777" w:rsidR="00BF46D7" w:rsidRPr="00BF46D7" w:rsidRDefault="00BF46D7" w:rsidP="00B05B61">
      <w:pPr>
        <w:spacing w:after="0" w:line="240" w:lineRule="auto"/>
        <w:jc w:val="both"/>
        <w:rPr>
          <w:szCs w:val="24"/>
          <w:lang w:val="fo-FO"/>
        </w:rPr>
      </w:pPr>
      <w:r w:rsidRPr="00BF46D7">
        <w:rPr>
          <w:szCs w:val="24"/>
          <w:lang w:val="fo-FO"/>
        </w:rPr>
        <w:t>(Sí nr. 1.2.1.6. í rundskrivinum um lógarsmíð).</w:t>
      </w:r>
    </w:p>
    <w:p w14:paraId="780E2F16" w14:textId="77777777" w:rsidR="00BF46D7" w:rsidRPr="00BF46D7" w:rsidRDefault="00BF46D7" w:rsidP="00B05B61">
      <w:pPr>
        <w:spacing w:after="0" w:line="240" w:lineRule="auto"/>
        <w:jc w:val="both"/>
        <w:rPr>
          <w:szCs w:val="24"/>
          <w:lang w:val="fo-FO"/>
        </w:rPr>
      </w:pPr>
    </w:p>
    <w:p w14:paraId="53316616" w14:textId="77777777" w:rsidR="00BF46D7" w:rsidRPr="00BF46D7" w:rsidRDefault="00BF46D7" w:rsidP="00B05B61">
      <w:pPr>
        <w:spacing w:after="0" w:line="240" w:lineRule="auto"/>
        <w:jc w:val="both"/>
        <w:rPr>
          <w:szCs w:val="24"/>
          <w:lang w:val="fo-FO"/>
        </w:rPr>
      </w:pPr>
    </w:p>
    <w:p w14:paraId="29264704" w14:textId="77777777" w:rsidR="00BF46D7" w:rsidRPr="00BF46D7" w:rsidRDefault="00BF46D7" w:rsidP="00B05B61">
      <w:pPr>
        <w:spacing w:after="0" w:line="240" w:lineRule="auto"/>
        <w:jc w:val="both"/>
        <w:rPr>
          <w:szCs w:val="24"/>
          <w:lang w:val="fo-FO"/>
        </w:rPr>
      </w:pPr>
      <w:r w:rsidRPr="00BF46D7">
        <w:rPr>
          <w:szCs w:val="24"/>
          <w:lang w:val="fo-FO"/>
        </w:rPr>
        <w:br w:type="page"/>
      </w:r>
    </w:p>
    <w:p w14:paraId="3C7F22F2" w14:textId="77777777" w:rsidR="00BF46D7" w:rsidRPr="00BF46D7" w:rsidRDefault="00BF46D7" w:rsidP="00B05B61">
      <w:pPr>
        <w:spacing w:after="0" w:line="240" w:lineRule="auto"/>
        <w:rPr>
          <w:b/>
          <w:szCs w:val="24"/>
          <w:lang w:val="fo-FO"/>
        </w:rPr>
      </w:pPr>
      <w:r w:rsidRPr="00BF46D7">
        <w:rPr>
          <w:b/>
          <w:szCs w:val="24"/>
          <w:lang w:val="fo-FO"/>
        </w:rPr>
        <w:lastRenderedPageBreak/>
        <w:t>Kapittul 2. Avleiðingarnar av uppskotinum</w:t>
      </w:r>
    </w:p>
    <w:p w14:paraId="746C641E" w14:textId="77777777" w:rsidR="00BF46D7" w:rsidRPr="00BF46D7" w:rsidRDefault="00BF46D7" w:rsidP="00B05B61">
      <w:pPr>
        <w:spacing w:after="0" w:line="240" w:lineRule="auto"/>
        <w:jc w:val="both"/>
        <w:rPr>
          <w:szCs w:val="24"/>
          <w:lang w:val="fo-FO"/>
        </w:rPr>
      </w:pPr>
    </w:p>
    <w:p w14:paraId="7D49DAAA" w14:textId="77777777" w:rsidR="00BF46D7" w:rsidRPr="00BF46D7" w:rsidRDefault="00BF46D7" w:rsidP="00B05B61">
      <w:pPr>
        <w:spacing w:after="0" w:line="240" w:lineRule="auto"/>
        <w:jc w:val="both"/>
        <w:rPr>
          <w:szCs w:val="24"/>
          <w:lang w:val="fo-FO"/>
        </w:rPr>
      </w:pPr>
    </w:p>
    <w:p w14:paraId="1556B10F" w14:textId="77777777" w:rsidR="00BF46D7" w:rsidRPr="00BF46D7" w:rsidRDefault="00BF46D7" w:rsidP="00B05B61">
      <w:pPr>
        <w:spacing w:after="0" w:line="240" w:lineRule="auto"/>
        <w:rPr>
          <w:b/>
          <w:szCs w:val="24"/>
          <w:lang w:val="fo-FO"/>
        </w:rPr>
      </w:pPr>
      <w:r w:rsidRPr="00BF46D7">
        <w:rPr>
          <w:b/>
          <w:szCs w:val="24"/>
          <w:lang w:val="fo-FO"/>
        </w:rPr>
        <w:t>2.1. Fíggjarligar avleiðingar fyri land og kommunur</w:t>
      </w:r>
    </w:p>
    <w:p w14:paraId="762B48C8" w14:textId="5C4D2938" w:rsidR="00A4453C" w:rsidRDefault="00C91622" w:rsidP="00A4453C">
      <w:pPr>
        <w:spacing w:after="0" w:line="240" w:lineRule="auto"/>
        <w:rPr>
          <w:szCs w:val="24"/>
          <w:lang w:val="fo-FO"/>
        </w:rPr>
      </w:pPr>
      <w:bookmarkStart w:id="10" w:name="_Hlk112016649"/>
      <w:r>
        <w:rPr>
          <w:szCs w:val="24"/>
          <w:lang w:val="fo-FO"/>
        </w:rPr>
        <w:t xml:space="preserve">Uppskotið hevur fíggjarligar avleiðingar, tí fleiri </w:t>
      </w:r>
      <w:r w:rsidR="00A4453C">
        <w:rPr>
          <w:szCs w:val="24"/>
          <w:lang w:val="fo-FO"/>
        </w:rPr>
        <w:t xml:space="preserve">fara at </w:t>
      </w:r>
      <w:r>
        <w:rPr>
          <w:szCs w:val="24"/>
          <w:lang w:val="fo-FO"/>
        </w:rPr>
        <w:t xml:space="preserve">fáa møguleika at fáa fyribils uppihaldsloyvi í Føroyum. Tað ber ikki til at gera upp fíggjarligu avleiðingarnar av hesum, tí </w:t>
      </w:r>
      <w:r w:rsidR="008A61F5">
        <w:rPr>
          <w:szCs w:val="24"/>
          <w:lang w:val="fo-FO"/>
        </w:rPr>
        <w:t>fíggjarligar avleiðingar eru</w:t>
      </w:r>
      <w:r>
        <w:rPr>
          <w:szCs w:val="24"/>
          <w:lang w:val="fo-FO"/>
        </w:rPr>
        <w:t xml:space="preserve"> treytað</w:t>
      </w:r>
      <w:r w:rsidR="008A61F5">
        <w:rPr>
          <w:szCs w:val="24"/>
          <w:lang w:val="fo-FO"/>
        </w:rPr>
        <w:t>ar</w:t>
      </w:r>
      <w:r>
        <w:rPr>
          <w:szCs w:val="24"/>
          <w:lang w:val="fo-FO"/>
        </w:rPr>
        <w:t xml:space="preserve"> av viðurskiftunum hjá ávís</w:t>
      </w:r>
      <w:r w:rsidR="008A61F5">
        <w:rPr>
          <w:szCs w:val="24"/>
          <w:lang w:val="fo-FO"/>
        </w:rPr>
        <w:t>u</w:t>
      </w:r>
      <w:r>
        <w:rPr>
          <w:szCs w:val="24"/>
          <w:lang w:val="fo-FO"/>
        </w:rPr>
        <w:t xml:space="preserve"> persón</w:t>
      </w:r>
      <w:r w:rsidR="008A61F5">
        <w:rPr>
          <w:szCs w:val="24"/>
          <w:lang w:val="fo-FO"/>
        </w:rPr>
        <w:t>unum</w:t>
      </w:r>
      <w:r>
        <w:rPr>
          <w:szCs w:val="24"/>
          <w:lang w:val="fo-FO"/>
        </w:rPr>
        <w:t xml:space="preserve">, sum fær uppihaldsloyvi, </w:t>
      </w:r>
      <w:proofErr w:type="spellStart"/>
      <w:r>
        <w:rPr>
          <w:szCs w:val="24"/>
          <w:lang w:val="fo-FO"/>
        </w:rPr>
        <w:t>heruppií</w:t>
      </w:r>
      <w:proofErr w:type="spellEnd"/>
      <w:r>
        <w:rPr>
          <w:szCs w:val="24"/>
          <w:lang w:val="fo-FO"/>
        </w:rPr>
        <w:t xml:space="preserve"> tær tænastur og veitingar, sum persónurin skal hava frá tí almenna</w:t>
      </w:r>
      <w:r w:rsidR="00A4453C">
        <w:rPr>
          <w:szCs w:val="24"/>
          <w:lang w:val="fo-FO"/>
        </w:rPr>
        <w:t>, og um persónurin fer til arbeiðis ella ikki.</w:t>
      </w:r>
      <w:r>
        <w:rPr>
          <w:szCs w:val="24"/>
          <w:lang w:val="fo-FO"/>
        </w:rPr>
        <w:t xml:space="preserve"> </w:t>
      </w:r>
    </w:p>
    <w:bookmarkEnd w:id="10"/>
    <w:p w14:paraId="4F756164" w14:textId="77777777" w:rsidR="00A4453C" w:rsidRDefault="00A4453C" w:rsidP="00B05B61">
      <w:pPr>
        <w:spacing w:after="0" w:line="240" w:lineRule="auto"/>
        <w:jc w:val="both"/>
        <w:rPr>
          <w:szCs w:val="24"/>
          <w:lang w:val="fo-FO"/>
        </w:rPr>
      </w:pPr>
    </w:p>
    <w:p w14:paraId="51C7CFD0" w14:textId="77777777" w:rsidR="00BF46D7" w:rsidRPr="00BF46D7" w:rsidRDefault="00BF46D7" w:rsidP="00B05B61">
      <w:pPr>
        <w:spacing w:after="0" w:line="240" w:lineRule="auto"/>
        <w:jc w:val="both"/>
        <w:rPr>
          <w:szCs w:val="24"/>
          <w:lang w:val="fo-FO"/>
        </w:rPr>
      </w:pPr>
    </w:p>
    <w:p w14:paraId="797C4AFB" w14:textId="77777777" w:rsidR="00BF46D7" w:rsidRPr="00BF46D7" w:rsidRDefault="00BF46D7" w:rsidP="00B05B61">
      <w:pPr>
        <w:spacing w:after="0" w:line="240" w:lineRule="auto"/>
        <w:rPr>
          <w:b/>
          <w:szCs w:val="24"/>
          <w:lang w:val="fo-FO"/>
        </w:rPr>
      </w:pPr>
      <w:r w:rsidRPr="00BF46D7">
        <w:rPr>
          <w:b/>
          <w:szCs w:val="24"/>
          <w:lang w:val="fo-FO"/>
        </w:rPr>
        <w:t>2.2. Umsitingarligar avleiðingar fyri land og kommunur</w:t>
      </w:r>
    </w:p>
    <w:p w14:paraId="2A91D86C" w14:textId="11D9A4C4" w:rsidR="00A4453C" w:rsidRDefault="00A4453C" w:rsidP="00A4453C">
      <w:pPr>
        <w:spacing w:after="0" w:line="240" w:lineRule="auto"/>
        <w:rPr>
          <w:szCs w:val="24"/>
          <w:lang w:val="fo-FO"/>
        </w:rPr>
      </w:pPr>
      <w:r>
        <w:rPr>
          <w:szCs w:val="24"/>
          <w:lang w:val="fo-FO"/>
        </w:rPr>
        <w:t>Uppskotið hevur umsitingarligar avleiðingar fyri land og kommunur. Víst verður til viðmerkingina í kap. 2.1. At fleiri kunnu fáa uppihaldsloyvi kann hava við sær størri umsitingarligar byrðar, men hvussu stór byrðan verður ber ikki til at gera upp frammanundan. Mett verður ikki, at umsitingarligu avleiðingarnar av hesum uppskotinum verða stórar, men at tær kunnu klárast innanfyri verandi karmar.</w:t>
      </w:r>
    </w:p>
    <w:p w14:paraId="026B846B" w14:textId="77777777" w:rsidR="00A4453C" w:rsidRDefault="00A4453C" w:rsidP="00A4453C">
      <w:pPr>
        <w:spacing w:after="0" w:line="240" w:lineRule="auto"/>
        <w:rPr>
          <w:szCs w:val="24"/>
          <w:lang w:val="fo-FO"/>
        </w:rPr>
      </w:pPr>
    </w:p>
    <w:p w14:paraId="301168BC" w14:textId="5F67D76E" w:rsidR="00A4453C" w:rsidRDefault="00A4453C" w:rsidP="00A4453C">
      <w:pPr>
        <w:spacing w:after="0" w:line="240" w:lineRule="auto"/>
        <w:rPr>
          <w:szCs w:val="24"/>
          <w:lang w:val="fo-FO"/>
        </w:rPr>
      </w:pPr>
      <w:r>
        <w:rPr>
          <w:szCs w:val="24"/>
          <w:lang w:val="fo-FO"/>
        </w:rPr>
        <w:t>At ásetingin í § 30, stk. 2 verður broytt</w:t>
      </w:r>
      <w:r w:rsidR="005248A7">
        <w:rPr>
          <w:szCs w:val="24"/>
          <w:lang w:val="fo-FO"/>
        </w:rPr>
        <w:t>,</w:t>
      </w:r>
      <w:r>
        <w:rPr>
          <w:szCs w:val="24"/>
          <w:lang w:val="fo-FO"/>
        </w:rPr>
        <w:t xml:space="preserve"> hevur umsitingarligar avleiðingar fyri stovnar hjá landinum, </w:t>
      </w:r>
      <w:proofErr w:type="spellStart"/>
      <w:r>
        <w:rPr>
          <w:szCs w:val="24"/>
          <w:lang w:val="fo-FO"/>
        </w:rPr>
        <w:t>heruppií</w:t>
      </w:r>
      <w:proofErr w:type="spellEnd"/>
      <w:r>
        <w:rPr>
          <w:szCs w:val="24"/>
          <w:lang w:val="fo-FO"/>
        </w:rPr>
        <w:t xml:space="preserve"> </w:t>
      </w:r>
      <w:proofErr w:type="spellStart"/>
      <w:r>
        <w:rPr>
          <w:szCs w:val="24"/>
          <w:lang w:val="fo-FO"/>
        </w:rPr>
        <w:t>Útlendingastovuna</w:t>
      </w:r>
      <w:proofErr w:type="spellEnd"/>
      <w:r>
        <w:rPr>
          <w:szCs w:val="24"/>
          <w:lang w:val="fo-FO"/>
        </w:rPr>
        <w:t xml:space="preserve"> og Almannaverkið, tí stovnarnir fáa longri skotbrá til at fyrireika tilgongdina frá móttøkuhúsinum og út í samfelagið. </w:t>
      </w:r>
    </w:p>
    <w:p w14:paraId="40135D98" w14:textId="77777777" w:rsidR="00A4453C" w:rsidRDefault="00A4453C" w:rsidP="00B05B61">
      <w:pPr>
        <w:spacing w:after="0" w:line="240" w:lineRule="auto"/>
        <w:jc w:val="both"/>
        <w:rPr>
          <w:szCs w:val="24"/>
          <w:lang w:val="fo-FO"/>
        </w:rPr>
      </w:pPr>
    </w:p>
    <w:p w14:paraId="30557905" w14:textId="2827F46D" w:rsidR="00BF46D7" w:rsidRPr="00BF46D7" w:rsidRDefault="00A4453C" w:rsidP="00B05B61">
      <w:pPr>
        <w:spacing w:after="0" w:line="240" w:lineRule="auto"/>
        <w:jc w:val="both"/>
        <w:rPr>
          <w:szCs w:val="24"/>
          <w:lang w:val="fo-FO"/>
        </w:rPr>
      </w:pPr>
      <w:r>
        <w:rPr>
          <w:szCs w:val="24"/>
          <w:lang w:val="fo-FO"/>
        </w:rPr>
        <w:t xml:space="preserve">Uppskotið hevur ikki við sær, at </w:t>
      </w:r>
      <w:r w:rsidR="00BF46D7" w:rsidRPr="00BF46D7">
        <w:rPr>
          <w:szCs w:val="24"/>
          <w:lang w:val="fo-FO"/>
        </w:rPr>
        <w:t>umsitingarligar eindir</w:t>
      </w:r>
      <w:r>
        <w:rPr>
          <w:szCs w:val="24"/>
          <w:lang w:val="fo-FO"/>
        </w:rPr>
        <w:t xml:space="preserve"> skulu víðkast ella nýggjar setast á stovn.</w:t>
      </w:r>
      <w:r w:rsidR="00BF46D7" w:rsidRPr="00BF46D7">
        <w:rPr>
          <w:szCs w:val="24"/>
          <w:lang w:val="fo-FO"/>
        </w:rPr>
        <w:t xml:space="preserve"> </w:t>
      </w:r>
      <w:r>
        <w:rPr>
          <w:szCs w:val="24"/>
          <w:lang w:val="fo-FO"/>
        </w:rPr>
        <w:t>Men</w:t>
      </w:r>
      <w:r w:rsidR="00BF46D7" w:rsidRPr="00BF46D7">
        <w:rPr>
          <w:szCs w:val="24"/>
          <w:lang w:val="fo-FO"/>
        </w:rPr>
        <w:t xml:space="preserve"> uppskotið hevur </w:t>
      </w:r>
      <w:r>
        <w:rPr>
          <w:szCs w:val="24"/>
          <w:lang w:val="fo-FO"/>
        </w:rPr>
        <w:t xml:space="preserve">heldur ikki </w:t>
      </w:r>
      <w:r w:rsidR="00BF46D7" w:rsidRPr="00BF46D7">
        <w:rPr>
          <w:szCs w:val="24"/>
          <w:lang w:val="fo-FO"/>
        </w:rPr>
        <w:t>við sær sparingar ella minkingar av umsitingarligum eindum o.tíl.</w:t>
      </w:r>
    </w:p>
    <w:p w14:paraId="5A1075C7" w14:textId="77777777" w:rsidR="00BF46D7" w:rsidRPr="00BF46D7" w:rsidRDefault="00BF46D7" w:rsidP="00B05B61">
      <w:pPr>
        <w:spacing w:after="0" w:line="240" w:lineRule="auto"/>
        <w:jc w:val="both"/>
        <w:rPr>
          <w:szCs w:val="24"/>
          <w:lang w:val="fo-FO"/>
        </w:rPr>
      </w:pPr>
    </w:p>
    <w:p w14:paraId="21A70F5A" w14:textId="77777777" w:rsidR="00BF46D7" w:rsidRPr="00BF46D7" w:rsidRDefault="00BF46D7" w:rsidP="00B05B61">
      <w:pPr>
        <w:spacing w:after="0" w:line="240" w:lineRule="auto"/>
        <w:jc w:val="both"/>
        <w:rPr>
          <w:szCs w:val="24"/>
          <w:lang w:val="fo-FO"/>
        </w:rPr>
      </w:pPr>
    </w:p>
    <w:p w14:paraId="2104A19A" w14:textId="77777777" w:rsidR="00BF46D7" w:rsidRPr="00BF46D7" w:rsidRDefault="00BF46D7" w:rsidP="00B05B61">
      <w:pPr>
        <w:spacing w:after="0" w:line="240" w:lineRule="auto"/>
        <w:rPr>
          <w:b/>
          <w:szCs w:val="24"/>
          <w:lang w:val="fo-FO"/>
        </w:rPr>
      </w:pPr>
      <w:r w:rsidRPr="00BF46D7">
        <w:rPr>
          <w:b/>
          <w:szCs w:val="24"/>
          <w:lang w:val="fo-FO"/>
        </w:rPr>
        <w:t>2.3. Avleiðingar fyri vinnuna</w:t>
      </w:r>
    </w:p>
    <w:p w14:paraId="03128EE0" w14:textId="01295F03" w:rsidR="00BF46D7" w:rsidRPr="00BF46D7" w:rsidRDefault="00530211" w:rsidP="00530211">
      <w:pPr>
        <w:spacing w:after="0" w:line="240" w:lineRule="auto"/>
        <w:rPr>
          <w:szCs w:val="24"/>
          <w:lang w:val="fo-FO"/>
        </w:rPr>
      </w:pPr>
      <w:r>
        <w:rPr>
          <w:szCs w:val="24"/>
          <w:lang w:val="fo-FO"/>
        </w:rPr>
        <w:t>U</w:t>
      </w:r>
      <w:r w:rsidR="00BF46D7" w:rsidRPr="00BF46D7">
        <w:rPr>
          <w:szCs w:val="24"/>
          <w:lang w:val="fo-FO"/>
        </w:rPr>
        <w:t>ppskotið</w:t>
      </w:r>
      <w:r>
        <w:rPr>
          <w:szCs w:val="24"/>
          <w:lang w:val="fo-FO"/>
        </w:rPr>
        <w:t xml:space="preserve"> h</w:t>
      </w:r>
      <w:r w:rsidR="00BF46D7" w:rsidRPr="00BF46D7">
        <w:rPr>
          <w:szCs w:val="24"/>
          <w:lang w:val="fo-FO"/>
        </w:rPr>
        <w:t>evur ongar fíggjarligar ella umsitingarligar avleiðingar fyri vinnuna</w:t>
      </w:r>
      <w:r>
        <w:rPr>
          <w:szCs w:val="24"/>
          <w:lang w:val="fo-FO"/>
        </w:rPr>
        <w:t xml:space="preserve">. </w:t>
      </w:r>
    </w:p>
    <w:p w14:paraId="79FFD7B3" w14:textId="77777777" w:rsidR="00BF46D7" w:rsidRPr="00BF46D7" w:rsidRDefault="00BF46D7" w:rsidP="00B05B61">
      <w:pPr>
        <w:spacing w:after="0" w:line="240" w:lineRule="auto"/>
        <w:jc w:val="both"/>
        <w:rPr>
          <w:szCs w:val="24"/>
          <w:lang w:val="fo-FO"/>
        </w:rPr>
      </w:pPr>
    </w:p>
    <w:p w14:paraId="6702F44D" w14:textId="77777777" w:rsidR="00BF46D7" w:rsidRPr="00BF46D7" w:rsidRDefault="00BF46D7" w:rsidP="00B05B61">
      <w:pPr>
        <w:spacing w:after="0" w:line="240" w:lineRule="auto"/>
        <w:jc w:val="both"/>
        <w:rPr>
          <w:szCs w:val="24"/>
          <w:lang w:val="fo-FO"/>
        </w:rPr>
      </w:pPr>
    </w:p>
    <w:p w14:paraId="77630BB4" w14:textId="77777777" w:rsidR="00BF46D7" w:rsidRPr="00BF46D7" w:rsidRDefault="00BF46D7" w:rsidP="00B05B61">
      <w:pPr>
        <w:spacing w:after="0" w:line="240" w:lineRule="auto"/>
        <w:rPr>
          <w:b/>
          <w:szCs w:val="24"/>
          <w:lang w:val="fo-FO"/>
        </w:rPr>
      </w:pPr>
      <w:r w:rsidRPr="00BF46D7">
        <w:rPr>
          <w:b/>
          <w:szCs w:val="24"/>
          <w:lang w:val="fo-FO"/>
        </w:rPr>
        <w:t>2.4. Avleiðingar fyri umhvørvið</w:t>
      </w:r>
    </w:p>
    <w:p w14:paraId="03ED561D" w14:textId="50E0BC87" w:rsidR="00BF46D7" w:rsidRPr="00BF46D7" w:rsidRDefault="00530211" w:rsidP="00530211">
      <w:pPr>
        <w:spacing w:after="0" w:line="240" w:lineRule="auto"/>
        <w:rPr>
          <w:szCs w:val="24"/>
          <w:lang w:val="fo-FO"/>
        </w:rPr>
      </w:pPr>
      <w:r>
        <w:rPr>
          <w:szCs w:val="24"/>
          <w:lang w:val="fo-FO"/>
        </w:rPr>
        <w:t>U</w:t>
      </w:r>
      <w:r w:rsidRPr="00BF46D7">
        <w:rPr>
          <w:szCs w:val="24"/>
          <w:lang w:val="fo-FO"/>
        </w:rPr>
        <w:t>ppskotið</w:t>
      </w:r>
      <w:r>
        <w:rPr>
          <w:szCs w:val="24"/>
          <w:lang w:val="fo-FO"/>
        </w:rPr>
        <w:t xml:space="preserve"> h</w:t>
      </w:r>
      <w:r w:rsidRPr="00BF46D7">
        <w:rPr>
          <w:szCs w:val="24"/>
          <w:lang w:val="fo-FO"/>
        </w:rPr>
        <w:t xml:space="preserve">evur ongar </w:t>
      </w:r>
      <w:proofErr w:type="spellStart"/>
      <w:r>
        <w:rPr>
          <w:szCs w:val="24"/>
          <w:lang w:val="fo-FO"/>
        </w:rPr>
        <w:t>a</w:t>
      </w:r>
      <w:r w:rsidR="00BF46D7" w:rsidRPr="00BF46D7">
        <w:rPr>
          <w:szCs w:val="24"/>
          <w:lang w:val="fo-FO"/>
        </w:rPr>
        <w:t>vleiðingar</w:t>
      </w:r>
      <w:r w:rsidR="005248A7">
        <w:rPr>
          <w:szCs w:val="24"/>
          <w:lang w:val="fo-FO"/>
        </w:rPr>
        <w:t>fyri</w:t>
      </w:r>
      <w:proofErr w:type="spellEnd"/>
      <w:r w:rsidR="00BF46D7" w:rsidRPr="00BF46D7">
        <w:rPr>
          <w:szCs w:val="24"/>
          <w:lang w:val="fo-FO"/>
        </w:rPr>
        <w:t xml:space="preserve"> umhvørvið</w:t>
      </w:r>
      <w:r>
        <w:rPr>
          <w:szCs w:val="24"/>
          <w:lang w:val="fo-FO"/>
        </w:rPr>
        <w:t>.</w:t>
      </w:r>
      <w:r w:rsidR="00BF46D7" w:rsidRPr="00BF46D7">
        <w:rPr>
          <w:szCs w:val="24"/>
          <w:lang w:val="fo-FO"/>
        </w:rPr>
        <w:t xml:space="preserve"> </w:t>
      </w:r>
    </w:p>
    <w:p w14:paraId="430D47C3" w14:textId="77777777" w:rsidR="00BF46D7" w:rsidRPr="00BF46D7" w:rsidRDefault="00BF46D7" w:rsidP="00B05B61">
      <w:pPr>
        <w:spacing w:after="0" w:line="240" w:lineRule="auto"/>
        <w:jc w:val="both"/>
        <w:rPr>
          <w:szCs w:val="24"/>
          <w:lang w:val="fo-FO"/>
        </w:rPr>
      </w:pPr>
    </w:p>
    <w:p w14:paraId="6F86EAA4" w14:textId="77777777" w:rsidR="00BF46D7" w:rsidRPr="00BF46D7" w:rsidRDefault="00BF46D7" w:rsidP="00B05B61">
      <w:pPr>
        <w:spacing w:after="0" w:line="240" w:lineRule="auto"/>
        <w:jc w:val="both"/>
        <w:rPr>
          <w:szCs w:val="24"/>
          <w:lang w:val="fo-FO"/>
        </w:rPr>
      </w:pPr>
    </w:p>
    <w:p w14:paraId="25E47783" w14:textId="77777777" w:rsidR="00BF46D7" w:rsidRPr="00BF46D7" w:rsidRDefault="00BF46D7" w:rsidP="00B05B61">
      <w:pPr>
        <w:spacing w:after="0" w:line="240" w:lineRule="auto"/>
        <w:rPr>
          <w:b/>
          <w:szCs w:val="24"/>
          <w:lang w:val="fo-FO"/>
        </w:rPr>
      </w:pPr>
      <w:r w:rsidRPr="00BF46D7">
        <w:rPr>
          <w:b/>
          <w:szCs w:val="24"/>
          <w:lang w:val="fo-FO"/>
        </w:rPr>
        <w:t>2.5. Avleiðingar fyri serstøk øki í landinum</w:t>
      </w:r>
    </w:p>
    <w:p w14:paraId="72AE7E2E" w14:textId="1508CF69" w:rsidR="00BF46D7" w:rsidRPr="00BF46D7" w:rsidRDefault="00530211" w:rsidP="00530211">
      <w:pPr>
        <w:spacing w:after="0" w:line="240" w:lineRule="auto"/>
        <w:jc w:val="both"/>
        <w:rPr>
          <w:szCs w:val="24"/>
          <w:lang w:val="fo-FO"/>
        </w:rPr>
      </w:pPr>
      <w:r>
        <w:rPr>
          <w:szCs w:val="24"/>
          <w:lang w:val="fo-FO"/>
        </w:rPr>
        <w:t>U</w:t>
      </w:r>
      <w:r w:rsidRPr="00BF46D7">
        <w:rPr>
          <w:szCs w:val="24"/>
          <w:lang w:val="fo-FO"/>
        </w:rPr>
        <w:t>ppskotið</w:t>
      </w:r>
      <w:r>
        <w:rPr>
          <w:szCs w:val="24"/>
          <w:lang w:val="fo-FO"/>
        </w:rPr>
        <w:t xml:space="preserve"> h</w:t>
      </w:r>
      <w:r w:rsidRPr="00BF46D7">
        <w:rPr>
          <w:szCs w:val="24"/>
          <w:lang w:val="fo-FO"/>
        </w:rPr>
        <w:t xml:space="preserve">evur ongar </w:t>
      </w:r>
      <w:r w:rsidR="00BF46D7" w:rsidRPr="00BF46D7">
        <w:rPr>
          <w:szCs w:val="24"/>
          <w:lang w:val="fo-FO"/>
        </w:rPr>
        <w:t xml:space="preserve">fíggjarligar, umsitingarligar, </w:t>
      </w:r>
      <w:proofErr w:type="spellStart"/>
      <w:r w:rsidR="00BF46D7" w:rsidRPr="00BF46D7">
        <w:rPr>
          <w:szCs w:val="24"/>
          <w:lang w:val="fo-FO"/>
        </w:rPr>
        <w:t>um</w:t>
      </w:r>
      <w:r w:rsidR="00BF46D7" w:rsidRPr="00BF46D7">
        <w:rPr>
          <w:szCs w:val="24"/>
          <w:lang w:val="fo-FO"/>
        </w:rPr>
        <w:softHyphen/>
        <w:t>hvørvisligar</w:t>
      </w:r>
      <w:proofErr w:type="spellEnd"/>
      <w:r w:rsidR="00BF46D7" w:rsidRPr="00BF46D7">
        <w:rPr>
          <w:szCs w:val="24"/>
          <w:lang w:val="fo-FO"/>
        </w:rPr>
        <w:t xml:space="preserve"> ella sosialar avleiðingar fyri eitt ávíst øki í landinum. </w:t>
      </w:r>
    </w:p>
    <w:p w14:paraId="2B2BA033" w14:textId="77777777" w:rsidR="00BF46D7" w:rsidRPr="00BF46D7" w:rsidRDefault="00BF46D7" w:rsidP="00B05B61">
      <w:pPr>
        <w:spacing w:after="0" w:line="240" w:lineRule="auto"/>
        <w:jc w:val="both"/>
        <w:rPr>
          <w:szCs w:val="24"/>
          <w:lang w:val="fo-FO"/>
        </w:rPr>
      </w:pPr>
    </w:p>
    <w:p w14:paraId="43AD972C" w14:textId="77777777" w:rsidR="00BF46D7" w:rsidRPr="00BF46D7" w:rsidRDefault="00BF46D7" w:rsidP="00B05B61">
      <w:pPr>
        <w:spacing w:after="0" w:line="240" w:lineRule="auto"/>
        <w:jc w:val="both"/>
        <w:rPr>
          <w:szCs w:val="24"/>
          <w:lang w:val="fo-FO"/>
        </w:rPr>
      </w:pPr>
    </w:p>
    <w:p w14:paraId="758D5A3C" w14:textId="77777777" w:rsidR="00BF46D7" w:rsidRPr="00BF46D7" w:rsidRDefault="00BF46D7" w:rsidP="00B05B61">
      <w:pPr>
        <w:spacing w:after="0" w:line="240" w:lineRule="auto"/>
        <w:rPr>
          <w:b/>
          <w:szCs w:val="24"/>
          <w:lang w:val="fo-FO"/>
        </w:rPr>
      </w:pPr>
      <w:r w:rsidRPr="00BF46D7">
        <w:rPr>
          <w:b/>
          <w:szCs w:val="24"/>
          <w:lang w:val="fo-FO"/>
        </w:rPr>
        <w:t>2.6. Avleiðingar fyri ávísar samfelagsbólkar ella felagsskapir</w:t>
      </w:r>
    </w:p>
    <w:p w14:paraId="4F35ECE6" w14:textId="77716E9F" w:rsidR="00BF46D7" w:rsidRPr="00BF46D7" w:rsidRDefault="00530211" w:rsidP="00530211">
      <w:pPr>
        <w:spacing w:after="0" w:line="240" w:lineRule="auto"/>
        <w:jc w:val="both"/>
        <w:rPr>
          <w:szCs w:val="24"/>
          <w:lang w:val="fo-FO"/>
        </w:rPr>
      </w:pPr>
      <w:r>
        <w:rPr>
          <w:szCs w:val="24"/>
          <w:lang w:val="fo-FO"/>
        </w:rPr>
        <w:t>U</w:t>
      </w:r>
      <w:r w:rsidRPr="00BF46D7">
        <w:rPr>
          <w:szCs w:val="24"/>
          <w:lang w:val="fo-FO"/>
        </w:rPr>
        <w:t>ppskotið</w:t>
      </w:r>
      <w:r>
        <w:rPr>
          <w:szCs w:val="24"/>
          <w:lang w:val="fo-FO"/>
        </w:rPr>
        <w:t xml:space="preserve"> h</w:t>
      </w:r>
      <w:r w:rsidRPr="00BF46D7">
        <w:rPr>
          <w:szCs w:val="24"/>
          <w:lang w:val="fo-FO"/>
        </w:rPr>
        <w:t xml:space="preserve">evur ongar </w:t>
      </w:r>
      <w:r w:rsidR="00BF46D7" w:rsidRPr="00BF46D7">
        <w:rPr>
          <w:szCs w:val="24"/>
          <w:lang w:val="fo-FO"/>
        </w:rPr>
        <w:t>avleiðingar fyri ávísar samfelagsbólkar ella felagsskapir t.d. sosialar avleiðingar ella aðrar avleiðingar</w:t>
      </w:r>
      <w:r>
        <w:rPr>
          <w:szCs w:val="24"/>
          <w:lang w:val="fo-FO"/>
        </w:rPr>
        <w:t xml:space="preserve">. </w:t>
      </w:r>
    </w:p>
    <w:p w14:paraId="62CE20CC" w14:textId="77777777" w:rsidR="00BF46D7" w:rsidRPr="00BF46D7" w:rsidRDefault="00BF46D7" w:rsidP="00B05B61">
      <w:pPr>
        <w:spacing w:after="0" w:line="240" w:lineRule="auto"/>
        <w:jc w:val="both"/>
        <w:rPr>
          <w:szCs w:val="24"/>
          <w:lang w:val="fo-FO"/>
        </w:rPr>
      </w:pPr>
    </w:p>
    <w:p w14:paraId="18CD2BDF" w14:textId="77777777" w:rsidR="00BF46D7" w:rsidRPr="00BF46D7" w:rsidRDefault="00BF46D7" w:rsidP="00B05B61">
      <w:pPr>
        <w:spacing w:after="0" w:line="240" w:lineRule="auto"/>
        <w:jc w:val="both"/>
        <w:rPr>
          <w:szCs w:val="24"/>
          <w:lang w:val="fo-FO"/>
        </w:rPr>
      </w:pPr>
    </w:p>
    <w:p w14:paraId="1218C3DC" w14:textId="77777777" w:rsidR="00BF46D7" w:rsidRPr="00BF46D7" w:rsidRDefault="00BF46D7" w:rsidP="00B05B61">
      <w:pPr>
        <w:spacing w:after="0" w:line="240" w:lineRule="auto"/>
        <w:rPr>
          <w:b/>
          <w:szCs w:val="24"/>
          <w:lang w:val="fo-FO"/>
        </w:rPr>
      </w:pPr>
      <w:r w:rsidRPr="00BF46D7">
        <w:rPr>
          <w:b/>
          <w:szCs w:val="24"/>
          <w:lang w:val="fo-FO"/>
        </w:rPr>
        <w:t xml:space="preserve">2.7. </w:t>
      </w:r>
      <w:proofErr w:type="spellStart"/>
      <w:r w:rsidRPr="00BF46D7">
        <w:rPr>
          <w:b/>
          <w:szCs w:val="24"/>
          <w:lang w:val="fo-FO"/>
        </w:rPr>
        <w:t>Millumtjóðasáttmálar</w:t>
      </w:r>
      <w:proofErr w:type="spellEnd"/>
      <w:r w:rsidRPr="00BF46D7">
        <w:rPr>
          <w:b/>
          <w:szCs w:val="24"/>
          <w:lang w:val="fo-FO"/>
        </w:rPr>
        <w:t xml:space="preserve"> á økinum</w:t>
      </w:r>
    </w:p>
    <w:p w14:paraId="28A4260B" w14:textId="169FD1F9" w:rsidR="00530211" w:rsidRDefault="00530211" w:rsidP="00530211">
      <w:pPr>
        <w:spacing w:after="0" w:line="240" w:lineRule="auto"/>
        <w:rPr>
          <w:szCs w:val="24"/>
          <w:lang w:val="fo-FO"/>
        </w:rPr>
      </w:pPr>
      <w:r>
        <w:rPr>
          <w:szCs w:val="24"/>
          <w:lang w:val="fo-FO"/>
        </w:rPr>
        <w:t>U</w:t>
      </w:r>
      <w:r w:rsidRPr="00BF46D7">
        <w:rPr>
          <w:szCs w:val="24"/>
          <w:lang w:val="fo-FO"/>
        </w:rPr>
        <w:t>ppskotið</w:t>
      </w:r>
      <w:r>
        <w:rPr>
          <w:szCs w:val="24"/>
          <w:lang w:val="fo-FO"/>
        </w:rPr>
        <w:t xml:space="preserve"> viðvíkur</w:t>
      </w:r>
      <w:r w:rsidRPr="00BF46D7">
        <w:rPr>
          <w:szCs w:val="24"/>
          <w:lang w:val="fo-FO"/>
        </w:rPr>
        <w:t xml:space="preserve"> </w:t>
      </w:r>
      <w:r>
        <w:rPr>
          <w:szCs w:val="24"/>
          <w:lang w:val="fo-FO"/>
        </w:rPr>
        <w:t xml:space="preserve">ikki bindingum í </w:t>
      </w:r>
      <w:proofErr w:type="spellStart"/>
      <w:r>
        <w:rPr>
          <w:szCs w:val="24"/>
          <w:lang w:val="fo-FO"/>
        </w:rPr>
        <w:t>millumtjóðasáttmála</w:t>
      </w:r>
      <w:proofErr w:type="spellEnd"/>
      <w:r>
        <w:rPr>
          <w:szCs w:val="24"/>
          <w:lang w:val="fo-FO"/>
        </w:rPr>
        <w:t xml:space="preserve">, sum Føroyar hava skyldu at fylgja. </w:t>
      </w:r>
    </w:p>
    <w:p w14:paraId="07101561" w14:textId="77777777" w:rsidR="00530211" w:rsidRDefault="00530211" w:rsidP="00B05B61">
      <w:pPr>
        <w:spacing w:after="0" w:line="240" w:lineRule="auto"/>
        <w:jc w:val="both"/>
        <w:rPr>
          <w:szCs w:val="24"/>
          <w:lang w:val="fo-FO"/>
        </w:rPr>
      </w:pPr>
    </w:p>
    <w:p w14:paraId="2825B620" w14:textId="77777777" w:rsidR="00BF46D7" w:rsidRPr="00BF46D7" w:rsidRDefault="00BF46D7" w:rsidP="00B05B61">
      <w:pPr>
        <w:spacing w:after="0" w:line="240" w:lineRule="auto"/>
        <w:jc w:val="both"/>
        <w:rPr>
          <w:szCs w:val="24"/>
          <w:lang w:val="fo-FO"/>
        </w:rPr>
      </w:pPr>
    </w:p>
    <w:p w14:paraId="49C8B4ED" w14:textId="77777777" w:rsidR="00BF46D7" w:rsidRPr="00BF46D7" w:rsidRDefault="00BF46D7" w:rsidP="00B05B61">
      <w:pPr>
        <w:spacing w:after="0" w:line="240" w:lineRule="auto"/>
        <w:jc w:val="both"/>
        <w:rPr>
          <w:szCs w:val="24"/>
          <w:lang w:val="fo-FO"/>
        </w:rPr>
      </w:pPr>
    </w:p>
    <w:p w14:paraId="33D1D6FE" w14:textId="77777777" w:rsidR="00BF46D7" w:rsidRPr="00BF46D7" w:rsidRDefault="00BF46D7" w:rsidP="00B05B61">
      <w:pPr>
        <w:spacing w:after="0" w:line="240" w:lineRule="auto"/>
        <w:rPr>
          <w:b/>
          <w:szCs w:val="24"/>
          <w:lang w:val="fo-FO"/>
        </w:rPr>
      </w:pPr>
      <w:r w:rsidRPr="00BF46D7">
        <w:rPr>
          <w:b/>
          <w:szCs w:val="24"/>
          <w:lang w:val="fo-FO"/>
        </w:rPr>
        <w:t xml:space="preserve">2.8. Tvørgangandi </w:t>
      </w:r>
      <w:proofErr w:type="spellStart"/>
      <w:r w:rsidRPr="00BF46D7">
        <w:rPr>
          <w:b/>
          <w:szCs w:val="24"/>
          <w:lang w:val="fo-FO"/>
        </w:rPr>
        <w:t>millumtjóðasáttmálar</w:t>
      </w:r>
      <w:proofErr w:type="spellEnd"/>
    </w:p>
    <w:p w14:paraId="7A1E26E5" w14:textId="2F44868E" w:rsidR="00530211" w:rsidRDefault="00530211" w:rsidP="00530211">
      <w:pPr>
        <w:spacing w:after="0" w:line="240" w:lineRule="auto"/>
        <w:rPr>
          <w:szCs w:val="24"/>
          <w:lang w:val="fo-FO"/>
        </w:rPr>
      </w:pPr>
      <w:r>
        <w:rPr>
          <w:szCs w:val="24"/>
          <w:lang w:val="fo-FO"/>
        </w:rPr>
        <w:t>U</w:t>
      </w:r>
      <w:r w:rsidRPr="00BF46D7">
        <w:rPr>
          <w:szCs w:val="24"/>
          <w:lang w:val="fo-FO"/>
        </w:rPr>
        <w:t>ppskotið</w:t>
      </w:r>
      <w:r>
        <w:rPr>
          <w:szCs w:val="24"/>
          <w:lang w:val="fo-FO"/>
        </w:rPr>
        <w:t xml:space="preserve"> viðvíkur</w:t>
      </w:r>
      <w:r w:rsidRPr="00BF46D7">
        <w:rPr>
          <w:szCs w:val="24"/>
          <w:lang w:val="fo-FO"/>
        </w:rPr>
        <w:t xml:space="preserve"> </w:t>
      </w:r>
      <w:r>
        <w:rPr>
          <w:szCs w:val="24"/>
          <w:lang w:val="fo-FO"/>
        </w:rPr>
        <w:t xml:space="preserve">ikki bindingum í tvørgangandi </w:t>
      </w:r>
      <w:proofErr w:type="spellStart"/>
      <w:r>
        <w:rPr>
          <w:szCs w:val="24"/>
          <w:lang w:val="fo-FO"/>
        </w:rPr>
        <w:t>millumtjóðasáttmála</w:t>
      </w:r>
      <w:proofErr w:type="spellEnd"/>
      <w:r>
        <w:rPr>
          <w:szCs w:val="24"/>
          <w:lang w:val="fo-FO"/>
        </w:rPr>
        <w:t xml:space="preserve">, sum Føroyar hava skyldu at fylgja. </w:t>
      </w:r>
    </w:p>
    <w:p w14:paraId="348C0120" w14:textId="77777777" w:rsidR="00530211" w:rsidRDefault="00530211" w:rsidP="00B05B61">
      <w:pPr>
        <w:spacing w:after="0" w:line="240" w:lineRule="auto"/>
        <w:jc w:val="both"/>
        <w:rPr>
          <w:szCs w:val="24"/>
          <w:lang w:val="fo-FO"/>
        </w:rPr>
      </w:pPr>
    </w:p>
    <w:p w14:paraId="50279A53" w14:textId="030D836D" w:rsidR="00BF46D7" w:rsidRPr="00BF46D7" w:rsidRDefault="00530211" w:rsidP="00B05B61">
      <w:pPr>
        <w:spacing w:after="0" w:line="240" w:lineRule="auto"/>
        <w:jc w:val="both"/>
        <w:rPr>
          <w:szCs w:val="24"/>
          <w:lang w:val="fo-FO"/>
        </w:rPr>
      </w:pPr>
      <w:r>
        <w:rPr>
          <w:szCs w:val="24"/>
          <w:lang w:val="fo-FO"/>
        </w:rPr>
        <w:t>Føroyar hava skyldu til at fylgja:</w:t>
      </w:r>
    </w:p>
    <w:p w14:paraId="2132F57D" w14:textId="77777777" w:rsidR="00BF46D7" w:rsidRPr="00BF46D7" w:rsidRDefault="00BF46D7" w:rsidP="00B05B61">
      <w:pPr>
        <w:spacing w:after="0" w:line="240" w:lineRule="auto"/>
        <w:jc w:val="both"/>
        <w:rPr>
          <w:szCs w:val="24"/>
          <w:lang w:val="fo-FO"/>
        </w:rPr>
      </w:pPr>
    </w:p>
    <w:p w14:paraId="3B00798D" w14:textId="77777777" w:rsidR="00BF46D7" w:rsidRPr="00BF46D7" w:rsidRDefault="00BF46D7" w:rsidP="00B05B61">
      <w:pPr>
        <w:spacing w:after="0" w:line="240" w:lineRule="auto"/>
        <w:ind w:left="360" w:hanging="360"/>
        <w:jc w:val="both"/>
        <w:rPr>
          <w:b/>
          <w:szCs w:val="24"/>
          <w:lang w:val="fo-FO"/>
        </w:rPr>
      </w:pPr>
      <w:r w:rsidRPr="00BF46D7">
        <w:rPr>
          <w:b/>
          <w:szCs w:val="24"/>
          <w:lang w:val="fo-FO"/>
        </w:rPr>
        <w:t>1)</w:t>
      </w:r>
      <w:r w:rsidRPr="00BF46D7">
        <w:rPr>
          <w:b/>
          <w:szCs w:val="24"/>
          <w:lang w:val="fo-FO"/>
        </w:rPr>
        <w:tab/>
      </w:r>
      <w:proofErr w:type="spellStart"/>
      <w:r w:rsidRPr="00BF46D7">
        <w:rPr>
          <w:b/>
          <w:szCs w:val="24"/>
          <w:lang w:val="fo-FO"/>
        </w:rPr>
        <w:t>Hoyvíkssáttmálin</w:t>
      </w:r>
      <w:proofErr w:type="spellEnd"/>
    </w:p>
    <w:p w14:paraId="1C43F875" w14:textId="07AC5FF1" w:rsidR="00530211" w:rsidRPr="00BF46D7" w:rsidRDefault="00530211" w:rsidP="00530211">
      <w:pPr>
        <w:spacing w:after="0" w:line="240" w:lineRule="auto"/>
        <w:ind w:left="360"/>
        <w:contextualSpacing/>
        <w:rPr>
          <w:szCs w:val="24"/>
          <w:lang w:val="fo-FO"/>
        </w:rPr>
      </w:pPr>
      <w:r>
        <w:rPr>
          <w:szCs w:val="24"/>
          <w:lang w:val="fo-FO"/>
        </w:rPr>
        <w:t xml:space="preserve">Mett verður ikki, at </w:t>
      </w:r>
      <w:proofErr w:type="spellStart"/>
      <w:r>
        <w:rPr>
          <w:szCs w:val="24"/>
          <w:lang w:val="fo-FO"/>
        </w:rPr>
        <w:t>Hoyvíkssáttmálin</w:t>
      </w:r>
      <w:proofErr w:type="spellEnd"/>
      <w:r>
        <w:rPr>
          <w:szCs w:val="24"/>
          <w:lang w:val="fo-FO"/>
        </w:rPr>
        <w:t xml:space="preserve"> hevur týdning fyri uppskotið. </w:t>
      </w:r>
    </w:p>
    <w:p w14:paraId="79C2D4F5" w14:textId="01D2A707" w:rsidR="00BF46D7" w:rsidRPr="00BF46D7" w:rsidRDefault="00BF46D7" w:rsidP="00B05B61">
      <w:pPr>
        <w:spacing w:after="0" w:line="240" w:lineRule="auto"/>
        <w:ind w:left="360"/>
        <w:contextualSpacing/>
        <w:jc w:val="both"/>
        <w:rPr>
          <w:szCs w:val="24"/>
          <w:lang w:val="fo-FO"/>
        </w:rPr>
      </w:pPr>
    </w:p>
    <w:p w14:paraId="4270A33B" w14:textId="77777777" w:rsidR="00BF46D7" w:rsidRPr="00BF46D7" w:rsidRDefault="00BF46D7" w:rsidP="00B05B61">
      <w:pPr>
        <w:spacing w:after="0" w:line="240" w:lineRule="auto"/>
        <w:jc w:val="both"/>
        <w:rPr>
          <w:szCs w:val="24"/>
          <w:lang w:val="fo-FO"/>
        </w:rPr>
      </w:pPr>
    </w:p>
    <w:p w14:paraId="7632DB62" w14:textId="58AD6C45" w:rsidR="00BF46D7" w:rsidRPr="00BF46D7" w:rsidRDefault="00BF46D7" w:rsidP="00B05B61">
      <w:pPr>
        <w:spacing w:after="0" w:line="240" w:lineRule="auto"/>
        <w:ind w:left="360" w:hanging="360"/>
        <w:jc w:val="both"/>
        <w:rPr>
          <w:b/>
          <w:szCs w:val="24"/>
          <w:lang w:val="fo-FO"/>
        </w:rPr>
      </w:pPr>
      <w:r w:rsidRPr="00BF46D7">
        <w:rPr>
          <w:b/>
          <w:szCs w:val="24"/>
          <w:lang w:val="fo-FO"/>
        </w:rPr>
        <w:t>2)</w:t>
      </w:r>
      <w:r w:rsidRPr="00BF46D7">
        <w:rPr>
          <w:b/>
          <w:szCs w:val="24"/>
          <w:lang w:val="fo-FO"/>
        </w:rPr>
        <w:tab/>
      </w:r>
      <w:proofErr w:type="spellStart"/>
      <w:r w:rsidRPr="00BF46D7">
        <w:rPr>
          <w:b/>
          <w:szCs w:val="24"/>
          <w:lang w:val="fo-FO"/>
        </w:rPr>
        <w:t>Evropeiski</w:t>
      </w:r>
      <w:proofErr w:type="spellEnd"/>
      <w:r w:rsidRPr="00BF46D7">
        <w:rPr>
          <w:b/>
          <w:szCs w:val="24"/>
          <w:lang w:val="fo-FO"/>
        </w:rPr>
        <w:t xml:space="preserve"> </w:t>
      </w:r>
      <w:proofErr w:type="spellStart"/>
      <w:r w:rsidRPr="00BF46D7">
        <w:rPr>
          <w:b/>
          <w:szCs w:val="24"/>
          <w:lang w:val="fo-FO"/>
        </w:rPr>
        <w:t>mannarættindasáttmál</w:t>
      </w:r>
      <w:r w:rsidR="005248A7">
        <w:rPr>
          <w:b/>
          <w:szCs w:val="24"/>
          <w:lang w:val="fo-FO"/>
        </w:rPr>
        <w:t>i</w:t>
      </w:r>
      <w:r w:rsidRPr="00BF46D7">
        <w:rPr>
          <w:b/>
          <w:szCs w:val="24"/>
          <w:lang w:val="fo-FO"/>
        </w:rPr>
        <w:t>n</w:t>
      </w:r>
      <w:proofErr w:type="spellEnd"/>
      <w:r w:rsidRPr="00BF46D7">
        <w:rPr>
          <w:b/>
          <w:szCs w:val="24"/>
          <w:lang w:val="fo-FO"/>
        </w:rPr>
        <w:t>, EMRS</w:t>
      </w:r>
    </w:p>
    <w:p w14:paraId="18172D59" w14:textId="77777777" w:rsidR="00BF46D7" w:rsidRPr="00BF46D7" w:rsidRDefault="00BF46D7" w:rsidP="00B05B61">
      <w:pPr>
        <w:spacing w:after="0" w:line="240" w:lineRule="auto"/>
        <w:ind w:left="360"/>
        <w:contextualSpacing/>
        <w:jc w:val="both"/>
        <w:rPr>
          <w:szCs w:val="24"/>
          <w:lang w:val="fo-FO"/>
        </w:rPr>
      </w:pPr>
      <w:r w:rsidRPr="00BF46D7">
        <w:rPr>
          <w:szCs w:val="24"/>
          <w:lang w:val="fo-FO"/>
        </w:rPr>
        <w:t xml:space="preserve">Sáttmálin varð settur í gildi fyri Føroyar sum lóg tann 1. mai 2000 við </w:t>
      </w:r>
      <w:proofErr w:type="spellStart"/>
      <w:r w:rsidRPr="00BF46D7">
        <w:rPr>
          <w:i/>
          <w:szCs w:val="24"/>
          <w:lang w:val="fo-FO"/>
        </w:rPr>
        <w:t>Anordning</w:t>
      </w:r>
      <w:proofErr w:type="spellEnd"/>
      <w:r w:rsidRPr="00BF46D7">
        <w:rPr>
          <w:i/>
          <w:szCs w:val="24"/>
          <w:lang w:val="fo-FO"/>
        </w:rPr>
        <w:t xml:space="preserve"> nr. 136 </w:t>
      </w:r>
      <w:proofErr w:type="spellStart"/>
      <w:r w:rsidRPr="00BF46D7">
        <w:rPr>
          <w:i/>
          <w:szCs w:val="24"/>
          <w:lang w:val="fo-FO"/>
        </w:rPr>
        <w:t>af</w:t>
      </w:r>
      <w:proofErr w:type="spellEnd"/>
      <w:r w:rsidRPr="00BF46D7">
        <w:rPr>
          <w:i/>
          <w:szCs w:val="24"/>
          <w:lang w:val="fo-FO"/>
        </w:rPr>
        <w:t xml:space="preserve"> 25. februar 2000 </w:t>
      </w:r>
      <w:proofErr w:type="spellStart"/>
      <w:r w:rsidRPr="00BF46D7">
        <w:rPr>
          <w:i/>
          <w:szCs w:val="24"/>
          <w:lang w:val="fo-FO"/>
        </w:rPr>
        <w:t>om</w:t>
      </w:r>
      <w:proofErr w:type="spellEnd"/>
      <w:r w:rsidRPr="00BF46D7">
        <w:rPr>
          <w:i/>
          <w:szCs w:val="24"/>
          <w:lang w:val="fo-FO"/>
        </w:rPr>
        <w:t xml:space="preserve"> </w:t>
      </w:r>
      <w:proofErr w:type="spellStart"/>
      <w:r w:rsidRPr="00BF46D7">
        <w:rPr>
          <w:i/>
          <w:szCs w:val="24"/>
          <w:lang w:val="fo-FO"/>
        </w:rPr>
        <w:t>ikrafttræden</w:t>
      </w:r>
      <w:proofErr w:type="spellEnd"/>
      <w:r w:rsidRPr="00BF46D7">
        <w:rPr>
          <w:i/>
          <w:szCs w:val="24"/>
          <w:lang w:val="fo-FO"/>
        </w:rPr>
        <w:t xml:space="preserve"> for </w:t>
      </w:r>
      <w:proofErr w:type="spellStart"/>
      <w:r w:rsidRPr="00BF46D7">
        <w:rPr>
          <w:i/>
          <w:szCs w:val="24"/>
          <w:lang w:val="fo-FO"/>
        </w:rPr>
        <w:t>Færøerne</w:t>
      </w:r>
      <w:proofErr w:type="spellEnd"/>
      <w:r w:rsidRPr="00BF46D7">
        <w:rPr>
          <w:i/>
          <w:szCs w:val="24"/>
          <w:lang w:val="fo-FO"/>
        </w:rPr>
        <w:t xml:space="preserve"> </w:t>
      </w:r>
      <w:proofErr w:type="spellStart"/>
      <w:r w:rsidRPr="00BF46D7">
        <w:rPr>
          <w:i/>
          <w:szCs w:val="24"/>
          <w:lang w:val="fo-FO"/>
        </w:rPr>
        <w:t>af</w:t>
      </w:r>
      <w:proofErr w:type="spellEnd"/>
      <w:r w:rsidRPr="00BF46D7">
        <w:rPr>
          <w:i/>
          <w:szCs w:val="24"/>
          <w:lang w:val="fo-FO"/>
        </w:rPr>
        <w:t xml:space="preserve"> lov </w:t>
      </w:r>
      <w:proofErr w:type="spellStart"/>
      <w:r w:rsidRPr="00BF46D7">
        <w:rPr>
          <w:i/>
          <w:szCs w:val="24"/>
          <w:lang w:val="fo-FO"/>
        </w:rPr>
        <w:t>om</w:t>
      </w:r>
      <w:proofErr w:type="spellEnd"/>
      <w:r w:rsidRPr="00BF46D7">
        <w:rPr>
          <w:i/>
          <w:szCs w:val="24"/>
          <w:lang w:val="fo-FO"/>
        </w:rPr>
        <w:t xml:space="preserve"> </w:t>
      </w:r>
      <w:proofErr w:type="spellStart"/>
      <w:r w:rsidRPr="00BF46D7">
        <w:rPr>
          <w:i/>
          <w:szCs w:val="24"/>
          <w:lang w:val="fo-FO"/>
        </w:rPr>
        <w:t>den</w:t>
      </w:r>
      <w:proofErr w:type="spellEnd"/>
      <w:r w:rsidRPr="00BF46D7">
        <w:rPr>
          <w:i/>
          <w:szCs w:val="24"/>
          <w:lang w:val="fo-FO"/>
        </w:rPr>
        <w:t xml:space="preserve"> </w:t>
      </w:r>
      <w:proofErr w:type="spellStart"/>
      <w:r w:rsidRPr="00BF46D7">
        <w:rPr>
          <w:i/>
          <w:szCs w:val="24"/>
          <w:lang w:val="fo-FO"/>
        </w:rPr>
        <w:t>europæiske</w:t>
      </w:r>
      <w:proofErr w:type="spellEnd"/>
      <w:r w:rsidRPr="00BF46D7">
        <w:rPr>
          <w:i/>
          <w:szCs w:val="24"/>
          <w:lang w:val="fo-FO"/>
        </w:rPr>
        <w:t xml:space="preserve"> </w:t>
      </w:r>
      <w:proofErr w:type="spellStart"/>
      <w:r w:rsidRPr="00BF46D7">
        <w:rPr>
          <w:i/>
          <w:szCs w:val="24"/>
          <w:lang w:val="fo-FO"/>
        </w:rPr>
        <w:t>menneske</w:t>
      </w:r>
      <w:r w:rsidRPr="00BF46D7">
        <w:rPr>
          <w:i/>
          <w:szCs w:val="24"/>
          <w:lang w:val="fo-FO"/>
        </w:rPr>
        <w:softHyphen/>
        <w:t>rettighedskonvention</w:t>
      </w:r>
      <w:proofErr w:type="spellEnd"/>
      <w:r w:rsidRPr="00BF46D7">
        <w:rPr>
          <w:szCs w:val="24"/>
          <w:lang w:val="fo-FO"/>
        </w:rPr>
        <w:t xml:space="preserve">. </w:t>
      </w:r>
    </w:p>
    <w:p w14:paraId="4C3374CA" w14:textId="77777777" w:rsidR="00BF46D7" w:rsidRPr="00BF46D7" w:rsidRDefault="00BF46D7" w:rsidP="00B05B61">
      <w:pPr>
        <w:spacing w:after="0" w:line="240" w:lineRule="auto"/>
        <w:ind w:left="360"/>
        <w:contextualSpacing/>
        <w:jc w:val="both"/>
        <w:rPr>
          <w:szCs w:val="24"/>
          <w:lang w:val="fo-FO"/>
        </w:rPr>
      </w:pPr>
    </w:p>
    <w:p w14:paraId="2B559614" w14:textId="205484E6" w:rsidR="00BF46D7" w:rsidRPr="00BF46D7" w:rsidRDefault="00530211" w:rsidP="00530211">
      <w:pPr>
        <w:spacing w:after="0" w:line="240" w:lineRule="auto"/>
        <w:ind w:left="360"/>
        <w:contextualSpacing/>
        <w:rPr>
          <w:szCs w:val="24"/>
          <w:lang w:val="fo-FO"/>
        </w:rPr>
      </w:pPr>
      <w:r>
        <w:rPr>
          <w:szCs w:val="24"/>
          <w:lang w:val="fo-FO"/>
        </w:rPr>
        <w:t>Uppskotið er ikki í ósamsvar</w:t>
      </w:r>
      <w:r w:rsidR="005248A7">
        <w:rPr>
          <w:szCs w:val="24"/>
          <w:lang w:val="fo-FO"/>
        </w:rPr>
        <w:t>i</w:t>
      </w:r>
      <w:r>
        <w:rPr>
          <w:szCs w:val="24"/>
          <w:lang w:val="fo-FO"/>
        </w:rPr>
        <w:t xml:space="preserve"> við ásetingarnar í </w:t>
      </w:r>
      <w:proofErr w:type="spellStart"/>
      <w:r>
        <w:rPr>
          <w:szCs w:val="24"/>
          <w:lang w:val="fo-FO"/>
        </w:rPr>
        <w:t>Europeiska</w:t>
      </w:r>
      <w:proofErr w:type="spellEnd"/>
      <w:r>
        <w:rPr>
          <w:szCs w:val="24"/>
          <w:lang w:val="fo-FO"/>
        </w:rPr>
        <w:t xml:space="preserve"> mannarættindasáttmálanum. </w:t>
      </w:r>
    </w:p>
    <w:p w14:paraId="0D6B53BC" w14:textId="77777777" w:rsidR="00BF46D7" w:rsidRPr="00BF46D7" w:rsidRDefault="00BF46D7" w:rsidP="00B05B61">
      <w:pPr>
        <w:spacing w:after="0" w:line="240" w:lineRule="auto"/>
        <w:ind w:left="360"/>
        <w:contextualSpacing/>
        <w:jc w:val="both"/>
        <w:rPr>
          <w:szCs w:val="24"/>
          <w:lang w:val="fo-FO"/>
        </w:rPr>
      </w:pPr>
    </w:p>
    <w:p w14:paraId="69781E4C" w14:textId="77777777" w:rsidR="00BF46D7" w:rsidRPr="00BF46D7" w:rsidRDefault="00BF46D7" w:rsidP="00B05B61">
      <w:pPr>
        <w:spacing w:after="0" w:line="240" w:lineRule="auto"/>
        <w:ind w:left="360" w:hanging="360"/>
        <w:jc w:val="both"/>
        <w:rPr>
          <w:szCs w:val="24"/>
          <w:lang w:val="fo-FO"/>
        </w:rPr>
      </w:pPr>
      <w:r w:rsidRPr="00BF46D7">
        <w:rPr>
          <w:b/>
          <w:szCs w:val="24"/>
          <w:lang w:val="fo-FO"/>
        </w:rPr>
        <w:t>3)</w:t>
      </w:r>
      <w:r w:rsidRPr="00BF46D7">
        <w:rPr>
          <w:b/>
          <w:szCs w:val="24"/>
          <w:lang w:val="fo-FO"/>
        </w:rPr>
        <w:tab/>
        <w:t>Sáttmáli Sameindu Tjóða um rættindi hjá einstaklingum, ið bera brek</w:t>
      </w:r>
    </w:p>
    <w:p w14:paraId="402F42FE" w14:textId="77777777" w:rsidR="00BF46D7" w:rsidRPr="00BF46D7" w:rsidRDefault="00BF46D7" w:rsidP="00B37C77">
      <w:pPr>
        <w:spacing w:after="0" w:line="240" w:lineRule="auto"/>
        <w:ind w:left="360"/>
        <w:contextualSpacing/>
        <w:rPr>
          <w:szCs w:val="24"/>
          <w:lang w:val="fo-FO"/>
        </w:rPr>
      </w:pPr>
      <w:r w:rsidRPr="00BF46D7">
        <w:rPr>
          <w:szCs w:val="24"/>
          <w:lang w:val="fo-FO"/>
        </w:rPr>
        <w:t xml:space="preserve">Sáttmálin er ikki settur í gildi í Føroyum sum lóg, men sum altjóða sáttmáli. </w:t>
      </w:r>
    </w:p>
    <w:p w14:paraId="7029EE00" w14:textId="77777777" w:rsidR="00BF46D7" w:rsidRPr="00BF46D7" w:rsidRDefault="00BF46D7" w:rsidP="00B37C77">
      <w:pPr>
        <w:spacing w:after="0" w:line="240" w:lineRule="auto"/>
        <w:ind w:left="360"/>
        <w:contextualSpacing/>
        <w:rPr>
          <w:szCs w:val="24"/>
          <w:lang w:val="fo-FO"/>
        </w:rPr>
      </w:pPr>
    </w:p>
    <w:p w14:paraId="139C6D24" w14:textId="77777777" w:rsidR="00BF46D7" w:rsidRPr="00BF46D7" w:rsidRDefault="00BF46D7" w:rsidP="00B37C77">
      <w:pPr>
        <w:spacing w:after="0" w:line="240" w:lineRule="auto"/>
        <w:ind w:left="360"/>
        <w:contextualSpacing/>
        <w:rPr>
          <w:szCs w:val="24"/>
          <w:lang w:val="fo-FO"/>
        </w:rPr>
      </w:pPr>
      <w:r w:rsidRPr="00BF46D7">
        <w:rPr>
          <w:szCs w:val="24"/>
          <w:lang w:val="fo-FO"/>
        </w:rPr>
        <w:t xml:space="preserve">Løgtingið viðgjørdi sáttmálan í løgtingsmáli nr. 162/2008 og nr. 163/2008, og tann 13. mai 2009 varð sáttmálin góðkendur av Løgtinginum. </w:t>
      </w:r>
    </w:p>
    <w:p w14:paraId="7313AA5C" w14:textId="77777777" w:rsidR="00BF46D7" w:rsidRPr="00BF46D7" w:rsidRDefault="00BF46D7" w:rsidP="00B37C77">
      <w:pPr>
        <w:spacing w:after="0" w:line="240" w:lineRule="auto"/>
        <w:ind w:left="360"/>
        <w:contextualSpacing/>
        <w:rPr>
          <w:szCs w:val="24"/>
          <w:lang w:val="fo-FO"/>
        </w:rPr>
      </w:pPr>
    </w:p>
    <w:p w14:paraId="547B72AC" w14:textId="77777777" w:rsidR="00BF46D7" w:rsidRPr="00BF46D7" w:rsidRDefault="00BF46D7" w:rsidP="00B37C77">
      <w:pPr>
        <w:spacing w:after="0" w:line="240" w:lineRule="auto"/>
        <w:ind w:left="360"/>
        <w:contextualSpacing/>
        <w:rPr>
          <w:szCs w:val="24"/>
          <w:lang w:val="fo-FO"/>
        </w:rPr>
      </w:pPr>
      <w:r w:rsidRPr="00BF46D7">
        <w:rPr>
          <w:szCs w:val="24"/>
          <w:lang w:val="fo-FO"/>
        </w:rPr>
        <w:t>Sáttmálin fekk gildi fyri Danmark og harvið eisini fyri Føroyar tann 23. august 2009.</w:t>
      </w:r>
    </w:p>
    <w:p w14:paraId="1EEB1604" w14:textId="77777777" w:rsidR="00BF46D7" w:rsidRPr="00BF46D7" w:rsidRDefault="00BF46D7" w:rsidP="00B37C77">
      <w:pPr>
        <w:spacing w:after="0" w:line="240" w:lineRule="auto"/>
        <w:ind w:left="360"/>
        <w:contextualSpacing/>
        <w:rPr>
          <w:szCs w:val="24"/>
          <w:lang w:val="fo-FO"/>
        </w:rPr>
      </w:pPr>
    </w:p>
    <w:p w14:paraId="2AF17252" w14:textId="657B24B9" w:rsidR="00BF46D7" w:rsidRPr="00BF46D7" w:rsidRDefault="00B37C77" w:rsidP="00B37C77">
      <w:pPr>
        <w:spacing w:after="0" w:line="240" w:lineRule="auto"/>
        <w:ind w:left="360"/>
        <w:rPr>
          <w:szCs w:val="24"/>
          <w:lang w:val="fo-FO"/>
        </w:rPr>
      </w:pPr>
      <w:r>
        <w:rPr>
          <w:szCs w:val="24"/>
          <w:lang w:val="fo-FO"/>
        </w:rPr>
        <w:t>Uppskotið er ikki í ósamsvar</w:t>
      </w:r>
      <w:r w:rsidR="005248A7">
        <w:rPr>
          <w:szCs w:val="24"/>
          <w:lang w:val="fo-FO"/>
        </w:rPr>
        <w:t>i</w:t>
      </w:r>
      <w:r>
        <w:rPr>
          <w:szCs w:val="24"/>
          <w:lang w:val="fo-FO"/>
        </w:rPr>
        <w:t xml:space="preserve"> við sáttmálan.</w:t>
      </w:r>
    </w:p>
    <w:p w14:paraId="0BBB6D1D" w14:textId="0F032913" w:rsidR="00BF46D7" w:rsidRDefault="00BF46D7" w:rsidP="00B05B61">
      <w:pPr>
        <w:spacing w:after="0" w:line="240" w:lineRule="auto"/>
        <w:jc w:val="both"/>
        <w:rPr>
          <w:szCs w:val="24"/>
          <w:lang w:val="fo-FO"/>
        </w:rPr>
      </w:pPr>
    </w:p>
    <w:p w14:paraId="074B749B" w14:textId="77777777" w:rsidR="00B37C77" w:rsidRPr="00BF46D7" w:rsidRDefault="00B37C77" w:rsidP="00B05B61">
      <w:pPr>
        <w:spacing w:after="0" w:line="240" w:lineRule="auto"/>
        <w:jc w:val="both"/>
        <w:rPr>
          <w:szCs w:val="24"/>
          <w:lang w:val="fo-FO"/>
        </w:rPr>
      </w:pPr>
    </w:p>
    <w:p w14:paraId="3055A34A" w14:textId="77777777" w:rsidR="00BF46D7" w:rsidRPr="00BF46D7" w:rsidRDefault="00BF46D7" w:rsidP="00B05B61">
      <w:pPr>
        <w:spacing w:after="0" w:line="240" w:lineRule="auto"/>
        <w:rPr>
          <w:b/>
          <w:szCs w:val="24"/>
          <w:lang w:val="fo-FO"/>
        </w:rPr>
      </w:pPr>
      <w:r w:rsidRPr="00BF46D7">
        <w:rPr>
          <w:b/>
          <w:szCs w:val="24"/>
          <w:lang w:val="fo-FO"/>
        </w:rPr>
        <w:t xml:space="preserve">2.9. </w:t>
      </w:r>
      <w:proofErr w:type="spellStart"/>
      <w:r w:rsidRPr="00BF46D7">
        <w:rPr>
          <w:b/>
          <w:szCs w:val="24"/>
          <w:lang w:val="fo-FO"/>
        </w:rPr>
        <w:t>Markaforðingar</w:t>
      </w:r>
      <w:proofErr w:type="spellEnd"/>
    </w:p>
    <w:p w14:paraId="7CFA1A91" w14:textId="6CCC544D" w:rsidR="00BF46D7" w:rsidRPr="00BF46D7" w:rsidRDefault="00B37C77" w:rsidP="00B37C77">
      <w:pPr>
        <w:spacing w:after="0" w:line="240" w:lineRule="auto"/>
        <w:rPr>
          <w:szCs w:val="24"/>
          <w:lang w:val="fo-FO"/>
        </w:rPr>
      </w:pPr>
      <w:r>
        <w:rPr>
          <w:szCs w:val="24"/>
          <w:lang w:val="fo-FO"/>
        </w:rPr>
        <w:t>Ongar</w:t>
      </w:r>
      <w:r w:rsidR="00BF46D7" w:rsidRPr="00BF46D7">
        <w:rPr>
          <w:szCs w:val="24"/>
          <w:lang w:val="fo-FO"/>
        </w:rPr>
        <w:t xml:space="preserve"> kendar </w:t>
      </w:r>
      <w:proofErr w:type="spellStart"/>
      <w:r w:rsidR="00BF46D7" w:rsidRPr="00BF46D7">
        <w:rPr>
          <w:szCs w:val="24"/>
          <w:lang w:val="fo-FO"/>
        </w:rPr>
        <w:t>markaforðingar</w:t>
      </w:r>
      <w:proofErr w:type="spellEnd"/>
      <w:r w:rsidR="00BF46D7" w:rsidRPr="00BF46D7">
        <w:rPr>
          <w:szCs w:val="24"/>
          <w:lang w:val="fo-FO"/>
        </w:rPr>
        <w:t xml:space="preserve"> eru á økinum. </w:t>
      </w:r>
    </w:p>
    <w:p w14:paraId="21DA2DB4" w14:textId="77777777" w:rsidR="00BF46D7" w:rsidRPr="00BF46D7" w:rsidRDefault="00BF46D7" w:rsidP="00B05B61">
      <w:pPr>
        <w:spacing w:after="0" w:line="240" w:lineRule="auto"/>
        <w:jc w:val="both"/>
        <w:rPr>
          <w:szCs w:val="24"/>
          <w:lang w:val="fo-FO"/>
        </w:rPr>
      </w:pPr>
    </w:p>
    <w:p w14:paraId="37BB7971" w14:textId="77777777" w:rsidR="00BF46D7" w:rsidRPr="00BF46D7" w:rsidRDefault="00BF46D7" w:rsidP="00B05B61">
      <w:pPr>
        <w:spacing w:after="0" w:line="240" w:lineRule="auto"/>
        <w:jc w:val="both"/>
        <w:rPr>
          <w:szCs w:val="24"/>
          <w:lang w:val="fo-FO"/>
        </w:rPr>
      </w:pPr>
    </w:p>
    <w:p w14:paraId="2E2EBB92" w14:textId="77777777" w:rsidR="00BF46D7" w:rsidRPr="00BF46D7" w:rsidRDefault="00BF46D7" w:rsidP="00B05B61">
      <w:pPr>
        <w:spacing w:after="0" w:line="240" w:lineRule="auto"/>
        <w:rPr>
          <w:b/>
          <w:szCs w:val="24"/>
          <w:lang w:val="fo-FO"/>
        </w:rPr>
      </w:pPr>
      <w:r w:rsidRPr="00BF46D7">
        <w:rPr>
          <w:b/>
          <w:szCs w:val="24"/>
          <w:lang w:val="fo-FO"/>
        </w:rPr>
        <w:t>2.10. Revsing, fyrisitingarligar sektir, pantiheimildir ella onnur størri inntriv</w:t>
      </w:r>
    </w:p>
    <w:p w14:paraId="63E9FD66" w14:textId="727BD9F3" w:rsidR="00BF46D7" w:rsidRPr="00BF46D7" w:rsidRDefault="00B37C77" w:rsidP="00B37C77">
      <w:pPr>
        <w:spacing w:after="0" w:line="240" w:lineRule="auto"/>
        <w:rPr>
          <w:szCs w:val="24"/>
          <w:lang w:val="fo-FO"/>
        </w:rPr>
      </w:pPr>
      <w:r>
        <w:rPr>
          <w:szCs w:val="24"/>
          <w:lang w:val="fo-FO"/>
        </w:rPr>
        <w:t>Uppskotið hevur ikki</w:t>
      </w:r>
      <w:r w:rsidR="00BF46D7" w:rsidRPr="00BF46D7">
        <w:rPr>
          <w:szCs w:val="24"/>
          <w:lang w:val="fo-FO"/>
        </w:rPr>
        <w:t xml:space="preserve"> ásetingar um revsing, fyrisitingarligar sektir ella pantiheimildir, </w:t>
      </w:r>
      <w:r>
        <w:rPr>
          <w:szCs w:val="24"/>
          <w:lang w:val="fo-FO"/>
        </w:rPr>
        <w:t>og</w:t>
      </w:r>
      <w:r w:rsidR="00BF46D7" w:rsidRPr="00BF46D7">
        <w:rPr>
          <w:szCs w:val="24"/>
          <w:lang w:val="fo-FO"/>
        </w:rPr>
        <w:t xml:space="preserve"> ger </w:t>
      </w:r>
      <w:r>
        <w:rPr>
          <w:szCs w:val="24"/>
          <w:lang w:val="fo-FO"/>
        </w:rPr>
        <w:t>heldur ikki</w:t>
      </w:r>
      <w:r w:rsidR="00BF46D7" w:rsidRPr="00BF46D7">
        <w:rPr>
          <w:szCs w:val="24"/>
          <w:lang w:val="fo-FO"/>
        </w:rPr>
        <w:t xml:space="preserve"> onnur størri inntriv í rættindi hjá fólki</w:t>
      </w:r>
      <w:r>
        <w:rPr>
          <w:szCs w:val="24"/>
          <w:lang w:val="fo-FO"/>
        </w:rPr>
        <w:t xml:space="preserve">. </w:t>
      </w:r>
    </w:p>
    <w:p w14:paraId="22AB16FC" w14:textId="77777777" w:rsidR="006021BE" w:rsidRDefault="006021BE" w:rsidP="00B05B61">
      <w:pPr>
        <w:spacing w:after="0" w:line="240" w:lineRule="auto"/>
        <w:rPr>
          <w:b/>
          <w:szCs w:val="24"/>
          <w:lang w:val="fo-FO"/>
        </w:rPr>
      </w:pPr>
    </w:p>
    <w:p w14:paraId="189D8EBA" w14:textId="77777777" w:rsidR="006021BE" w:rsidRDefault="006021BE" w:rsidP="00B05B61">
      <w:pPr>
        <w:spacing w:after="0" w:line="240" w:lineRule="auto"/>
        <w:rPr>
          <w:b/>
          <w:szCs w:val="24"/>
          <w:lang w:val="fo-FO"/>
        </w:rPr>
      </w:pPr>
    </w:p>
    <w:p w14:paraId="6F792C7D" w14:textId="77777777" w:rsidR="00BF46D7" w:rsidRPr="00BF46D7" w:rsidRDefault="00BF46D7" w:rsidP="00B37C77">
      <w:pPr>
        <w:spacing w:after="0" w:line="240" w:lineRule="auto"/>
        <w:rPr>
          <w:b/>
          <w:szCs w:val="24"/>
          <w:lang w:val="fo-FO"/>
        </w:rPr>
      </w:pPr>
      <w:r w:rsidRPr="00BF46D7">
        <w:rPr>
          <w:b/>
          <w:szCs w:val="24"/>
          <w:lang w:val="fo-FO"/>
        </w:rPr>
        <w:t>2.11. Skattir og avgjøld</w:t>
      </w:r>
    </w:p>
    <w:p w14:paraId="37683A1B" w14:textId="77777777" w:rsidR="00B37C77" w:rsidRDefault="00B37C77" w:rsidP="00B37C77">
      <w:pPr>
        <w:spacing w:after="0" w:line="240" w:lineRule="auto"/>
        <w:rPr>
          <w:szCs w:val="24"/>
          <w:lang w:val="fo-FO"/>
        </w:rPr>
      </w:pPr>
      <w:r>
        <w:rPr>
          <w:szCs w:val="24"/>
          <w:lang w:val="fo-FO"/>
        </w:rPr>
        <w:t>Uppskotið áleggur, broytir ella avtekur ikki s</w:t>
      </w:r>
      <w:r w:rsidR="00BF46D7" w:rsidRPr="00BF46D7">
        <w:rPr>
          <w:szCs w:val="24"/>
          <w:lang w:val="fo-FO"/>
        </w:rPr>
        <w:t>kattir og avgjøld</w:t>
      </w:r>
      <w:r>
        <w:rPr>
          <w:szCs w:val="24"/>
          <w:lang w:val="fo-FO"/>
        </w:rPr>
        <w:t>.</w:t>
      </w:r>
    </w:p>
    <w:p w14:paraId="7F398A8C" w14:textId="3489EC56" w:rsidR="00BF46D7" w:rsidRPr="00BF46D7" w:rsidRDefault="00BF46D7" w:rsidP="00B37C77">
      <w:pPr>
        <w:spacing w:after="0" w:line="240" w:lineRule="auto"/>
        <w:jc w:val="both"/>
        <w:rPr>
          <w:szCs w:val="24"/>
          <w:lang w:val="fo-FO"/>
        </w:rPr>
      </w:pPr>
      <w:r w:rsidRPr="00BF46D7">
        <w:rPr>
          <w:szCs w:val="24"/>
          <w:lang w:val="fo-FO"/>
        </w:rPr>
        <w:t xml:space="preserve"> </w:t>
      </w:r>
    </w:p>
    <w:p w14:paraId="5D85254D" w14:textId="77777777" w:rsidR="00BF46D7" w:rsidRPr="00BF46D7" w:rsidRDefault="00BF46D7" w:rsidP="00B05B61">
      <w:pPr>
        <w:spacing w:after="0" w:line="240" w:lineRule="auto"/>
        <w:jc w:val="both"/>
        <w:rPr>
          <w:szCs w:val="24"/>
          <w:lang w:val="fo-FO"/>
        </w:rPr>
      </w:pPr>
      <w:bookmarkStart w:id="11" w:name="_Toc403630725"/>
      <w:bookmarkStart w:id="12" w:name="_Toc403137158"/>
      <w:bookmarkStart w:id="13" w:name="_Toc403035426"/>
      <w:bookmarkStart w:id="14" w:name="_Toc402871437"/>
      <w:bookmarkStart w:id="15" w:name="_Toc402360301"/>
      <w:bookmarkStart w:id="16" w:name="_Toc402344829"/>
      <w:bookmarkStart w:id="17" w:name="_Toc400529670"/>
      <w:bookmarkStart w:id="18" w:name="_Toc398300617"/>
    </w:p>
    <w:bookmarkEnd w:id="11"/>
    <w:bookmarkEnd w:id="12"/>
    <w:bookmarkEnd w:id="13"/>
    <w:bookmarkEnd w:id="14"/>
    <w:bookmarkEnd w:id="15"/>
    <w:bookmarkEnd w:id="16"/>
    <w:bookmarkEnd w:id="17"/>
    <w:bookmarkEnd w:id="18"/>
    <w:p w14:paraId="266413C4" w14:textId="77777777" w:rsidR="00BF46D7" w:rsidRPr="00BF46D7" w:rsidRDefault="00BF46D7" w:rsidP="00B05B61">
      <w:pPr>
        <w:spacing w:after="0" w:line="240" w:lineRule="auto"/>
        <w:rPr>
          <w:b/>
          <w:szCs w:val="24"/>
          <w:lang w:val="fo-FO"/>
        </w:rPr>
      </w:pPr>
      <w:r w:rsidRPr="00BF46D7">
        <w:rPr>
          <w:b/>
          <w:szCs w:val="24"/>
          <w:lang w:val="fo-FO"/>
        </w:rPr>
        <w:t>2.12. Gjøld</w:t>
      </w:r>
    </w:p>
    <w:p w14:paraId="6B46971A" w14:textId="71BFC5C3" w:rsidR="00B37C77" w:rsidRDefault="00B37C77" w:rsidP="00B05B61">
      <w:pPr>
        <w:spacing w:after="0" w:line="240" w:lineRule="auto"/>
        <w:jc w:val="both"/>
        <w:rPr>
          <w:szCs w:val="24"/>
          <w:lang w:val="fo-FO"/>
        </w:rPr>
      </w:pPr>
      <w:bookmarkStart w:id="19" w:name="_Toc403630727"/>
      <w:bookmarkStart w:id="20" w:name="_Toc403137160"/>
      <w:bookmarkStart w:id="21" w:name="_Toc403035428"/>
      <w:bookmarkStart w:id="22" w:name="_Toc402871439"/>
      <w:bookmarkStart w:id="23" w:name="_Toc402360303"/>
      <w:bookmarkStart w:id="24" w:name="_Toc402344831"/>
      <w:bookmarkStart w:id="25" w:name="_Toc400529672"/>
      <w:bookmarkStart w:id="26" w:name="_Toc398300619"/>
      <w:r>
        <w:rPr>
          <w:szCs w:val="24"/>
          <w:lang w:val="fo-FO"/>
        </w:rPr>
        <w:t xml:space="preserve">Uppskotið hevur ikki ásetingar um gjøld. </w:t>
      </w:r>
    </w:p>
    <w:bookmarkEnd w:id="19"/>
    <w:bookmarkEnd w:id="20"/>
    <w:bookmarkEnd w:id="21"/>
    <w:bookmarkEnd w:id="22"/>
    <w:bookmarkEnd w:id="23"/>
    <w:bookmarkEnd w:id="24"/>
    <w:bookmarkEnd w:id="25"/>
    <w:bookmarkEnd w:id="26"/>
    <w:p w14:paraId="70672B9F" w14:textId="77777777" w:rsidR="00BF46D7" w:rsidRPr="00BF46D7" w:rsidRDefault="00BF46D7" w:rsidP="00B05B61">
      <w:pPr>
        <w:spacing w:after="0" w:line="240" w:lineRule="auto"/>
        <w:jc w:val="both"/>
        <w:rPr>
          <w:b/>
          <w:szCs w:val="24"/>
          <w:lang w:val="fo-FO"/>
        </w:rPr>
      </w:pPr>
    </w:p>
    <w:p w14:paraId="41016434" w14:textId="77777777" w:rsidR="00BF46D7" w:rsidRPr="00BF46D7" w:rsidRDefault="00BF46D7" w:rsidP="00B05B61">
      <w:pPr>
        <w:spacing w:after="0" w:line="240" w:lineRule="auto"/>
        <w:jc w:val="both"/>
        <w:rPr>
          <w:b/>
          <w:szCs w:val="24"/>
          <w:lang w:val="fo-FO"/>
        </w:rPr>
      </w:pPr>
    </w:p>
    <w:p w14:paraId="754841D8" w14:textId="77777777" w:rsidR="005248A7" w:rsidRDefault="005248A7" w:rsidP="00B05B61">
      <w:pPr>
        <w:spacing w:after="0" w:line="240" w:lineRule="auto"/>
        <w:rPr>
          <w:b/>
          <w:szCs w:val="24"/>
          <w:lang w:val="fo-FO"/>
        </w:rPr>
      </w:pPr>
    </w:p>
    <w:p w14:paraId="2014CC46" w14:textId="77777777" w:rsidR="005248A7" w:rsidRDefault="005248A7" w:rsidP="00B05B61">
      <w:pPr>
        <w:spacing w:after="0" w:line="240" w:lineRule="auto"/>
        <w:rPr>
          <w:b/>
          <w:szCs w:val="24"/>
          <w:lang w:val="fo-FO"/>
        </w:rPr>
      </w:pPr>
    </w:p>
    <w:p w14:paraId="6D6DF907" w14:textId="7012E62A" w:rsidR="00BF46D7" w:rsidRPr="00BF46D7" w:rsidRDefault="00BF46D7" w:rsidP="00B05B61">
      <w:pPr>
        <w:spacing w:after="0" w:line="240" w:lineRule="auto"/>
        <w:rPr>
          <w:b/>
          <w:szCs w:val="24"/>
          <w:lang w:val="fo-FO"/>
        </w:rPr>
      </w:pPr>
      <w:r w:rsidRPr="00BF46D7">
        <w:rPr>
          <w:b/>
          <w:szCs w:val="24"/>
          <w:lang w:val="fo-FO"/>
        </w:rPr>
        <w:lastRenderedPageBreak/>
        <w:t>2.13. Áleggur lógaruppskotið likamligum ella løgfrøðiligum persónum skyldur?</w:t>
      </w:r>
    </w:p>
    <w:p w14:paraId="656D8E69" w14:textId="0B90257B" w:rsidR="00BF46D7" w:rsidRPr="00BF46D7" w:rsidRDefault="00B37C77" w:rsidP="00B37C77">
      <w:pPr>
        <w:spacing w:after="0" w:line="240" w:lineRule="auto"/>
        <w:rPr>
          <w:szCs w:val="24"/>
          <w:lang w:val="fo-FO"/>
        </w:rPr>
      </w:pPr>
      <w:r>
        <w:rPr>
          <w:szCs w:val="24"/>
          <w:lang w:val="fo-FO"/>
        </w:rPr>
        <w:t>Uppskotið ál</w:t>
      </w:r>
      <w:r w:rsidR="00BF46D7" w:rsidRPr="00BF46D7">
        <w:rPr>
          <w:szCs w:val="24"/>
          <w:lang w:val="fo-FO"/>
        </w:rPr>
        <w:t>eggur</w:t>
      </w:r>
      <w:r>
        <w:rPr>
          <w:szCs w:val="24"/>
          <w:lang w:val="fo-FO"/>
        </w:rPr>
        <w:t xml:space="preserve"> ikki</w:t>
      </w:r>
      <w:r w:rsidR="00BF46D7" w:rsidRPr="00BF46D7">
        <w:rPr>
          <w:szCs w:val="24"/>
          <w:lang w:val="fo-FO"/>
        </w:rPr>
        <w:t xml:space="preserve"> skyldur á likamligar ella løgfrøðiligar persónar, so sum </w:t>
      </w:r>
      <w:proofErr w:type="spellStart"/>
      <w:r w:rsidR="00BF46D7" w:rsidRPr="00BF46D7">
        <w:rPr>
          <w:szCs w:val="24"/>
          <w:lang w:val="fo-FO"/>
        </w:rPr>
        <w:t>upplýsingar</w:t>
      </w:r>
      <w:r w:rsidR="00BF46D7" w:rsidRPr="00BF46D7">
        <w:rPr>
          <w:szCs w:val="24"/>
          <w:lang w:val="fo-FO"/>
        </w:rPr>
        <w:softHyphen/>
        <w:t>skyldu</w:t>
      </w:r>
      <w:proofErr w:type="spellEnd"/>
      <w:r w:rsidR="00BF46D7" w:rsidRPr="00BF46D7">
        <w:rPr>
          <w:szCs w:val="24"/>
          <w:lang w:val="fo-FO"/>
        </w:rPr>
        <w:t xml:space="preserve">, </w:t>
      </w:r>
      <w:proofErr w:type="spellStart"/>
      <w:r w:rsidR="00BF46D7" w:rsidRPr="00BF46D7">
        <w:rPr>
          <w:szCs w:val="24"/>
          <w:lang w:val="fo-FO"/>
        </w:rPr>
        <w:t>skrásetingarskyldu</w:t>
      </w:r>
      <w:proofErr w:type="spellEnd"/>
      <w:r w:rsidR="00BF46D7" w:rsidRPr="00BF46D7">
        <w:rPr>
          <w:szCs w:val="24"/>
          <w:lang w:val="fo-FO"/>
        </w:rPr>
        <w:t xml:space="preserve"> ella t.d. krøv um loyvi</w:t>
      </w:r>
      <w:r>
        <w:rPr>
          <w:szCs w:val="24"/>
          <w:lang w:val="fo-FO"/>
        </w:rPr>
        <w:t>.</w:t>
      </w:r>
    </w:p>
    <w:p w14:paraId="36FD2FCE" w14:textId="77777777" w:rsidR="00BF46D7" w:rsidRPr="00BF46D7" w:rsidRDefault="00BF46D7" w:rsidP="00B05B61">
      <w:pPr>
        <w:spacing w:after="0" w:line="240" w:lineRule="auto"/>
        <w:jc w:val="both"/>
        <w:rPr>
          <w:b/>
          <w:szCs w:val="24"/>
          <w:lang w:val="fo-FO"/>
        </w:rPr>
      </w:pPr>
    </w:p>
    <w:p w14:paraId="2A1FCDA0" w14:textId="77777777" w:rsidR="00BF46D7" w:rsidRPr="00BF46D7" w:rsidRDefault="00BF46D7" w:rsidP="00B05B61">
      <w:pPr>
        <w:spacing w:after="0" w:line="240" w:lineRule="auto"/>
        <w:jc w:val="both"/>
        <w:rPr>
          <w:b/>
          <w:szCs w:val="24"/>
          <w:lang w:val="fo-FO"/>
        </w:rPr>
      </w:pPr>
    </w:p>
    <w:p w14:paraId="21203A29" w14:textId="77777777" w:rsidR="00BF46D7" w:rsidRPr="00BF46D7" w:rsidRDefault="00BF46D7" w:rsidP="00B05B61">
      <w:pPr>
        <w:spacing w:after="0" w:line="240" w:lineRule="auto"/>
        <w:rPr>
          <w:b/>
          <w:szCs w:val="24"/>
          <w:lang w:val="fo-FO"/>
        </w:rPr>
      </w:pPr>
      <w:r w:rsidRPr="00BF46D7">
        <w:rPr>
          <w:b/>
          <w:szCs w:val="24"/>
          <w:lang w:val="fo-FO"/>
        </w:rPr>
        <w:t>2.14. Leggur lógaruppskotið heimildir til landsstýrismannin, ein stovn undir landsstýrinum ella til kommunur?</w:t>
      </w:r>
    </w:p>
    <w:p w14:paraId="6A29B10B" w14:textId="4BCD89C8" w:rsidR="00BF46D7" w:rsidRPr="00BF46D7" w:rsidRDefault="00B37C77" w:rsidP="00B37C77">
      <w:pPr>
        <w:spacing w:after="0" w:line="240" w:lineRule="auto"/>
        <w:rPr>
          <w:szCs w:val="24"/>
          <w:lang w:val="fo-FO"/>
        </w:rPr>
      </w:pPr>
      <w:r>
        <w:rPr>
          <w:szCs w:val="24"/>
          <w:lang w:val="fo-FO"/>
        </w:rPr>
        <w:t xml:space="preserve">Uppskotið leggur ikki heimildir til landsstýrismannin, ein stovn undir landsstýrinum ella til kommunur. </w:t>
      </w:r>
    </w:p>
    <w:p w14:paraId="5C79E63C" w14:textId="77777777" w:rsidR="00BF46D7" w:rsidRPr="00BF46D7" w:rsidRDefault="00BF46D7" w:rsidP="00B05B61">
      <w:pPr>
        <w:spacing w:after="0" w:line="240" w:lineRule="auto"/>
        <w:jc w:val="both"/>
        <w:rPr>
          <w:b/>
          <w:szCs w:val="24"/>
          <w:lang w:val="fo-FO"/>
        </w:rPr>
      </w:pPr>
    </w:p>
    <w:p w14:paraId="4B827392" w14:textId="77777777" w:rsidR="00BF46D7" w:rsidRPr="00BF46D7" w:rsidRDefault="00BF46D7" w:rsidP="00B05B61">
      <w:pPr>
        <w:spacing w:after="0" w:line="240" w:lineRule="auto"/>
        <w:jc w:val="both"/>
        <w:rPr>
          <w:b/>
          <w:szCs w:val="24"/>
          <w:lang w:val="fo-FO"/>
        </w:rPr>
      </w:pPr>
    </w:p>
    <w:p w14:paraId="669897D4" w14:textId="77777777" w:rsidR="00BF46D7" w:rsidRPr="00BF46D7" w:rsidRDefault="00BF46D7" w:rsidP="00B05B61">
      <w:pPr>
        <w:spacing w:after="0" w:line="240" w:lineRule="auto"/>
        <w:jc w:val="both"/>
        <w:rPr>
          <w:b/>
          <w:szCs w:val="24"/>
          <w:lang w:val="fo-FO"/>
        </w:rPr>
      </w:pPr>
      <w:r w:rsidRPr="00BF46D7">
        <w:rPr>
          <w:b/>
          <w:szCs w:val="24"/>
          <w:lang w:val="fo-FO"/>
        </w:rPr>
        <w:t>2.15. Gevur lógaruppskotið almennum myndugleikum atgongd til privata ogn?</w:t>
      </w:r>
    </w:p>
    <w:p w14:paraId="7DEBD57F" w14:textId="16471A44" w:rsidR="00BF46D7" w:rsidRPr="00BF46D7" w:rsidRDefault="00B37C77" w:rsidP="00B37C77">
      <w:pPr>
        <w:spacing w:after="0" w:line="240" w:lineRule="auto"/>
        <w:jc w:val="both"/>
        <w:rPr>
          <w:szCs w:val="24"/>
          <w:lang w:val="fo-FO"/>
        </w:rPr>
      </w:pPr>
      <w:r>
        <w:rPr>
          <w:szCs w:val="24"/>
          <w:lang w:val="fo-FO"/>
        </w:rPr>
        <w:t>Uppskotið g</w:t>
      </w:r>
      <w:r w:rsidR="00BF46D7" w:rsidRPr="00BF46D7">
        <w:rPr>
          <w:szCs w:val="24"/>
          <w:lang w:val="fo-FO"/>
        </w:rPr>
        <w:t xml:space="preserve">evur </w:t>
      </w:r>
      <w:r>
        <w:rPr>
          <w:szCs w:val="24"/>
          <w:lang w:val="fo-FO"/>
        </w:rPr>
        <w:t>ikki</w:t>
      </w:r>
      <w:r w:rsidR="00BF46D7" w:rsidRPr="00BF46D7">
        <w:rPr>
          <w:szCs w:val="24"/>
          <w:lang w:val="fo-FO"/>
        </w:rPr>
        <w:t xml:space="preserve"> almennum myndugleikum atgongd til privata ogn uttan rættarúrskurð</w:t>
      </w:r>
      <w:r>
        <w:rPr>
          <w:szCs w:val="24"/>
          <w:lang w:val="fo-FO"/>
        </w:rPr>
        <w:t xml:space="preserve">. </w:t>
      </w:r>
    </w:p>
    <w:p w14:paraId="5B6A5867" w14:textId="77777777" w:rsidR="00BF46D7" w:rsidRPr="00BF46D7" w:rsidRDefault="00BF46D7" w:rsidP="00B05B61">
      <w:pPr>
        <w:spacing w:after="0" w:line="240" w:lineRule="auto"/>
        <w:jc w:val="both"/>
        <w:rPr>
          <w:b/>
          <w:szCs w:val="24"/>
          <w:lang w:val="fo-FO"/>
        </w:rPr>
      </w:pPr>
    </w:p>
    <w:p w14:paraId="19CE5D95" w14:textId="77777777" w:rsidR="00BF46D7" w:rsidRPr="00BF46D7" w:rsidRDefault="00BF46D7" w:rsidP="00B05B61">
      <w:pPr>
        <w:spacing w:after="0" w:line="240" w:lineRule="auto"/>
        <w:jc w:val="both"/>
        <w:rPr>
          <w:b/>
          <w:szCs w:val="24"/>
          <w:lang w:val="fo-FO"/>
        </w:rPr>
      </w:pPr>
    </w:p>
    <w:p w14:paraId="1CE8E1C4" w14:textId="77777777" w:rsidR="00BF46D7" w:rsidRPr="00BF46D7" w:rsidRDefault="00BF46D7" w:rsidP="00B05B61">
      <w:pPr>
        <w:spacing w:after="0" w:line="240" w:lineRule="auto"/>
        <w:jc w:val="both"/>
        <w:rPr>
          <w:b/>
          <w:szCs w:val="24"/>
          <w:lang w:val="fo-FO"/>
        </w:rPr>
      </w:pPr>
      <w:r w:rsidRPr="00BF46D7">
        <w:rPr>
          <w:b/>
          <w:szCs w:val="24"/>
          <w:lang w:val="fo-FO"/>
        </w:rPr>
        <w:t>2.16. Hevur lógaruppskotið aðrar avleiðingar?</w:t>
      </w:r>
    </w:p>
    <w:p w14:paraId="72775204" w14:textId="77777777" w:rsidR="00B37C77" w:rsidRDefault="00B37C77" w:rsidP="00B05B61">
      <w:pPr>
        <w:spacing w:after="0" w:line="240" w:lineRule="auto"/>
        <w:jc w:val="both"/>
        <w:rPr>
          <w:szCs w:val="24"/>
          <w:lang w:val="fo-FO"/>
        </w:rPr>
      </w:pPr>
      <w:r>
        <w:rPr>
          <w:szCs w:val="24"/>
          <w:lang w:val="fo-FO"/>
        </w:rPr>
        <w:t xml:space="preserve">Uppskotið hevur ikki </w:t>
      </w:r>
      <w:r w:rsidR="00BF46D7" w:rsidRPr="00BF46D7">
        <w:rPr>
          <w:szCs w:val="24"/>
          <w:lang w:val="fo-FO"/>
        </w:rPr>
        <w:t>aðrar avleiðingar enn tær, sum eru nevndar omanfyri</w:t>
      </w:r>
      <w:r>
        <w:rPr>
          <w:szCs w:val="24"/>
          <w:lang w:val="fo-FO"/>
        </w:rPr>
        <w:t xml:space="preserve">. </w:t>
      </w:r>
    </w:p>
    <w:p w14:paraId="169ED175" w14:textId="77777777" w:rsidR="00B37C77" w:rsidRDefault="00B37C77" w:rsidP="00B05B61">
      <w:pPr>
        <w:spacing w:after="0" w:line="240" w:lineRule="auto"/>
        <w:jc w:val="both"/>
        <w:rPr>
          <w:szCs w:val="24"/>
          <w:lang w:val="fo-FO"/>
        </w:rPr>
      </w:pPr>
    </w:p>
    <w:p w14:paraId="0CA19987" w14:textId="77777777" w:rsidR="009D3739" w:rsidRPr="00BF46D7" w:rsidRDefault="009D3739" w:rsidP="00B05B61">
      <w:pPr>
        <w:spacing w:after="0" w:line="240" w:lineRule="auto"/>
        <w:jc w:val="both"/>
        <w:rPr>
          <w:szCs w:val="24"/>
          <w:lang w:val="fo-FO"/>
        </w:rPr>
      </w:pPr>
    </w:p>
    <w:p w14:paraId="2E8B9641" w14:textId="77777777" w:rsidR="00BF46D7" w:rsidRPr="00BF46D7" w:rsidRDefault="00BF46D7" w:rsidP="00B05B61">
      <w:pPr>
        <w:spacing w:after="0" w:line="240" w:lineRule="auto"/>
        <w:jc w:val="both"/>
        <w:rPr>
          <w:b/>
          <w:szCs w:val="24"/>
          <w:lang w:val="fo-FO"/>
        </w:rPr>
      </w:pPr>
      <w:r w:rsidRPr="00BF46D7">
        <w:rPr>
          <w:b/>
          <w:szCs w:val="24"/>
          <w:lang w:val="fo-FO"/>
        </w:rPr>
        <w:t>2.17. Talvan: Yvirlit yvir avleiðingarnar av lógaruppskotinum</w:t>
      </w:r>
    </w:p>
    <w:p w14:paraId="15C6E118" w14:textId="77777777" w:rsidR="00BF46D7" w:rsidRPr="00BF46D7" w:rsidRDefault="00BF46D7" w:rsidP="00B05B61">
      <w:pPr>
        <w:spacing w:after="0" w:line="240" w:lineRule="auto"/>
        <w:rPr>
          <w:bCs/>
          <w:color w:val="000000"/>
          <w:szCs w:val="24"/>
          <w:lang w:val="fo-FO"/>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BF46D7" w:rsidRPr="00BF46D7" w14:paraId="2FF915DA" w14:textId="77777777" w:rsidTr="008E3C08">
        <w:trPr>
          <w:trHeight w:val="690"/>
        </w:trPr>
        <w:tc>
          <w:tcPr>
            <w:tcW w:w="1522" w:type="dxa"/>
            <w:shd w:val="clear" w:color="auto" w:fill="auto"/>
          </w:tcPr>
          <w:p w14:paraId="09B61C88" w14:textId="77777777" w:rsidR="00BF46D7" w:rsidRPr="00BF46D7" w:rsidRDefault="00BF46D7" w:rsidP="00B05B61">
            <w:pPr>
              <w:spacing w:after="0" w:line="240" w:lineRule="auto"/>
              <w:contextualSpacing/>
              <w:rPr>
                <w:b/>
                <w:bCs/>
                <w:sz w:val="20"/>
                <w:szCs w:val="20"/>
                <w:lang w:val="fo-FO"/>
              </w:rPr>
            </w:pPr>
          </w:p>
        </w:tc>
        <w:tc>
          <w:tcPr>
            <w:tcW w:w="1522" w:type="dxa"/>
            <w:shd w:val="clear" w:color="auto" w:fill="auto"/>
          </w:tcPr>
          <w:p w14:paraId="2A713379" w14:textId="77777777" w:rsidR="00BF46D7" w:rsidRPr="00B05B61" w:rsidRDefault="00BF46D7" w:rsidP="00B05B61">
            <w:pPr>
              <w:spacing w:after="0" w:line="240" w:lineRule="auto"/>
              <w:rPr>
                <w:sz w:val="20"/>
                <w:lang w:val="fo-FO"/>
              </w:rPr>
            </w:pPr>
            <w:r w:rsidRPr="00B05B61">
              <w:rPr>
                <w:sz w:val="20"/>
                <w:lang w:val="fo-FO"/>
              </w:rPr>
              <w:t xml:space="preserve">Fyri landið ella </w:t>
            </w:r>
            <w:proofErr w:type="spellStart"/>
            <w:r w:rsidRPr="00B05B61">
              <w:rPr>
                <w:sz w:val="20"/>
                <w:lang w:val="fo-FO"/>
              </w:rPr>
              <w:t>landsmyndug-leikar</w:t>
            </w:r>
            <w:proofErr w:type="spellEnd"/>
          </w:p>
        </w:tc>
        <w:tc>
          <w:tcPr>
            <w:tcW w:w="1523" w:type="dxa"/>
            <w:shd w:val="clear" w:color="auto" w:fill="auto"/>
          </w:tcPr>
          <w:p w14:paraId="53D066EC" w14:textId="77777777" w:rsidR="00BF46D7" w:rsidRPr="00B05B61" w:rsidRDefault="00BF46D7" w:rsidP="00B05B61">
            <w:pPr>
              <w:spacing w:after="0" w:line="240" w:lineRule="auto"/>
              <w:contextualSpacing/>
              <w:rPr>
                <w:sz w:val="20"/>
                <w:lang w:val="fo-FO"/>
              </w:rPr>
            </w:pPr>
            <w:r w:rsidRPr="00B05B61">
              <w:rPr>
                <w:sz w:val="20"/>
                <w:lang w:val="fo-FO"/>
              </w:rPr>
              <w:t>Fyri kommunalar myndugleikar</w:t>
            </w:r>
          </w:p>
        </w:tc>
        <w:tc>
          <w:tcPr>
            <w:tcW w:w="1522" w:type="dxa"/>
            <w:shd w:val="clear" w:color="auto" w:fill="auto"/>
          </w:tcPr>
          <w:p w14:paraId="7D094DE3" w14:textId="77777777" w:rsidR="00BF46D7" w:rsidRPr="00B05B61" w:rsidRDefault="00BF46D7" w:rsidP="00B05B61">
            <w:pPr>
              <w:spacing w:after="0" w:line="240" w:lineRule="auto"/>
              <w:contextualSpacing/>
              <w:rPr>
                <w:sz w:val="20"/>
                <w:lang w:val="fo-FO"/>
              </w:rPr>
            </w:pPr>
            <w:r w:rsidRPr="00B05B61">
              <w:rPr>
                <w:sz w:val="20"/>
                <w:lang w:val="fo-FO"/>
              </w:rPr>
              <w:t>Fyri pláss ella øki í landinum</w:t>
            </w:r>
          </w:p>
        </w:tc>
        <w:tc>
          <w:tcPr>
            <w:tcW w:w="1522" w:type="dxa"/>
            <w:shd w:val="clear" w:color="auto" w:fill="auto"/>
          </w:tcPr>
          <w:p w14:paraId="68FDFBB8" w14:textId="77777777" w:rsidR="00BF46D7" w:rsidRPr="00B05B61" w:rsidRDefault="00BF46D7" w:rsidP="00B05B61">
            <w:pPr>
              <w:spacing w:after="0" w:line="240" w:lineRule="auto"/>
              <w:contextualSpacing/>
              <w:rPr>
                <w:sz w:val="20"/>
                <w:lang w:val="fo-FO"/>
              </w:rPr>
            </w:pPr>
            <w:r w:rsidRPr="00B05B61">
              <w:rPr>
                <w:sz w:val="20"/>
                <w:lang w:val="fo-FO"/>
              </w:rPr>
              <w:t xml:space="preserve">Fyri ávísar </w:t>
            </w:r>
            <w:proofErr w:type="spellStart"/>
            <w:r w:rsidRPr="00B05B61">
              <w:rPr>
                <w:sz w:val="20"/>
                <w:lang w:val="fo-FO"/>
              </w:rPr>
              <w:t>samfelags-bólkar</w:t>
            </w:r>
            <w:proofErr w:type="spellEnd"/>
            <w:r w:rsidRPr="00B05B61">
              <w:rPr>
                <w:sz w:val="20"/>
                <w:lang w:val="fo-FO"/>
              </w:rPr>
              <w:t xml:space="preserve"> ella felagsskapir</w:t>
            </w:r>
          </w:p>
        </w:tc>
        <w:tc>
          <w:tcPr>
            <w:tcW w:w="1523" w:type="dxa"/>
            <w:shd w:val="clear" w:color="auto" w:fill="auto"/>
          </w:tcPr>
          <w:p w14:paraId="72AE9E3A" w14:textId="77777777" w:rsidR="00BF46D7" w:rsidRPr="00B05B61" w:rsidRDefault="00BF46D7" w:rsidP="00B05B61">
            <w:pPr>
              <w:spacing w:after="0" w:line="240" w:lineRule="auto"/>
              <w:contextualSpacing/>
              <w:rPr>
                <w:sz w:val="20"/>
                <w:lang w:val="fo-FO"/>
              </w:rPr>
            </w:pPr>
            <w:r w:rsidRPr="00B05B61">
              <w:rPr>
                <w:sz w:val="20"/>
                <w:lang w:val="fo-FO"/>
              </w:rPr>
              <w:t>Fyri vinnuna</w:t>
            </w:r>
          </w:p>
        </w:tc>
      </w:tr>
      <w:tr w:rsidR="00BF46D7" w:rsidRPr="00BF46D7" w14:paraId="62E808EE" w14:textId="77777777" w:rsidTr="008E3C08">
        <w:trPr>
          <w:trHeight w:val="690"/>
        </w:trPr>
        <w:tc>
          <w:tcPr>
            <w:tcW w:w="1522" w:type="dxa"/>
            <w:shd w:val="clear" w:color="auto" w:fill="auto"/>
            <w:vAlign w:val="center"/>
          </w:tcPr>
          <w:p w14:paraId="01C80C90" w14:textId="77777777" w:rsidR="00BF46D7" w:rsidRPr="00B05B61" w:rsidRDefault="00BF46D7" w:rsidP="00B05B61">
            <w:pPr>
              <w:spacing w:after="0" w:line="240" w:lineRule="auto"/>
              <w:contextualSpacing/>
              <w:rPr>
                <w:sz w:val="20"/>
                <w:lang w:val="fo-FO"/>
              </w:rPr>
            </w:pPr>
            <w:r w:rsidRPr="00B05B61">
              <w:rPr>
                <w:sz w:val="20"/>
                <w:lang w:val="fo-FO"/>
              </w:rPr>
              <w:t>Fíggjarligar ella búskaparligar avleiðingar</w:t>
            </w:r>
          </w:p>
        </w:tc>
        <w:tc>
          <w:tcPr>
            <w:tcW w:w="1522" w:type="dxa"/>
            <w:shd w:val="clear" w:color="auto" w:fill="auto"/>
            <w:vAlign w:val="center"/>
          </w:tcPr>
          <w:p w14:paraId="7296A4E9" w14:textId="45C88A17" w:rsidR="00BF46D7" w:rsidRPr="00BF46D7" w:rsidRDefault="00B37C77" w:rsidP="00B05B61">
            <w:pPr>
              <w:spacing w:after="0" w:line="240" w:lineRule="auto"/>
              <w:contextualSpacing/>
              <w:jc w:val="center"/>
              <w:rPr>
                <w:bCs/>
                <w:sz w:val="20"/>
                <w:szCs w:val="20"/>
                <w:lang w:val="fo-FO"/>
              </w:rPr>
            </w:pPr>
            <w:r>
              <w:rPr>
                <w:bCs/>
                <w:sz w:val="20"/>
                <w:szCs w:val="20"/>
                <w:lang w:val="fo-FO"/>
              </w:rPr>
              <w:t>Ja</w:t>
            </w:r>
          </w:p>
        </w:tc>
        <w:tc>
          <w:tcPr>
            <w:tcW w:w="1523" w:type="dxa"/>
            <w:shd w:val="clear" w:color="auto" w:fill="auto"/>
            <w:vAlign w:val="center"/>
          </w:tcPr>
          <w:p w14:paraId="18416C1F" w14:textId="1C8AAB54"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Nei</w:t>
            </w:r>
          </w:p>
        </w:tc>
        <w:tc>
          <w:tcPr>
            <w:tcW w:w="1522" w:type="dxa"/>
            <w:shd w:val="clear" w:color="auto" w:fill="auto"/>
            <w:vAlign w:val="center"/>
          </w:tcPr>
          <w:p w14:paraId="20DD93D7" w14:textId="461B0C15"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Nei</w:t>
            </w:r>
          </w:p>
        </w:tc>
        <w:tc>
          <w:tcPr>
            <w:tcW w:w="1522" w:type="dxa"/>
            <w:shd w:val="clear" w:color="auto" w:fill="auto"/>
            <w:vAlign w:val="center"/>
          </w:tcPr>
          <w:p w14:paraId="6F7D69E2" w14:textId="59C306EB"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Nei</w:t>
            </w:r>
          </w:p>
        </w:tc>
        <w:tc>
          <w:tcPr>
            <w:tcW w:w="1523" w:type="dxa"/>
            <w:shd w:val="clear" w:color="auto" w:fill="auto"/>
            <w:vAlign w:val="center"/>
          </w:tcPr>
          <w:p w14:paraId="3953E795" w14:textId="25FCDCDE" w:rsidR="00BF46D7" w:rsidRPr="00BF46D7" w:rsidRDefault="00BF46D7" w:rsidP="00B05B61">
            <w:pPr>
              <w:spacing w:after="0" w:line="240" w:lineRule="auto"/>
              <w:contextualSpacing/>
              <w:jc w:val="center"/>
              <w:rPr>
                <w:bCs/>
                <w:sz w:val="20"/>
                <w:szCs w:val="20"/>
                <w:lang w:val="fo-FO"/>
              </w:rPr>
            </w:pPr>
            <w:r w:rsidRPr="00BF46D7">
              <w:rPr>
                <w:bCs/>
                <w:sz w:val="20"/>
                <w:szCs w:val="20"/>
                <w:lang w:val="fo-FO"/>
              </w:rPr>
              <w:t>Nei</w:t>
            </w:r>
          </w:p>
        </w:tc>
      </w:tr>
      <w:tr w:rsidR="00BF46D7" w:rsidRPr="00BF46D7" w14:paraId="12350B94" w14:textId="77777777" w:rsidTr="008E3C08">
        <w:trPr>
          <w:trHeight w:val="690"/>
        </w:trPr>
        <w:tc>
          <w:tcPr>
            <w:tcW w:w="1522" w:type="dxa"/>
            <w:shd w:val="clear" w:color="auto" w:fill="auto"/>
            <w:vAlign w:val="center"/>
          </w:tcPr>
          <w:p w14:paraId="7AAB8F70" w14:textId="77777777" w:rsidR="00BF46D7" w:rsidRPr="00B05B61" w:rsidRDefault="00BF46D7" w:rsidP="00B05B61">
            <w:pPr>
              <w:spacing w:after="0" w:line="240" w:lineRule="auto"/>
              <w:contextualSpacing/>
              <w:rPr>
                <w:sz w:val="20"/>
                <w:lang w:val="fo-FO"/>
              </w:rPr>
            </w:pPr>
            <w:r w:rsidRPr="00B05B61">
              <w:rPr>
                <w:sz w:val="20"/>
                <w:lang w:val="fo-FO"/>
              </w:rPr>
              <w:t>Umsitingarligar avleiðingar</w:t>
            </w:r>
          </w:p>
        </w:tc>
        <w:tc>
          <w:tcPr>
            <w:tcW w:w="1522" w:type="dxa"/>
            <w:shd w:val="clear" w:color="auto" w:fill="auto"/>
            <w:vAlign w:val="center"/>
          </w:tcPr>
          <w:p w14:paraId="22AABAFE" w14:textId="68AD64CC" w:rsidR="00BF46D7" w:rsidRPr="00B05B61" w:rsidRDefault="00B37C77" w:rsidP="00B05B61">
            <w:pPr>
              <w:spacing w:after="0" w:line="240" w:lineRule="auto"/>
              <w:contextualSpacing/>
              <w:jc w:val="center"/>
              <w:rPr>
                <w:sz w:val="20"/>
                <w:lang w:val="fo-FO"/>
              </w:rPr>
            </w:pPr>
            <w:r>
              <w:rPr>
                <w:sz w:val="20"/>
                <w:lang w:val="fo-FO"/>
              </w:rPr>
              <w:t>Ja</w:t>
            </w:r>
          </w:p>
        </w:tc>
        <w:tc>
          <w:tcPr>
            <w:tcW w:w="1523" w:type="dxa"/>
            <w:shd w:val="clear" w:color="auto" w:fill="auto"/>
            <w:vAlign w:val="center"/>
          </w:tcPr>
          <w:p w14:paraId="0AD46D21" w14:textId="0EDB81F2"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126B5013" w14:textId="16AB5DF2"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39EBAE83" w14:textId="29ED42E2"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auto"/>
            <w:vAlign w:val="center"/>
          </w:tcPr>
          <w:p w14:paraId="2192A79E" w14:textId="70B1F069" w:rsidR="00BF46D7" w:rsidRPr="00B05B61" w:rsidRDefault="00BF46D7" w:rsidP="00B05B61">
            <w:pPr>
              <w:spacing w:after="0" w:line="240" w:lineRule="auto"/>
              <w:contextualSpacing/>
              <w:jc w:val="center"/>
              <w:rPr>
                <w:sz w:val="20"/>
                <w:lang w:val="fo-FO"/>
              </w:rPr>
            </w:pPr>
            <w:r w:rsidRPr="00B05B61">
              <w:rPr>
                <w:sz w:val="20"/>
                <w:lang w:val="fo-FO"/>
              </w:rPr>
              <w:t>Nei</w:t>
            </w:r>
          </w:p>
        </w:tc>
      </w:tr>
      <w:tr w:rsidR="00BF46D7" w:rsidRPr="00BF46D7" w14:paraId="5AB59329" w14:textId="77777777" w:rsidTr="008E3C08">
        <w:trPr>
          <w:trHeight w:val="690"/>
        </w:trPr>
        <w:tc>
          <w:tcPr>
            <w:tcW w:w="1522" w:type="dxa"/>
            <w:shd w:val="clear" w:color="auto" w:fill="auto"/>
            <w:vAlign w:val="center"/>
          </w:tcPr>
          <w:p w14:paraId="1809E291" w14:textId="77777777" w:rsidR="00BF46D7" w:rsidRPr="00B05B61" w:rsidRDefault="00BF46D7" w:rsidP="00B05B61">
            <w:pPr>
              <w:spacing w:after="0" w:line="240" w:lineRule="auto"/>
              <w:contextualSpacing/>
              <w:rPr>
                <w:sz w:val="20"/>
                <w:lang w:val="fo-FO"/>
              </w:rPr>
            </w:pPr>
            <w:r w:rsidRPr="00B05B61">
              <w:rPr>
                <w:sz w:val="20"/>
                <w:lang w:val="fo-FO"/>
              </w:rPr>
              <w:t>Umhvørvisligar avleiðingar</w:t>
            </w:r>
          </w:p>
        </w:tc>
        <w:tc>
          <w:tcPr>
            <w:tcW w:w="1522" w:type="dxa"/>
            <w:shd w:val="clear" w:color="auto" w:fill="auto"/>
            <w:vAlign w:val="center"/>
          </w:tcPr>
          <w:p w14:paraId="4E459830" w14:textId="4A9A11BE" w:rsidR="00BF46D7" w:rsidRPr="00B05B61" w:rsidRDefault="00B37C77" w:rsidP="00B05B61">
            <w:pPr>
              <w:spacing w:after="0" w:line="240" w:lineRule="auto"/>
              <w:contextualSpacing/>
              <w:jc w:val="center"/>
              <w:rPr>
                <w:sz w:val="20"/>
                <w:lang w:val="fo-FO"/>
              </w:rPr>
            </w:pPr>
            <w:r>
              <w:rPr>
                <w:sz w:val="20"/>
                <w:lang w:val="fo-FO"/>
              </w:rPr>
              <w:t>Nei</w:t>
            </w:r>
          </w:p>
        </w:tc>
        <w:tc>
          <w:tcPr>
            <w:tcW w:w="1523" w:type="dxa"/>
            <w:shd w:val="clear" w:color="auto" w:fill="auto"/>
            <w:vAlign w:val="center"/>
          </w:tcPr>
          <w:p w14:paraId="5EEC362A" w14:textId="1614DEE2"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26E6C319" w14:textId="473FB7FF"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7DD767C0" w14:textId="0E2BA5F5"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auto"/>
            <w:vAlign w:val="center"/>
          </w:tcPr>
          <w:p w14:paraId="4BB43081" w14:textId="7560DC16" w:rsidR="00BF46D7" w:rsidRPr="00B05B61" w:rsidRDefault="00BF46D7" w:rsidP="00B05B61">
            <w:pPr>
              <w:spacing w:after="0" w:line="240" w:lineRule="auto"/>
              <w:contextualSpacing/>
              <w:jc w:val="center"/>
              <w:rPr>
                <w:sz w:val="20"/>
                <w:lang w:val="fo-FO"/>
              </w:rPr>
            </w:pPr>
            <w:r w:rsidRPr="00B05B61">
              <w:rPr>
                <w:sz w:val="20"/>
                <w:lang w:val="fo-FO"/>
              </w:rPr>
              <w:t>Nei</w:t>
            </w:r>
          </w:p>
        </w:tc>
      </w:tr>
      <w:tr w:rsidR="00BF46D7" w:rsidRPr="00BF46D7" w14:paraId="51E5E643" w14:textId="77777777" w:rsidTr="008E3C08">
        <w:trPr>
          <w:trHeight w:val="690"/>
        </w:trPr>
        <w:tc>
          <w:tcPr>
            <w:tcW w:w="1522" w:type="dxa"/>
            <w:shd w:val="clear" w:color="auto" w:fill="auto"/>
            <w:vAlign w:val="center"/>
          </w:tcPr>
          <w:p w14:paraId="02DB84FC" w14:textId="77777777" w:rsidR="00BF46D7" w:rsidRPr="00B05B61" w:rsidRDefault="00BF46D7" w:rsidP="00B05B61">
            <w:pPr>
              <w:spacing w:after="0" w:line="240" w:lineRule="auto"/>
              <w:contextualSpacing/>
              <w:rPr>
                <w:sz w:val="20"/>
                <w:lang w:val="fo-FO"/>
              </w:rPr>
            </w:pPr>
            <w:r w:rsidRPr="00B05B61">
              <w:rPr>
                <w:sz w:val="20"/>
                <w:lang w:val="fo-FO"/>
              </w:rPr>
              <w:t>Avleiðingar í mun til altjóða avtalur og reglur</w:t>
            </w:r>
          </w:p>
        </w:tc>
        <w:tc>
          <w:tcPr>
            <w:tcW w:w="1522" w:type="dxa"/>
            <w:tcBorders>
              <w:bottom w:val="single" w:sz="4" w:space="0" w:color="auto"/>
            </w:tcBorders>
            <w:shd w:val="clear" w:color="auto" w:fill="auto"/>
            <w:vAlign w:val="center"/>
          </w:tcPr>
          <w:p w14:paraId="3A89590A" w14:textId="13A78449"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tcBorders>
              <w:bottom w:val="single" w:sz="4" w:space="0" w:color="auto"/>
            </w:tcBorders>
            <w:shd w:val="clear" w:color="auto" w:fill="auto"/>
            <w:vAlign w:val="center"/>
          </w:tcPr>
          <w:p w14:paraId="4229B5E4" w14:textId="39B73FE5"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tcBorders>
              <w:bottom w:val="single" w:sz="4" w:space="0" w:color="auto"/>
            </w:tcBorders>
            <w:shd w:val="clear" w:color="auto" w:fill="auto"/>
            <w:vAlign w:val="center"/>
          </w:tcPr>
          <w:p w14:paraId="5533D3D4" w14:textId="72829C7B"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40524A5A" w14:textId="3B8A50EA"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auto"/>
            <w:vAlign w:val="center"/>
          </w:tcPr>
          <w:p w14:paraId="2FFB2C79" w14:textId="1FE82038" w:rsidR="00BF46D7" w:rsidRPr="00B05B61" w:rsidRDefault="00BF46D7" w:rsidP="00B05B61">
            <w:pPr>
              <w:spacing w:after="0" w:line="240" w:lineRule="auto"/>
              <w:contextualSpacing/>
              <w:jc w:val="center"/>
              <w:rPr>
                <w:sz w:val="20"/>
                <w:lang w:val="fo-FO"/>
              </w:rPr>
            </w:pPr>
            <w:r w:rsidRPr="00B05B61">
              <w:rPr>
                <w:sz w:val="20"/>
                <w:lang w:val="fo-FO"/>
              </w:rPr>
              <w:t>Nei</w:t>
            </w:r>
          </w:p>
        </w:tc>
      </w:tr>
      <w:tr w:rsidR="00BF46D7" w:rsidRPr="00BF46D7" w14:paraId="42351145" w14:textId="77777777" w:rsidTr="006021BE">
        <w:trPr>
          <w:trHeight w:val="690"/>
        </w:trPr>
        <w:tc>
          <w:tcPr>
            <w:tcW w:w="1522" w:type="dxa"/>
            <w:shd w:val="clear" w:color="auto" w:fill="auto"/>
            <w:vAlign w:val="center"/>
          </w:tcPr>
          <w:p w14:paraId="7BBF7D0A" w14:textId="77777777" w:rsidR="00BF46D7" w:rsidRPr="00B05B61" w:rsidRDefault="00BF46D7" w:rsidP="00B05B61">
            <w:pPr>
              <w:spacing w:after="0" w:line="240" w:lineRule="auto"/>
              <w:contextualSpacing/>
              <w:rPr>
                <w:sz w:val="20"/>
                <w:lang w:val="fo-FO"/>
              </w:rPr>
            </w:pPr>
            <w:r w:rsidRPr="00B05B61">
              <w:rPr>
                <w:sz w:val="20"/>
                <w:lang w:val="fo-FO"/>
              </w:rPr>
              <w:t>Sosialar avleiðingar</w:t>
            </w:r>
          </w:p>
        </w:tc>
        <w:tc>
          <w:tcPr>
            <w:tcW w:w="3045" w:type="dxa"/>
            <w:gridSpan w:val="2"/>
            <w:tcBorders>
              <w:bottom w:val="single" w:sz="4" w:space="0" w:color="auto"/>
            </w:tcBorders>
            <w:shd w:val="clear" w:color="auto" w:fill="000000"/>
            <w:vAlign w:val="center"/>
          </w:tcPr>
          <w:p w14:paraId="7C2CEDA1" w14:textId="77777777" w:rsidR="00BF46D7" w:rsidRPr="00BF46D7" w:rsidRDefault="00BF46D7" w:rsidP="00B05B61">
            <w:pPr>
              <w:spacing w:after="0" w:line="240" w:lineRule="auto"/>
              <w:contextualSpacing/>
              <w:jc w:val="center"/>
              <w:rPr>
                <w:b/>
                <w:bCs/>
                <w:sz w:val="20"/>
                <w:szCs w:val="20"/>
                <w:lang w:val="fo-FO"/>
              </w:rPr>
            </w:pPr>
          </w:p>
        </w:tc>
        <w:tc>
          <w:tcPr>
            <w:tcW w:w="1522" w:type="dxa"/>
            <w:tcBorders>
              <w:bottom w:val="single" w:sz="4" w:space="0" w:color="auto"/>
            </w:tcBorders>
            <w:shd w:val="clear" w:color="auto" w:fill="auto"/>
            <w:vAlign w:val="center"/>
          </w:tcPr>
          <w:p w14:paraId="62A52336" w14:textId="17BA1BA3"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2" w:type="dxa"/>
            <w:shd w:val="clear" w:color="auto" w:fill="auto"/>
            <w:vAlign w:val="center"/>
          </w:tcPr>
          <w:p w14:paraId="7444B3D8" w14:textId="444F0197" w:rsidR="00BF46D7" w:rsidRPr="00B05B61" w:rsidRDefault="00BF46D7" w:rsidP="00B05B61">
            <w:pPr>
              <w:spacing w:after="0" w:line="240" w:lineRule="auto"/>
              <w:contextualSpacing/>
              <w:jc w:val="center"/>
              <w:rPr>
                <w:sz w:val="20"/>
                <w:lang w:val="fo-FO"/>
              </w:rPr>
            </w:pPr>
            <w:r w:rsidRPr="00B05B61">
              <w:rPr>
                <w:sz w:val="20"/>
                <w:lang w:val="fo-FO"/>
              </w:rPr>
              <w:t>Nei</w:t>
            </w:r>
          </w:p>
        </w:tc>
        <w:tc>
          <w:tcPr>
            <w:tcW w:w="1523" w:type="dxa"/>
            <w:shd w:val="clear" w:color="auto" w:fill="000000"/>
            <w:vAlign w:val="center"/>
          </w:tcPr>
          <w:p w14:paraId="0AB44E86" w14:textId="77777777" w:rsidR="00BF46D7" w:rsidRPr="00BF46D7" w:rsidRDefault="00BF46D7" w:rsidP="00B05B61">
            <w:pPr>
              <w:spacing w:after="0" w:line="240" w:lineRule="auto"/>
              <w:contextualSpacing/>
              <w:jc w:val="center"/>
              <w:rPr>
                <w:b/>
                <w:bCs/>
                <w:sz w:val="20"/>
                <w:szCs w:val="20"/>
                <w:lang w:val="fo-FO"/>
              </w:rPr>
            </w:pPr>
          </w:p>
        </w:tc>
      </w:tr>
    </w:tbl>
    <w:p w14:paraId="08E44C73" w14:textId="77777777" w:rsidR="00BF46D7" w:rsidRPr="00BF46D7" w:rsidRDefault="00BF46D7" w:rsidP="00B05B61">
      <w:pPr>
        <w:spacing w:after="0" w:line="240" w:lineRule="auto"/>
        <w:rPr>
          <w:rFonts w:eastAsia="Times New Roman"/>
          <w:b/>
          <w:bCs/>
          <w:color w:val="000000"/>
          <w:szCs w:val="26"/>
          <w:lang w:val="fo-FO"/>
        </w:rPr>
      </w:pPr>
    </w:p>
    <w:p w14:paraId="39559D16" w14:textId="77777777" w:rsidR="00BF46D7" w:rsidRPr="00BF46D7" w:rsidRDefault="00BF46D7" w:rsidP="00B05B61">
      <w:pPr>
        <w:spacing w:after="0" w:line="240" w:lineRule="auto"/>
        <w:rPr>
          <w:rFonts w:eastAsia="Times New Roman"/>
          <w:b/>
          <w:bCs/>
          <w:color w:val="000000"/>
          <w:szCs w:val="26"/>
          <w:lang w:val="fo-FO"/>
        </w:rPr>
      </w:pPr>
    </w:p>
    <w:p w14:paraId="24782F82" w14:textId="77777777"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br w:type="page"/>
      </w:r>
    </w:p>
    <w:p w14:paraId="31C351E3" w14:textId="77777777" w:rsidR="00BF46D7" w:rsidRPr="00BF46D7" w:rsidRDefault="00BF46D7" w:rsidP="00B05B61">
      <w:pPr>
        <w:spacing w:after="0" w:line="240" w:lineRule="auto"/>
        <w:rPr>
          <w:rFonts w:eastAsia="Times New Roman"/>
          <w:b/>
          <w:bCs/>
          <w:color w:val="000000"/>
          <w:szCs w:val="26"/>
          <w:lang w:val="fo-FO"/>
        </w:rPr>
      </w:pPr>
      <w:r w:rsidRPr="00BF46D7">
        <w:rPr>
          <w:rFonts w:eastAsia="Times New Roman"/>
          <w:b/>
          <w:bCs/>
          <w:color w:val="000000"/>
          <w:szCs w:val="26"/>
          <w:lang w:val="fo-FO"/>
        </w:rPr>
        <w:lastRenderedPageBreak/>
        <w:t xml:space="preserve">Kapittul 3. </w:t>
      </w:r>
      <w:r w:rsidRPr="00BF46D7">
        <w:rPr>
          <w:b/>
          <w:lang w:val="fo-FO"/>
        </w:rPr>
        <w:t>Serligar viðmerkingar</w:t>
      </w:r>
    </w:p>
    <w:p w14:paraId="2D294C21" w14:textId="77777777" w:rsidR="00BF46D7" w:rsidRPr="00BF46D7" w:rsidRDefault="00BF46D7" w:rsidP="00B05B61">
      <w:pPr>
        <w:spacing w:after="0" w:line="240" w:lineRule="auto"/>
        <w:rPr>
          <w:b/>
          <w:szCs w:val="24"/>
          <w:lang w:val="fo-FO"/>
        </w:rPr>
      </w:pPr>
    </w:p>
    <w:p w14:paraId="245A5F96" w14:textId="77777777" w:rsidR="00BF46D7" w:rsidRPr="00BF46D7" w:rsidRDefault="00BF46D7" w:rsidP="00B05B61">
      <w:pPr>
        <w:spacing w:after="0" w:line="240" w:lineRule="auto"/>
        <w:jc w:val="both"/>
        <w:rPr>
          <w:b/>
          <w:szCs w:val="24"/>
          <w:lang w:val="fo-FO"/>
        </w:rPr>
      </w:pPr>
      <w:r w:rsidRPr="00BF46D7">
        <w:rPr>
          <w:b/>
          <w:szCs w:val="24"/>
          <w:lang w:val="fo-FO"/>
        </w:rPr>
        <w:t>3.1. Viðmerkingar til ta einstøku greinina</w:t>
      </w:r>
    </w:p>
    <w:p w14:paraId="7F8A522E" w14:textId="77777777" w:rsidR="00DD3CA9" w:rsidRDefault="00DD3CA9" w:rsidP="00B05B61">
      <w:pPr>
        <w:spacing w:after="0" w:line="240" w:lineRule="auto"/>
        <w:jc w:val="both"/>
        <w:rPr>
          <w:lang w:val="fo-FO"/>
        </w:rPr>
      </w:pPr>
    </w:p>
    <w:p w14:paraId="0AE79B65" w14:textId="77777777" w:rsidR="00FF1F6B" w:rsidRDefault="00FF1F6B" w:rsidP="00DD3CA9">
      <w:pPr>
        <w:spacing w:after="0" w:line="240" w:lineRule="auto"/>
        <w:jc w:val="center"/>
        <w:rPr>
          <w:b/>
          <w:bCs/>
          <w:lang w:val="fo-FO"/>
        </w:rPr>
      </w:pPr>
    </w:p>
    <w:p w14:paraId="54D65F38" w14:textId="4054A917" w:rsidR="00DD3CA9" w:rsidRPr="00DD3CA9" w:rsidRDefault="00DD3CA9" w:rsidP="00DD3CA9">
      <w:pPr>
        <w:spacing w:after="0" w:line="240" w:lineRule="auto"/>
        <w:jc w:val="center"/>
        <w:rPr>
          <w:b/>
          <w:bCs/>
          <w:lang w:val="fo-FO"/>
        </w:rPr>
      </w:pPr>
      <w:r w:rsidRPr="00DD3CA9">
        <w:rPr>
          <w:b/>
          <w:bCs/>
          <w:lang w:val="fo-FO"/>
        </w:rPr>
        <w:t>§ 1</w:t>
      </w:r>
    </w:p>
    <w:p w14:paraId="4AF4CFA6" w14:textId="77777777" w:rsidR="00DD3CA9" w:rsidRDefault="00DD3CA9" w:rsidP="00DD3CA9">
      <w:pPr>
        <w:spacing w:after="0" w:line="240" w:lineRule="auto"/>
        <w:jc w:val="center"/>
        <w:rPr>
          <w:lang w:val="fo-FO"/>
        </w:rPr>
      </w:pPr>
    </w:p>
    <w:p w14:paraId="6E6D4C56" w14:textId="77777777" w:rsidR="00FF1F6B" w:rsidRDefault="00FF1F6B" w:rsidP="00B05B61">
      <w:pPr>
        <w:spacing w:after="0" w:line="240" w:lineRule="auto"/>
        <w:jc w:val="both"/>
        <w:rPr>
          <w:lang w:val="fo-FO"/>
        </w:rPr>
      </w:pPr>
      <w:r>
        <w:rPr>
          <w:lang w:val="fo-FO"/>
        </w:rPr>
        <w:t>Til § 1, nr. 1</w:t>
      </w:r>
    </w:p>
    <w:p w14:paraId="106B8E25" w14:textId="08879829" w:rsidR="00BF46D7" w:rsidRDefault="00C07670" w:rsidP="00B36402">
      <w:pPr>
        <w:spacing w:after="0" w:line="240" w:lineRule="auto"/>
        <w:rPr>
          <w:lang w:val="fo-FO"/>
        </w:rPr>
      </w:pPr>
      <w:r>
        <w:rPr>
          <w:lang w:val="fo-FO"/>
        </w:rPr>
        <w:t xml:space="preserve">Víst verður til serligu viðmerkingarnar </w:t>
      </w:r>
      <w:r w:rsidR="00300F99">
        <w:rPr>
          <w:lang w:val="fo-FO"/>
        </w:rPr>
        <w:t xml:space="preserve">til § 4, nr. 1 </w:t>
      </w:r>
      <w:r>
        <w:rPr>
          <w:lang w:val="fo-FO"/>
        </w:rPr>
        <w:t xml:space="preserve">í </w:t>
      </w:r>
      <w:r w:rsidR="00697034">
        <w:t>lovforslag nr. L 203 af 23. maj 2022.</w:t>
      </w:r>
    </w:p>
    <w:p w14:paraId="64942531" w14:textId="2263A8F0" w:rsidR="00FF1F6B" w:rsidRDefault="00FF1F6B" w:rsidP="00B05B61">
      <w:pPr>
        <w:spacing w:after="0" w:line="240" w:lineRule="auto"/>
        <w:jc w:val="both"/>
        <w:rPr>
          <w:lang w:val="fo-FO"/>
        </w:rPr>
      </w:pPr>
    </w:p>
    <w:p w14:paraId="6454B462" w14:textId="33370F11" w:rsidR="00FF1F6B" w:rsidRDefault="00FF1F6B" w:rsidP="00B05B61">
      <w:pPr>
        <w:spacing w:after="0" w:line="240" w:lineRule="auto"/>
        <w:jc w:val="both"/>
        <w:rPr>
          <w:lang w:val="fo-FO"/>
        </w:rPr>
      </w:pPr>
      <w:r>
        <w:rPr>
          <w:lang w:val="fo-FO"/>
        </w:rPr>
        <w:t>Til § 1, nr. 2</w:t>
      </w:r>
    </w:p>
    <w:p w14:paraId="6249E108" w14:textId="24ABD41C" w:rsidR="00FF1F6B" w:rsidRDefault="00FF1F6B" w:rsidP="00B05B61">
      <w:pPr>
        <w:spacing w:after="0" w:line="240" w:lineRule="auto"/>
        <w:jc w:val="both"/>
        <w:rPr>
          <w:lang w:val="fo-FO"/>
        </w:rPr>
      </w:pPr>
      <w:r>
        <w:rPr>
          <w:lang w:val="fo-FO"/>
        </w:rPr>
        <w:t xml:space="preserve">Víst verður til serligu viðmerkingarnar </w:t>
      </w:r>
      <w:r w:rsidR="00EA0DCD">
        <w:rPr>
          <w:lang w:val="fo-FO"/>
        </w:rPr>
        <w:t xml:space="preserve">til § 1, nr. 2 </w:t>
      </w:r>
      <w:r>
        <w:rPr>
          <w:lang w:val="fo-FO"/>
        </w:rPr>
        <w:t xml:space="preserve">í </w:t>
      </w:r>
      <w:r w:rsidR="00B36402">
        <w:t>lovforslag nr. L 169 af 25. april 2022</w:t>
      </w:r>
      <w:r w:rsidR="00B36402">
        <w:rPr>
          <w:lang w:val="fo-FO"/>
        </w:rPr>
        <w:t xml:space="preserve">.  </w:t>
      </w:r>
    </w:p>
    <w:p w14:paraId="1B46C0C7" w14:textId="1A42E32F" w:rsidR="00DD3CA9" w:rsidRDefault="00DD3CA9" w:rsidP="00B05B61">
      <w:pPr>
        <w:spacing w:after="0" w:line="240" w:lineRule="auto"/>
        <w:jc w:val="both"/>
        <w:rPr>
          <w:lang w:val="fo-FO"/>
        </w:rPr>
      </w:pPr>
    </w:p>
    <w:p w14:paraId="13124E5B" w14:textId="77777777" w:rsidR="00FF1F6B" w:rsidRDefault="00FF1F6B" w:rsidP="00B05B61">
      <w:pPr>
        <w:spacing w:after="0" w:line="240" w:lineRule="auto"/>
        <w:jc w:val="both"/>
        <w:rPr>
          <w:lang w:val="fo-FO"/>
        </w:rPr>
      </w:pPr>
    </w:p>
    <w:p w14:paraId="312B76C8" w14:textId="42B560A0" w:rsidR="00DD3CA9" w:rsidRDefault="00DD3CA9" w:rsidP="00DD3CA9">
      <w:pPr>
        <w:spacing w:after="0" w:line="240" w:lineRule="auto"/>
        <w:jc w:val="center"/>
        <w:rPr>
          <w:b/>
          <w:bCs/>
          <w:lang w:val="fo-FO"/>
        </w:rPr>
      </w:pPr>
      <w:r>
        <w:rPr>
          <w:b/>
          <w:bCs/>
          <w:lang w:val="fo-FO"/>
        </w:rPr>
        <w:t>§ 2</w:t>
      </w:r>
    </w:p>
    <w:p w14:paraId="1408376C" w14:textId="77777777" w:rsidR="00FF1F6B" w:rsidRDefault="00FF1F6B" w:rsidP="00DD3CA9">
      <w:pPr>
        <w:spacing w:after="0" w:line="240" w:lineRule="auto"/>
        <w:rPr>
          <w:lang w:val="fo-FO"/>
        </w:rPr>
      </w:pPr>
    </w:p>
    <w:p w14:paraId="57B4C2C8" w14:textId="77777777" w:rsidR="00D91F0F" w:rsidRDefault="00DD3CA9" w:rsidP="00DD3CA9">
      <w:pPr>
        <w:spacing w:after="0" w:line="240" w:lineRule="auto"/>
        <w:rPr>
          <w:lang w:val="fo-FO"/>
        </w:rPr>
      </w:pPr>
      <w:r>
        <w:rPr>
          <w:lang w:val="fo-FO"/>
        </w:rPr>
        <w:t>Áseting um gildiskomu.</w:t>
      </w:r>
      <w:r w:rsidR="00FF1F6B">
        <w:rPr>
          <w:lang w:val="fo-FO"/>
        </w:rPr>
        <w:t xml:space="preserve"> </w:t>
      </w:r>
    </w:p>
    <w:p w14:paraId="640EA9A6" w14:textId="77777777" w:rsidR="00D91F0F" w:rsidRDefault="00D91F0F" w:rsidP="00DD3CA9">
      <w:pPr>
        <w:spacing w:after="0" w:line="240" w:lineRule="auto"/>
        <w:rPr>
          <w:lang w:val="fo-FO"/>
        </w:rPr>
      </w:pPr>
    </w:p>
    <w:p w14:paraId="4348A73A" w14:textId="4CA1538A" w:rsidR="00DD3CA9" w:rsidRPr="00DD3CA9" w:rsidRDefault="00FF1F6B" w:rsidP="00DD3CA9">
      <w:pPr>
        <w:spacing w:after="0" w:line="240" w:lineRule="auto"/>
        <w:rPr>
          <w:szCs w:val="24"/>
          <w:lang w:val="fo-FO"/>
        </w:rPr>
      </w:pPr>
      <w:r>
        <w:rPr>
          <w:lang w:val="fo-FO"/>
        </w:rPr>
        <w:t>Ásett er, at fyriskipanin kemur í gildi dagin eftir, at hon er kunngjørd í Kunngerðablaðnum.</w:t>
      </w:r>
    </w:p>
    <w:p w14:paraId="1EEBFCB0" w14:textId="77777777" w:rsidR="00BF46D7" w:rsidRPr="00BF46D7" w:rsidRDefault="00BF46D7" w:rsidP="00B05B61">
      <w:pPr>
        <w:spacing w:after="0" w:line="240" w:lineRule="auto"/>
        <w:jc w:val="both"/>
        <w:rPr>
          <w:szCs w:val="24"/>
          <w:lang w:val="fo-FO"/>
        </w:rPr>
      </w:pPr>
    </w:p>
    <w:p w14:paraId="5E49B31E" w14:textId="77777777" w:rsidR="00BF46D7" w:rsidRPr="00BF46D7" w:rsidRDefault="00BF46D7" w:rsidP="00B05B61">
      <w:pPr>
        <w:spacing w:after="0" w:line="240" w:lineRule="auto"/>
        <w:jc w:val="both"/>
        <w:rPr>
          <w:szCs w:val="24"/>
          <w:lang w:val="fo-FO"/>
        </w:rPr>
      </w:pPr>
    </w:p>
    <w:p w14:paraId="4C69752B" w14:textId="77777777" w:rsidR="00BF46D7" w:rsidRPr="00BF46D7" w:rsidRDefault="00BF46D7" w:rsidP="00B05B61">
      <w:pPr>
        <w:spacing w:after="0" w:line="240" w:lineRule="auto"/>
        <w:jc w:val="both"/>
        <w:rPr>
          <w:szCs w:val="24"/>
          <w:lang w:val="fo-FO"/>
        </w:rPr>
      </w:pPr>
    </w:p>
    <w:p w14:paraId="71EC8DFF" w14:textId="77777777" w:rsidR="00BF46D7" w:rsidRPr="00BF46D7" w:rsidRDefault="00BF46D7" w:rsidP="00B05B61">
      <w:pPr>
        <w:spacing w:after="0" w:line="240" w:lineRule="auto"/>
        <w:jc w:val="both"/>
        <w:rPr>
          <w:szCs w:val="24"/>
          <w:lang w:val="fo-FO"/>
        </w:rPr>
      </w:pPr>
    </w:p>
    <w:p w14:paraId="1B105C49" w14:textId="77777777" w:rsidR="00BF46D7" w:rsidRPr="00BF46D7" w:rsidRDefault="00BF46D7" w:rsidP="00B05B61">
      <w:pPr>
        <w:spacing w:after="0" w:line="240" w:lineRule="auto"/>
        <w:rPr>
          <w:szCs w:val="24"/>
          <w:lang w:val="fo-FO"/>
        </w:rPr>
      </w:pPr>
    </w:p>
    <w:p w14:paraId="5DB11EAE" w14:textId="66BDD69A" w:rsidR="00BF46D7" w:rsidRPr="00BF46D7" w:rsidRDefault="00C07670" w:rsidP="00B05B61">
      <w:pPr>
        <w:spacing w:after="0" w:line="240" w:lineRule="auto"/>
        <w:jc w:val="center"/>
        <w:rPr>
          <w:szCs w:val="24"/>
          <w:lang w:val="fo-FO"/>
        </w:rPr>
      </w:pPr>
      <w:r>
        <w:rPr>
          <w:szCs w:val="24"/>
          <w:lang w:val="fo-FO"/>
        </w:rPr>
        <w:t>Umhvørvis- og vinnumálaráðið</w:t>
      </w:r>
      <w:r w:rsidR="00BF46D7" w:rsidRPr="00BF46D7">
        <w:rPr>
          <w:szCs w:val="24"/>
          <w:lang w:val="fo-FO"/>
        </w:rPr>
        <w:t>, dagfesting.</w:t>
      </w:r>
    </w:p>
    <w:p w14:paraId="6EF2E1F5" w14:textId="77777777" w:rsidR="00BF46D7" w:rsidRPr="00BF46D7" w:rsidRDefault="00BF46D7" w:rsidP="00B05B61">
      <w:pPr>
        <w:spacing w:after="0" w:line="240" w:lineRule="auto"/>
        <w:jc w:val="center"/>
        <w:rPr>
          <w:szCs w:val="24"/>
          <w:lang w:val="fo-FO"/>
        </w:rPr>
      </w:pPr>
    </w:p>
    <w:p w14:paraId="76D371A8" w14:textId="285829F7" w:rsidR="00BF46D7" w:rsidRPr="00BF46D7" w:rsidRDefault="00C07670" w:rsidP="00B05B61">
      <w:pPr>
        <w:spacing w:after="0" w:line="240" w:lineRule="auto"/>
        <w:jc w:val="center"/>
        <w:rPr>
          <w:b/>
          <w:szCs w:val="24"/>
          <w:lang w:val="fo-FO"/>
        </w:rPr>
      </w:pPr>
      <w:r>
        <w:rPr>
          <w:b/>
          <w:szCs w:val="24"/>
          <w:lang w:val="fo-FO"/>
        </w:rPr>
        <w:t>Magnus Rasmussen</w:t>
      </w:r>
    </w:p>
    <w:p w14:paraId="28BC2B66" w14:textId="77777777" w:rsidR="00BF46D7" w:rsidRPr="00BF46D7" w:rsidRDefault="00BF46D7" w:rsidP="00B05B61">
      <w:pPr>
        <w:spacing w:after="0" w:line="240" w:lineRule="auto"/>
        <w:jc w:val="center"/>
        <w:rPr>
          <w:szCs w:val="24"/>
          <w:lang w:val="fo-FO"/>
        </w:rPr>
      </w:pPr>
      <w:r w:rsidRPr="00BF46D7">
        <w:rPr>
          <w:szCs w:val="24"/>
          <w:lang w:val="fo-FO"/>
        </w:rPr>
        <w:t>landsstýrismaður</w:t>
      </w:r>
    </w:p>
    <w:p w14:paraId="55D9BB26" w14:textId="77777777" w:rsidR="00BF46D7" w:rsidRPr="00BF46D7" w:rsidRDefault="00BF46D7" w:rsidP="00B05B61">
      <w:pPr>
        <w:spacing w:after="0" w:line="240" w:lineRule="auto"/>
        <w:jc w:val="right"/>
        <w:rPr>
          <w:szCs w:val="24"/>
          <w:lang w:val="fo-FO"/>
        </w:rPr>
      </w:pPr>
    </w:p>
    <w:p w14:paraId="1CED8B81" w14:textId="44FD498B" w:rsidR="00BF46D7" w:rsidRPr="00BF46D7" w:rsidRDefault="00BF46D7" w:rsidP="00B05B61">
      <w:pPr>
        <w:spacing w:after="0" w:line="240" w:lineRule="auto"/>
        <w:jc w:val="right"/>
        <w:rPr>
          <w:szCs w:val="24"/>
          <w:lang w:val="fo-FO"/>
        </w:rPr>
      </w:pPr>
      <w:r w:rsidRPr="00BF46D7">
        <w:rPr>
          <w:szCs w:val="24"/>
          <w:lang w:val="fo-FO"/>
        </w:rPr>
        <w:t xml:space="preserve">/ </w:t>
      </w:r>
      <w:r w:rsidR="00C07670">
        <w:rPr>
          <w:szCs w:val="24"/>
          <w:lang w:val="fo-FO"/>
        </w:rPr>
        <w:t>Herálvur Joensen</w:t>
      </w:r>
    </w:p>
    <w:p w14:paraId="600DA083" w14:textId="77777777" w:rsidR="00BF46D7" w:rsidRPr="00BF46D7" w:rsidRDefault="00BF46D7" w:rsidP="00B05B61">
      <w:pPr>
        <w:spacing w:after="0" w:line="240" w:lineRule="auto"/>
        <w:jc w:val="right"/>
        <w:rPr>
          <w:szCs w:val="24"/>
          <w:lang w:val="fo-FO"/>
        </w:rPr>
      </w:pPr>
    </w:p>
    <w:p w14:paraId="05D3BAD4" w14:textId="77777777" w:rsidR="00BF46D7" w:rsidRPr="00BF46D7" w:rsidRDefault="00BF46D7" w:rsidP="00B05B61">
      <w:pPr>
        <w:spacing w:after="0" w:line="240" w:lineRule="auto"/>
        <w:rPr>
          <w:szCs w:val="24"/>
          <w:lang w:val="fo-FO"/>
        </w:rPr>
      </w:pPr>
    </w:p>
    <w:p w14:paraId="26B30672" w14:textId="77777777" w:rsidR="00BF46D7" w:rsidRPr="00BF46D7" w:rsidRDefault="00BF46D7" w:rsidP="00B05B61">
      <w:pPr>
        <w:spacing w:after="0" w:line="240" w:lineRule="auto"/>
        <w:rPr>
          <w:b/>
          <w:szCs w:val="24"/>
          <w:lang w:val="fo-FO"/>
        </w:rPr>
      </w:pPr>
      <w:r w:rsidRPr="00BF46D7">
        <w:rPr>
          <w:b/>
          <w:szCs w:val="24"/>
          <w:lang w:val="fo-FO"/>
        </w:rPr>
        <w:t>Yvirlit yvir fylgiskjøl:</w:t>
      </w:r>
    </w:p>
    <w:p w14:paraId="0ACDB449" w14:textId="77777777" w:rsidR="00B36402" w:rsidRDefault="00BF46D7" w:rsidP="00B05B61">
      <w:pPr>
        <w:spacing w:after="0" w:line="240" w:lineRule="auto"/>
        <w:rPr>
          <w:szCs w:val="24"/>
          <w:lang w:val="fo-FO"/>
        </w:rPr>
      </w:pPr>
      <w:r w:rsidRPr="00BF46D7">
        <w:rPr>
          <w:szCs w:val="24"/>
          <w:lang w:val="fo-FO"/>
        </w:rPr>
        <w:t>Fylgiskjal 1:</w:t>
      </w:r>
      <w:r w:rsidR="00EA0DCD">
        <w:rPr>
          <w:szCs w:val="24"/>
          <w:lang w:val="fo-FO"/>
        </w:rPr>
        <w:t xml:space="preserve"> </w:t>
      </w:r>
      <w:proofErr w:type="spellStart"/>
      <w:r w:rsidR="00B36402">
        <w:rPr>
          <w:szCs w:val="24"/>
          <w:lang w:val="fo-FO"/>
        </w:rPr>
        <w:t>Javntekstur</w:t>
      </w:r>
      <w:proofErr w:type="spellEnd"/>
    </w:p>
    <w:p w14:paraId="1B7866C4" w14:textId="22FB2F7B" w:rsidR="00B36402" w:rsidRDefault="00BF46D7" w:rsidP="00B05B61">
      <w:pPr>
        <w:spacing w:after="0" w:line="240" w:lineRule="auto"/>
        <w:rPr>
          <w:szCs w:val="24"/>
          <w:lang w:val="fo-FO"/>
        </w:rPr>
      </w:pPr>
      <w:r w:rsidRPr="00BF46D7">
        <w:rPr>
          <w:szCs w:val="24"/>
          <w:lang w:val="fo-FO"/>
        </w:rPr>
        <w:t xml:space="preserve">Fylgiskjal 2: </w:t>
      </w:r>
      <w:proofErr w:type="spellStart"/>
      <w:r w:rsidR="00B36402">
        <w:rPr>
          <w:szCs w:val="24"/>
          <w:lang w:val="fo-FO"/>
        </w:rPr>
        <w:t>Resumé</w:t>
      </w:r>
      <w:proofErr w:type="spellEnd"/>
    </w:p>
    <w:p w14:paraId="3A8B23CA" w14:textId="77777777" w:rsidR="00081C11" w:rsidRPr="00B05B61" w:rsidRDefault="00081C11" w:rsidP="00B05B61">
      <w:pPr>
        <w:spacing w:line="240" w:lineRule="auto"/>
      </w:pPr>
    </w:p>
    <w:sectPr w:rsidR="00081C11" w:rsidRPr="00B05B61" w:rsidSect="00BF46D7">
      <w:headerReference w:type="even" r:id="rId12"/>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449A" w14:textId="77777777" w:rsidR="00CA3DA8" w:rsidRDefault="00CA3DA8">
      <w:pPr>
        <w:spacing w:after="0" w:line="240" w:lineRule="auto"/>
      </w:pPr>
      <w:r>
        <w:separator/>
      </w:r>
    </w:p>
  </w:endnote>
  <w:endnote w:type="continuationSeparator" w:id="0">
    <w:p w14:paraId="5F324F93" w14:textId="77777777" w:rsidR="00CA3DA8" w:rsidRDefault="00CA3DA8">
      <w:pPr>
        <w:spacing w:after="0" w:line="240" w:lineRule="auto"/>
      </w:pPr>
      <w:r>
        <w:continuationSeparator/>
      </w:r>
    </w:p>
  </w:endnote>
  <w:endnote w:id="1">
    <w:p w14:paraId="008A9924" w14:textId="77777777" w:rsidR="00EC0F13" w:rsidRDefault="00EC0F13" w:rsidP="00EC0F13">
      <w:pPr>
        <w:pStyle w:val="Slutnotetekst"/>
      </w:pPr>
      <w:r>
        <w:rPr>
          <w:rStyle w:val="Slutnotehenvisning"/>
        </w:rPr>
        <w:endnoteRef/>
      </w:r>
      <w:r>
        <w:t xml:space="preserve"> Bestemmelsen har følgende ordlyd: ”Lovens § 1, nr. 1-3 og 5-8, og kapitel 9 c i lov om midlertidig opholdstilladelse til personer, der er fordrevet fra Ukraine, som affattet ved denne lovs § 1, nr. 9, kan ved kongelig anordning helt eller delvis sættes i kraft for Færøerne og Grønland med de ændringer, som henholdsvis de færøske og de grønlandske forhold tilsiger.”</w:t>
      </w:r>
    </w:p>
  </w:endnote>
  <w:endnote w:id="2">
    <w:p w14:paraId="60219AE5" w14:textId="77777777" w:rsidR="00EC0F13" w:rsidRDefault="00EC0F13" w:rsidP="00EC0F13">
      <w:pPr>
        <w:pStyle w:val="Slutnotetekst"/>
      </w:pPr>
      <w:r>
        <w:rPr>
          <w:rStyle w:val="Slutnotehenvisning"/>
        </w:rPr>
        <w:endnoteRef/>
      </w:r>
      <w:r>
        <w:t xml:space="preserve"> Bestemmelsen har følgende ordlyd: ”§ 4 kan ved kongelig anordning helt eller delvis sættes i kraft for Færøerne og Grønland med de ændringer, som henholdsvis de færøske og de grønlandske forhold tilsiger.”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CFED" w14:textId="77777777" w:rsidR="00BD0332" w:rsidRDefault="00DE7770">
    <w:pPr>
      <w:pStyle w:val="Sidefod"/>
      <w:jc w:val="center"/>
    </w:pPr>
    <w:r w:rsidRPr="00BD0332">
      <w:rPr>
        <w:bCs/>
        <w:szCs w:val="24"/>
      </w:rPr>
      <w:fldChar w:fldCharType="begin"/>
    </w:r>
    <w:r w:rsidRPr="00BD0332">
      <w:rPr>
        <w:bCs/>
      </w:rPr>
      <w:instrText>PAGE</w:instrText>
    </w:r>
    <w:r w:rsidRPr="00BD0332">
      <w:rPr>
        <w:bCs/>
        <w:szCs w:val="24"/>
      </w:rPr>
      <w:fldChar w:fldCharType="separate"/>
    </w:r>
    <w:r w:rsidR="00D77F74">
      <w:rPr>
        <w:bCs/>
        <w:noProof/>
      </w:rPr>
      <w:t>1</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D77F74">
      <w:rPr>
        <w:bCs/>
        <w:noProof/>
      </w:rPr>
      <w:t>10</w:t>
    </w:r>
    <w:r w:rsidRPr="00BD0332">
      <w:rPr>
        <w:bCs/>
        <w:szCs w:val="24"/>
      </w:rPr>
      <w:fldChar w:fldCharType="end"/>
    </w:r>
  </w:p>
  <w:p w14:paraId="4B6D900A" w14:textId="77777777" w:rsidR="00AA2A0F" w:rsidRDefault="00CA3D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2882" w14:textId="77777777" w:rsidR="00CA3DA8" w:rsidRDefault="00CA3DA8">
      <w:pPr>
        <w:spacing w:after="0" w:line="240" w:lineRule="auto"/>
      </w:pPr>
      <w:r>
        <w:separator/>
      </w:r>
    </w:p>
  </w:footnote>
  <w:footnote w:type="continuationSeparator" w:id="0">
    <w:p w14:paraId="64652E7E" w14:textId="77777777" w:rsidR="00CA3DA8" w:rsidRDefault="00CA3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4E3D" w14:textId="77777777" w:rsidR="002B1F15" w:rsidRPr="00DA32B2" w:rsidRDefault="00CA3DA8">
    <w:pPr>
      <w:pStyle w:val="Sidehoved"/>
      <w:rPr>
        <w:szCs w:val="24"/>
      </w:rPr>
    </w:pPr>
  </w:p>
  <w:p w14:paraId="79DF288A" w14:textId="77777777" w:rsidR="002B1F15" w:rsidRPr="00DA32B2" w:rsidRDefault="00CA3DA8">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9871" w14:textId="77777777" w:rsidR="00DA32B2" w:rsidRPr="00DA32B2" w:rsidRDefault="00CA3DA8" w:rsidP="00035C9D">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B2E94"/>
    <w:multiLevelType w:val="hybridMultilevel"/>
    <w:tmpl w:val="88D4A6F2"/>
    <w:lvl w:ilvl="0" w:tplc="6E6C9F72">
      <w:numFmt w:val="bullet"/>
      <w:lvlText w:val="-"/>
      <w:lvlJc w:val="left"/>
      <w:pPr>
        <w:ind w:left="360" w:hanging="360"/>
      </w:pPr>
      <w:rPr>
        <w:rFonts w:ascii="Times New Roman" w:eastAsia="Calibr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9597F95"/>
    <w:multiLevelType w:val="hybridMultilevel"/>
    <w:tmpl w:val="43D47BBE"/>
    <w:lvl w:ilvl="0" w:tplc="E95400BA">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97"/>
    <w:rsid w:val="00076142"/>
    <w:rsid w:val="00081C11"/>
    <w:rsid w:val="00092EA4"/>
    <w:rsid w:val="000B1A1C"/>
    <w:rsid w:val="000B4170"/>
    <w:rsid w:val="000C00DE"/>
    <w:rsid w:val="001158D1"/>
    <w:rsid w:val="00153E88"/>
    <w:rsid w:val="00160FF3"/>
    <w:rsid w:val="00164081"/>
    <w:rsid w:val="001662B6"/>
    <w:rsid w:val="001807D5"/>
    <w:rsid w:val="001809AD"/>
    <w:rsid w:val="001919AA"/>
    <w:rsid w:val="001A5914"/>
    <w:rsid w:val="001B02E6"/>
    <w:rsid w:val="001E0B4C"/>
    <w:rsid w:val="002173D7"/>
    <w:rsid w:val="00232D40"/>
    <w:rsid w:val="00261BE3"/>
    <w:rsid w:val="00300041"/>
    <w:rsid w:val="00300F99"/>
    <w:rsid w:val="003316E9"/>
    <w:rsid w:val="00362E1E"/>
    <w:rsid w:val="00383645"/>
    <w:rsid w:val="003872BD"/>
    <w:rsid w:val="003B792F"/>
    <w:rsid w:val="003C4A97"/>
    <w:rsid w:val="003F56A9"/>
    <w:rsid w:val="00420BB8"/>
    <w:rsid w:val="004679B7"/>
    <w:rsid w:val="004B7568"/>
    <w:rsid w:val="004F78BF"/>
    <w:rsid w:val="005248A7"/>
    <w:rsid w:val="00530211"/>
    <w:rsid w:val="005717F6"/>
    <w:rsid w:val="00571F6F"/>
    <w:rsid w:val="00573185"/>
    <w:rsid w:val="00582CB9"/>
    <w:rsid w:val="005873BC"/>
    <w:rsid w:val="005967D1"/>
    <w:rsid w:val="005E26DF"/>
    <w:rsid w:val="005F0046"/>
    <w:rsid w:val="006021BE"/>
    <w:rsid w:val="0061023A"/>
    <w:rsid w:val="00631390"/>
    <w:rsid w:val="00655D47"/>
    <w:rsid w:val="00666543"/>
    <w:rsid w:val="0069090E"/>
    <w:rsid w:val="00697034"/>
    <w:rsid w:val="006A3E0E"/>
    <w:rsid w:val="006B4F49"/>
    <w:rsid w:val="00720E49"/>
    <w:rsid w:val="00750EB6"/>
    <w:rsid w:val="007975DA"/>
    <w:rsid w:val="007B76EA"/>
    <w:rsid w:val="007D65EE"/>
    <w:rsid w:val="007F658F"/>
    <w:rsid w:val="00822AEA"/>
    <w:rsid w:val="00824B15"/>
    <w:rsid w:val="0084728F"/>
    <w:rsid w:val="0084792E"/>
    <w:rsid w:val="0087198F"/>
    <w:rsid w:val="008A61F5"/>
    <w:rsid w:val="008A6456"/>
    <w:rsid w:val="008B29A8"/>
    <w:rsid w:val="008F24CC"/>
    <w:rsid w:val="00946F4A"/>
    <w:rsid w:val="0096406D"/>
    <w:rsid w:val="009A450C"/>
    <w:rsid w:val="009C1EAB"/>
    <w:rsid w:val="009D3739"/>
    <w:rsid w:val="009E062B"/>
    <w:rsid w:val="009F400A"/>
    <w:rsid w:val="00A12B71"/>
    <w:rsid w:val="00A25ABB"/>
    <w:rsid w:val="00A31776"/>
    <w:rsid w:val="00A4453C"/>
    <w:rsid w:val="00A61765"/>
    <w:rsid w:val="00A91DF1"/>
    <w:rsid w:val="00AA0842"/>
    <w:rsid w:val="00AF589B"/>
    <w:rsid w:val="00B027D1"/>
    <w:rsid w:val="00B05B61"/>
    <w:rsid w:val="00B1630E"/>
    <w:rsid w:val="00B36402"/>
    <w:rsid w:val="00B37C77"/>
    <w:rsid w:val="00B54716"/>
    <w:rsid w:val="00B61EFB"/>
    <w:rsid w:val="00B73F29"/>
    <w:rsid w:val="00BD1A83"/>
    <w:rsid w:val="00BE7DF7"/>
    <w:rsid w:val="00BF46D7"/>
    <w:rsid w:val="00C07670"/>
    <w:rsid w:val="00C23627"/>
    <w:rsid w:val="00C40BE0"/>
    <w:rsid w:val="00C449E1"/>
    <w:rsid w:val="00C91622"/>
    <w:rsid w:val="00CA2C15"/>
    <w:rsid w:val="00CA3DA8"/>
    <w:rsid w:val="00D03AE1"/>
    <w:rsid w:val="00D06966"/>
    <w:rsid w:val="00D34103"/>
    <w:rsid w:val="00D77F74"/>
    <w:rsid w:val="00D91F0F"/>
    <w:rsid w:val="00D9580A"/>
    <w:rsid w:val="00DA6581"/>
    <w:rsid w:val="00DB36EB"/>
    <w:rsid w:val="00DC1974"/>
    <w:rsid w:val="00DD253D"/>
    <w:rsid w:val="00DD3CA9"/>
    <w:rsid w:val="00DE7770"/>
    <w:rsid w:val="00DF5F3A"/>
    <w:rsid w:val="00E47784"/>
    <w:rsid w:val="00E975EF"/>
    <w:rsid w:val="00EA0DCD"/>
    <w:rsid w:val="00EC0F13"/>
    <w:rsid w:val="00EC7B5B"/>
    <w:rsid w:val="00F178A5"/>
    <w:rsid w:val="00F2300D"/>
    <w:rsid w:val="00F31158"/>
    <w:rsid w:val="00FD012C"/>
    <w:rsid w:val="00FE3DF7"/>
    <w:rsid w:val="00FF1F6B"/>
    <w:rsid w:val="00FF2584"/>
    <w:rsid w:val="00FF5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E1A36"/>
  <w14:defaultImageDpi w14:val="330"/>
  <w15:chartTrackingRefBased/>
  <w15:docId w15:val="{118618B0-085D-45FA-8B1F-1827FE4F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line="240" w:lineRule="auto"/>
    </w:pPr>
    <w:rPr>
      <w:rFonts w:eastAsia="Times New Roman"/>
      <w:szCs w:val="24"/>
    </w:rPr>
  </w:style>
  <w:style w:type="paragraph" w:customStyle="1" w:styleId="Stk">
    <w:name w:val="Stk"/>
    <w:basedOn w:val="Normal"/>
    <w:rsid w:val="00AF589B"/>
    <w:pPr>
      <w:spacing w:after="0" w:line="240" w:lineRule="auto"/>
      <w:ind w:firstLine="170"/>
    </w:pPr>
    <w:rPr>
      <w:rFonts w:eastAsia="Times New Roman"/>
      <w:szCs w:val="24"/>
    </w:rPr>
  </w:style>
  <w:style w:type="paragraph" w:customStyle="1" w:styleId="Paragraftekst">
    <w:name w:val="Paragraftekst"/>
    <w:basedOn w:val="Normal"/>
    <w:next w:val="Normal"/>
    <w:rsid w:val="00AF589B"/>
    <w:pPr>
      <w:spacing w:before="240" w:after="0" w:line="240" w:lineRule="auto"/>
      <w:ind w:firstLine="170"/>
    </w:pPr>
    <w:rPr>
      <w:rFonts w:eastAsia="Times New Roman"/>
      <w:szCs w:val="24"/>
    </w:rPr>
  </w:style>
  <w:style w:type="paragraph" w:styleId="Sidehoved">
    <w:name w:val="header"/>
    <w:basedOn w:val="Normal"/>
    <w:link w:val="SidehovedTegn"/>
    <w:uiPriority w:val="99"/>
    <w:semiHidden/>
    <w:unhideWhenUsed/>
    <w:rsid w:val="00BF46D7"/>
    <w:pPr>
      <w:tabs>
        <w:tab w:val="center" w:pos="4819"/>
        <w:tab w:val="right" w:pos="9638"/>
      </w:tabs>
    </w:pPr>
  </w:style>
  <w:style w:type="character" w:customStyle="1" w:styleId="SidehovedTegn">
    <w:name w:val="Sidehoved Tegn"/>
    <w:link w:val="Sidehoved"/>
    <w:uiPriority w:val="99"/>
    <w:semiHidden/>
    <w:rsid w:val="00BF46D7"/>
    <w:rPr>
      <w:sz w:val="24"/>
      <w:szCs w:val="22"/>
      <w:lang w:val="da-DK" w:eastAsia="en-US"/>
    </w:rPr>
  </w:style>
  <w:style w:type="paragraph" w:styleId="Sidefod">
    <w:name w:val="footer"/>
    <w:basedOn w:val="Normal"/>
    <w:link w:val="SidefodTegn"/>
    <w:uiPriority w:val="99"/>
    <w:semiHidden/>
    <w:unhideWhenUsed/>
    <w:rsid w:val="00BF46D7"/>
    <w:pPr>
      <w:tabs>
        <w:tab w:val="center" w:pos="4819"/>
        <w:tab w:val="right" w:pos="9638"/>
      </w:tabs>
    </w:pPr>
  </w:style>
  <w:style w:type="character" w:customStyle="1" w:styleId="SidefodTegn">
    <w:name w:val="Sidefod Tegn"/>
    <w:link w:val="Sidefod"/>
    <w:uiPriority w:val="99"/>
    <w:semiHidden/>
    <w:rsid w:val="00BF46D7"/>
    <w:rPr>
      <w:sz w:val="24"/>
      <w:szCs w:val="22"/>
      <w:lang w:val="da-DK" w:eastAsia="en-US"/>
    </w:rPr>
  </w:style>
  <w:style w:type="paragraph" w:styleId="Ingenafstand">
    <w:name w:val="No Spacing"/>
    <w:uiPriority w:val="1"/>
    <w:qFormat/>
    <w:rsid w:val="00EC0F13"/>
    <w:rPr>
      <w:rFonts w:asciiTheme="minorHAnsi" w:eastAsiaTheme="minorHAnsi" w:hAnsiTheme="minorHAnsi" w:cstheme="minorBidi"/>
      <w:sz w:val="22"/>
      <w:szCs w:val="22"/>
      <w:lang w:val="da-DK" w:eastAsia="en-US"/>
    </w:rPr>
  </w:style>
  <w:style w:type="paragraph" w:styleId="Slutnotetekst">
    <w:name w:val="endnote text"/>
    <w:basedOn w:val="Normal"/>
    <w:link w:val="SlutnotetekstTegn"/>
    <w:uiPriority w:val="99"/>
    <w:semiHidden/>
    <w:unhideWhenUsed/>
    <w:rsid w:val="00EC0F13"/>
    <w:pPr>
      <w:spacing w:after="0" w:line="240" w:lineRule="auto"/>
    </w:pPr>
    <w:rPr>
      <w:rFonts w:asciiTheme="minorHAnsi" w:eastAsiaTheme="minorHAnsi" w:hAnsiTheme="minorHAnsi" w:cstheme="minorBidi"/>
      <w:sz w:val="20"/>
      <w:szCs w:val="20"/>
    </w:rPr>
  </w:style>
  <w:style w:type="character" w:customStyle="1" w:styleId="SlutnotetekstTegn">
    <w:name w:val="Slutnotetekst Tegn"/>
    <w:basedOn w:val="Standardskrifttypeiafsnit"/>
    <w:link w:val="Slutnotetekst"/>
    <w:uiPriority w:val="99"/>
    <w:semiHidden/>
    <w:rsid w:val="00EC0F13"/>
    <w:rPr>
      <w:rFonts w:asciiTheme="minorHAnsi" w:eastAsiaTheme="minorHAnsi" w:hAnsiTheme="minorHAnsi" w:cstheme="minorBidi"/>
      <w:lang w:val="da-DK" w:eastAsia="en-US"/>
    </w:rPr>
  </w:style>
  <w:style w:type="character" w:styleId="Slutnotehenvisning">
    <w:name w:val="endnote reference"/>
    <w:basedOn w:val="Standardskrifttypeiafsnit"/>
    <w:uiPriority w:val="99"/>
    <w:semiHidden/>
    <w:unhideWhenUsed/>
    <w:rsid w:val="00EC0F13"/>
    <w:rPr>
      <w:vertAlign w:val="superscript"/>
    </w:rPr>
  </w:style>
  <w:style w:type="paragraph" w:styleId="NormalWeb">
    <w:name w:val="Normal (Web)"/>
    <w:basedOn w:val="Normal"/>
    <w:uiPriority w:val="99"/>
    <w:unhideWhenUsed/>
    <w:rsid w:val="00824B15"/>
    <w:pPr>
      <w:spacing w:before="100" w:beforeAutospacing="1" w:after="100" w:afterAutospacing="1" w:line="240" w:lineRule="auto"/>
    </w:pPr>
    <w:rPr>
      <w:rFonts w:eastAsia="Times New Roman"/>
      <w:szCs w:val="24"/>
      <w:lang w:eastAsia="da-DK"/>
    </w:rPr>
  </w:style>
  <w:style w:type="paragraph" w:customStyle="1" w:styleId="paragraf">
    <w:name w:val="paragraf"/>
    <w:basedOn w:val="Normal"/>
    <w:rsid w:val="00824B15"/>
    <w:pPr>
      <w:spacing w:before="100" w:beforeAutospacing="1" w:after="100" w:afterAutospacing="1" w:line="240" w:lineRule="auto"/>
    </w:pPr>
    <w:rPr>
      <w:rFonts w:eastAsia="Times New Roman"/>
      <w:szCs w:val="24"/>
      <w:lang w:eastAsia="da-DK"/>
    </w:rPr>
  </w:style>
  <w:style w:type="paragraph" w:customStyle="1" w:styleId="aendringmednummer">
    <w:name w:val="aendringmednummer"/>
    <w:basedOn w:val="Normal"/>
    <w:rsid w:val="00824B15"/>
    <w:pPr>
      <w:spacing w:before="100" w:beforeAutospacing="1" w:after="100" w:afterAutospacing="1" w:line="240" w:lineRule="auto"/>
    </w:pPr>
    <w:rPr>
      <w:rFonts w:eastAsia="Times New Roman"/>
      <w:szCs w:val="24"/>
      <w:lang w:eastAsia="da-DK"/>
    </w:rPr>
  </w:style>
  <w:style w:type="character" w:customStyle="1" w:styleId="aendringnr">
    <w:name w:val="aendringnr"/>
    <w:basedOn w:val="Standardskrifttypeiafsnit"/>
    <w:rsid w:val="00824B15"/>
  </w:style>
  <w:style w:type="character" w:customStyle="1" w:styleId="italic">
    <w:name w:val="italic"/>
    <w:basedOn w:val="Standardskrifttypeiafsnit"/>
    <w:rsid w:val="00824B15"/>
  </w:style>
  <w:style w:type="paragraph" w:customStyle="1" w:styleId="normalind">
    <w:name w:val="normalind"/>
    <w:basedOn w:val="Normal"/>
    <w:rsid w:val="00824B15"/>
    <w:pPr>
      <w:spacing w:before="100" w:beforeAutospacing="1" w:after="100" w:afterAutospacing="1" w:line="240" w:lineRule="auto"/>
    </w:pPr>
    <w:rPr>
      <w:rFonts w:eastAsia="Times New Roman"/>
      <w:szCs w:val="24"/>
      <w:lang w:eastAsia="da-DK"/>
    </w:rPr>
  </w:style>
  <w:style w:type="paragraph" w:styleId="Listeafsnit">
    <w:name w:val="List Paragraph"/>
    <w:basedOn w:val="Normal"/>
    <w:uiPriority w:val="34"/>
    <w:qFormat/>
    <w:rsid w:val="00362E1E"/>
    <w:pPr>
      <w:ind w:left="720"/>
      <w:contextualSpacing/>
    </w:pPr>
  </w:style>
  <w:style w:type="character" w:customStyle="1" w:styleId="highlight">
    <w:name w:val="highlight"/>
    <w:basedOn w:val="Standardskrifttypeiafsnit"/>
    <w:rsid w:val="00C40BE0"/>
  </w:style>
  <w:style w:type="paragraph" w:customStyle="1" w:styleId="Default">
    <w:name w:val="Default"/>
    <w:rsid w:val="00A91DF1"/>
    <w:pPr>
      <w:autoSpaceDE w:val="0"/>
      <w:autoSpaceDN w:val="0"/>
      <w:adjustRightInd w:val="0"/>
    </w:pPr>
    <w:rPr>
      <w:rFonts w:ascii="Times New Roman PSMT" w:hAnsi="Times New Roman PSMT" w:cs="Times New Roman PSMT"/>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092">
      <w:bodyDiv w:val="1"/>
      <w:marLeft w:val="0"/>
      <w:marRight w:val="0"/>
      <w:marTop w:val="0"/>
      <w:marBottom w:val="0"/>
      <w:divBdr>
        <w:top w:val="none" w:sz="0" w:space="0" w:color="auto"/>
        <w:left w:val="none" w:sz="0" w:space="0" w:color="auto"/>
        <w:bottom w:val="none" w:sz="0" w:space="0" w:color="auto"/>
        <w:right w:val="none" w:sz="0" w:space="0" w:color="auto"/>
      </w:divBdr>
    </w:div>
    <w:div w:id="312833840">
      <w:bodyDiv w:val="1"/>
      <w:marLeft w:val="0"/>
      <w:marRight w:val="0"/>
      <w:marTop w:val="0"/>
      <w:marBottom w:val="0"/>
      <w:divBdr>
        <w:top w:val="none" w:sz="0" w:space="0" w:color="auto"/>
        <w:left w:val="none" w:sz="0" w:space="0" w:color="auto"/>
        <w:bottom w:val="none" w:sz="0" w:space="0" w:color="auto"/>
        <w:right w:val="none" w:sz="0" w:space="0" w:color="auto"/>
      </w:divBdr>
    </w:div>
    <w:div w:id="423918433">
      <w:bodyDiv w:val="1"/>
      <w:marLeft w:val="0"/>
      <w:marRight w:val="0"/>
      <w:marTop w:val="0"/>
      <w:marBottom w:val="0"/>
      <w:divBdr>
        <w:top w:val="none" w:sz="0" w:space="0" w:color="auto"/>
        <w:left w:val="none" w:sz="0" w:space="0" w:color="auto"/>
        <w:bottom w:val="none" w:sz="0" w:space="0" w:color="auto"/>
        <w:right w:val="none" w:sz="0" w:space="0" w:color="auto"/>
      </w:divBdr>
    </w:div>
    <w:div w:id="569778630">
      <w:bodyDiv w:val="1"/>
      <w:marLeft w:val="0"/>
      <w:marRight w:val="0"/>
      <w:marTop w:val="0"/>
      <w:marBottom w:val="0"/>
      <w:divBdr>
        <w:top w:val="none" w:sz="0" w:space="0" w:color="auto"/>
        <w:left w:val="none" w:sz="0" w:space="0" w:color="auto"/>
        <w:bottom w:val="none" w:sz="0" w:space="0" w:color="auto"/>
        <w:right w:val="none" w:sz="0" w:space="0" w:color="auto"/>
      </w:divBdr>
    </w:div>
    <w:div w:id="764115759">
      <w:bodyDiv w:val="1"/>
      <w:marLeft w:val="0"/>
      <w:marRight w:val="0"/>
      <w:marTop w:val="0"/>
      <w:marBottom w:val="0"/>
      <w:divBdr>
        <w:top w:val="none" w:sz="0" w:space="0" w:color="auto"/>
        <w:left w:val="none" w:sz="0" w:space="0" w:color="auto"/>
        <w:bottom w:val="none" w:sz="0" w:space="0" w:color="auto"/>
        <w:right w:val="none" w:sz="0" w:space="0" w:color="auto"/>
      </w:divBdr>
    </w:div>
    <w:div w:id="795367277">
      <w:bodyDiv w:val="1"/>
      <w:marLeft w:val="0"/>
      <w:marRight w:val="0"/>
      <w:marTop w:val="0"/>
      <w:marBottom w:val="0"/>
      <w:divBdr>
        <w:top w:val="none" w:sz="0" w:space="0" w:color="auto"/>
        <w:left w:val="none" w:sz="0" w:space="0" w:color="auto"/>
        <w:bottom w:val="none" w:sz="0" w:space="0" w:color="auto"/>
        <w:right w:val="none" w:sz="0" w:space="0" w:color="auto"/>
      </w:divBdr>
    </w:div>
    <w:div w:id="816144492">
      <w:bodyDiv w:val="1"/>
      <w:marLeft w:val="0"/>
      <w:marRight w:val="0"/>
      <w:marTop w:val="0"/>
      <w:marBottom w:val="0"/>
      <w:divBdr>
        <w:top w:val="none" w:sz="0" w:space="0" w:color="auto"/>
        <w:left w:val="none" w:sz="0" w:space="0" w:color="auto"/>
        <w:bottom w:val="none" w:sz="0" w:space="0" w:color="auto"/>
        <w:right w:val="none" w:sz="0" w:space="0" w:color="auto"/>
      </w:divBdr>
    </w:div>
    <w:div w:id="843203788">
      <w:bodyDiv w:val="1"/>
      <w:marLeft w:val="0"/>
      <w:marRight w:val="0"/>
      <w:marTop w:val="0"/>
      <w:marBottom w:val="0"/>
      <w:divBdr>
        <w:top w:val="none" w:sz="0" w:space="0" w:color="auto"/>
        <w:left w:val="none" w:sz="0" w:space="0" w:color="auto"/>
        <w:bottom w:val="none" w:sz="0" w:space="0" w:color="auto"/>
        <w:right w:val="none" w:sz="0" w:space="0" w:color="auto"/>
      </w:divBdr>
    </w:div>
    <w:div w:id="1067650516">
      <w:bodyDiv w:val="1"/>
      <w:marLeft w:val="0"/>
      <w:marRight w:val="0"/>
      <w:marTop w:val="0"/>
      <w:marBottom w:val="0"/>
      <w:divBdr>
        <w:top w:val="none" w:sz="0" w:space="0" w:color="auto"/>
        <w:left w:val="none" w:sz="0" w:space="0" w:color="auto"/>
        <w:bottom w:val="none" w:sz="0" w:space="0" w:color="auto"/>
        <w:right w:val="none" w:sz="0" w:space="0" w:color="auto"/>
      </w:divBdr>
    </w:div>
    <w:div w:id="11072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87837\Desktop\Skrivebor&#240;\&#218;tlendinga&#248;ki&#240;\uppskot-til-r&#237;kisl&#243;gartilm&#230;li.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F3EE7A90382354EBB92497D80802371" ma:contentTypeVersion="2" ma:contentTypeDescription="Opret et nyt dokument." ma:contentTypeScope="" ma:versionID="0a8185591a5d1730a8c66866f73568c9">
  <xsd:schema xmlns:xsd="http://www.w3.org/2001/XMLSchema" xmlns:xs="http://www.w3.org/2001/XMLSchema" xmlns:p="http://schemas.microsoft.com/office/2006/metadata/properties" xmlns:ns3="e9681a90-a701-42b2-8fc4-42a56f3d906a" targetNamespace="http://schemas.microsoft.com/office/2006/metadata/properties" ma:root="true" ma:fieldsID="9e9dca81fe077294a0f0cfedf0c63dc9" ns3:_="">
    <xsd:import namespace="e9681a90-a701-42b2-8fc4-42a56f3d90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81a90-a701-42b2-8fc4-42a56f3d9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E9DA3-A996-4C40-B00C-AFDEB9A53BB6}">
  <ds:schemaRefs>
    <ds:schemaRef ds:uri="http://schemas.microsoft.com/sharepoint/v3/contenttype/forms"/>
  </ds:schemaRefs>
</ds:datastoreItem>
</file>

<file path=customXml/itemProps2.xml><?xml version="1.0" encoding="utf-8"?>
<ds:datastoreItem xmlns:ds="http://schemas.openxmlformats.org/officeDocument/2006/customXml" ds:itemID="{CD6E19CA-BBA1-4AF1-95F7-94F7EF55D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56835-4D6B-4107-A9DA-A5F3E5AA2131}">
  <ds:schemaRefs>
    <ds:schemaRef ds:uri="http://schemas.openxmlformats.org/officeDocument/2006/bibliography"/>
  </ds:schemaRefs>
</ds:datastoreItem>
</file>

<file path=customXml/itemProps4.xml><?xml version="1.0" encoding="utf-8"?>
<ds:datastoreItem xmlns:ds="http://schemas.openxmlformats.org/officeDocument/2006/customXml" ds:itemID="{081426C4-3875-48EA-B21B-3EBE9542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81a90-a701-42b2-8fc4-42a56f3d9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uppskot-til-ríkislógartilmæli</Template>
  <TotalTime>3</TotalTime>
  <Pages>12</Pages>
  <Words>3351</Words>
  <Characters>20446</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Uppskot til ríkislógartilmæli</vt:lpstr>
    </vt:vector>
  </TitlesOfParts>
  <Company>Lógartænastan</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ríkislógartilmæli</dc:title>
  <dc:subject>Uppskot til ríkislógartilmæli 5. útgáva, desember 2020</dc:subject>
  <dc:creator>Anna Borg Dahl</dc:creator>
  <cp:keywords>5. útgáva - desember 2020</cp:keywords>
  <dc:description/>
  <cp:lastModifiedBy>Anna Borg Dahl</cp:lastModifiedBy>
  <cp:revision>2</cp:revision>
  <dcterms:created xsi:type="dcterms:W3CDTF">2022-10-04T10:28:00Z</dcterms:created>
  <dcterms:modified xsi:type="dcterms:W3CDTF">2022-10-04T10:28:00Z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0x0101005F3EE7A90382354EBB92497D80802371</vt:lpwstr>
  </property>
</Properties>
</file>