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39698" w14:textId="34CCE323" w:rsidR="00895D86" w:rsidRDefault="00895D86" w:rsidP="00267ABB">
      <w:pPr>
        <w:jc w:val="center"/>
        <w:rPr>
          <w:rStyle w:val="TypografiFed"/>
        </w:rPr>
      </w:pPr>
      <w:r>
        <w:rPr>
          <w:noProof/>
          <w:lang w:val="fo-FO" w:eastAsia="fo-FO"/>
        </w:rPr>
        <w:drawing>
          <wp:anchor distT="0" distB="0" distL="114300" distR="114300" simplePos="0" relativeHeight="251659264" behindDoc="0" locked="0" layoutInCell="1" allowOverlap="1" wp14:anchorId="49C931BD" wp14:editId="468606FC">
            <wp:simplePos x="0" y="0"/>
            <wp:positionH relativeFrom="column">
              <wp:posOffset>2600325</wp:posOffset>
            </wp:positionH>
            <wp:positionV relativeFrom="paragraph">
              <wp:posOffset>0</wp:posOffset>
            </wp:positionV>
            <wp:extent cx="619125" cy="660400"/>
            <wp:effectExtent l="0" t="0" r="9525" b="6350"/>
            <wp:wrapTopAndBottom/>
            <wp:docPr id="14" name="Billed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6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7ABB" w:rsidRPr="00267ABB">
        <w:rPr>
          <w:b/>
          <w:sz w:val="32"/>
          <w:szCs w:val="32"/>
        </w:rPr>
        <w:t xml:space="preserve"> </w:t>
      </w:r>
      <w:r w:rsidR="00267ABB">
        <w:rPr>
          <w:b/>
          <w:sz w:val="32"/>
          <w:szCs w:val="32"/>
        </w:rPr>
        <w:t>Umhvørvis- og vinnumálaráðið</w:t>
      </w:r>
    </w:p>
    <w:p w14:paraId="6AF55022" w14:textId="77777777" w:rsidR="00895D86" w:rsidRDefault="00895D86" w:rsidP="00895D86"/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523"/>
        <w:gridCol w:w="1629"/>
      </w:tblGrid>
      <w:tr w:rsidR="00173350" w14:paraId="0768775C" w14:textId="77777777" w:rsidTr="00895D86">
        <w:trPr>
          <w:trHeight w:val="344"/>
          <w:jc w:val="right"/>
        </w:trPr>
        <w:tc>
          <w:tcPr>
            <w:tcW w:w="1523" w:type="dxa"/>
            <w:hideMark/>
          </w:tcPr>
          <w:p w14:paraId="60101F90" w14:textId="77777777" w:rsidR="00173350" w:rsidRDefault="00173350">
            <w:pPr>
              <w:rPr>
                <w:szCs w:val="24"/>
                <w:lang w:eastAsia="fo-FO"/>
              </w:rPr>
            </w:pPr>
            <w:r>
              <w:t>Dagfesting:</w:t>
            </w:r>
            <w:r>
              <w:rPr>
                <w:noProof/>
              </w:rPr>
              <w:t xml:space="preserve"> </w:t>
            </w:r>
          </w:p>
        </w:tc>
        <w:tc>
          <w:tcPr>
            <w:tcW w:w="1629" w:type="dxa"/>
            <w:hideMark/>
          </w:tcPr>
          <w:p w14:paraId="6597B0DA" w14:textId="77777777" w:rsidR="00173350" w:rsidRDefault="00173350">
            <w:pPr>
              <w:tabs>
                <w:tab w:val="center" w:pos="4513"/>
                <w:tab w:val="right" w:pos="9026"/>
              </w:tabs>
            </w:pPr>
            <w:r>
              <w:t>Skrivið her</w:t>
            </w:r>
          </w:p>
        </w:tc>
      </w:tr>
      <w:tr w:rsidR="00173350" w14:paraId="5F4F430F" w14:textId="77777777" w:rsidTr="00895D86">
        <w:trPr>
          <w:trHeight w:val="361"/>
          <w:jc w:val="right"/>
        </w:trPr>
        <w:tc>
          <w:tcPr>
            <w:tcW w:w="1523" w:type="dxa"/>
            <w:hideMark/>
          </w:tcPr>
          <w:p w14:paraId="4DB7C7EF" w14:textId="77777777" w:rsidR="00173350" w:rsidRDefault="00173350">
            <w:r>
              <w:t>Mál nr.:</w:t>
            </w:r>
          </w:p>
        </w:tc>
        <w:tc>
          <w:tcPr>
            <w:tcW w:w="1629" w:type="dxa"/>
            <w:hideMark/>
          </w:tcPr>
          <w:p w14:paraId="1E7DE88E" w14:textId="1B461109" w:rsidR="00173350" w:rsidRPr="00634341" w:rsidRDefault="00634341">
            <w:pPr>
              <w:tabs>
                <w:tab w:val="center" w:pos="4513"/>
                <w:tab w:val="right" w:pos="9026"/>
              </w:tabs>
              <w:rPr>
                <w:rFonts w:cs="Times New Roman"/>
              </w:rPr>
            </w:pPr>
            <w:r w:rsidRPr="00634341">
              <w:rPr>
                <w:rFonts w:cs="Times New Roman"/>
                <w:color w:val="333333"/>
                <w:szCs w:val="24"/>
                <w:shd w:val="clear" w:color="auto" w:fill="FFFFFF"/>
              </w:rPr>
              <w:t>22/10618-2</w:t>
            </w:r>
          </w:p>
        </w:tc>
      </w:tr>
      <w:tr w:rsidR="00173350" w14:paraId="254E0AFD" w14:textId="77777777" w:rsidTr="00895D86">
        <w:trPr>
          <w:trHeight w:val="344"/>
          <w:jc w:val="right"/>
        </w:trPr>
        <w:tc>
          <w:tcPr>
            <w:tcW w:w="1523" w:type="dxa"/>
            <w:hideMark/>
          </w:tcPr>
          <w:p w14:paraId="7ECC8E7B" w14:textId="77777777" w:rsidR="00173350" w:rsidRDefault="00173350">
            <w:r>
              <w:t>Málsviðgjørt:</w:t>
            </w:r>
          </w:p>
        </w:tc>
        <w:tc>
          <w:tcPr>
            <w:tcW w:w="1629" w:type="dxa"/>
            <w:hideMark/>
          </w:tcPr>
          <w:p w14:paraId="08830471" w14:textId="6D2E2628" w:rsidR="00173350" w:rsidRDefault="00634341">
            <w:pPr>
              <w:tabs>
                <w:tab w:val="center" w:pos="4513"/>
                <w:tab w:val="right" w:pos="9026"/>
              </w:tabs>
            </w:pPr>
            <w:r>
              <w:t>PEE</w:t>
            </w:r>
          </w:p>
        </w:tc>
      </w:tr>
      <w:tr w:rsidR="00173350" w14:paraId="7BA9E502" w14:textId="77777777" w:rsidTr="00634341">
        <w:trPr>
          <w:trHeight w:val="344"/>
          <w:jc w:val="right"/>
        </w:trPr>
        <w:tc>
          <w:tcPr>
            <w:tcW w:w="1523" w:type="dxa"/>
          </w:tcPr>
          <w:p w14:paraId="3E085EA2" w14:textId="65BCF4AF" w:rsidR="00173350" w:rsidRDefault="00173350"/>
        </w:tc>
        <w:tc>
          <w:tcPr>
            <w:tcW w:w="1629" w:type="dxa"/>
          </w:tcPr>
          <w:p w14:paraId="622334B5" w14:textId="1E7ABD4D" w:rsidR="00173350" w:rsidRDefault="00173350">
            <w:pPr>
              <w:tabs>
                <w:tab w:val="center" w:pos="4513"/>
                <w:tab w:val="right" w:pos="9026"/>
              </w:tabs>
            </w:pPr>
          </w:p>
        </w:tc>
      </w:tr>
      <w:tr w:rsidR="00173350" w14:paraId="2BA41337" w14:textId="77777777" w:rsidTr="00634341">
        <w:trPr>
          <w:trHeight w:val="565"/>
          <w:jc w:val="right"/>
        </w:trPr>
        <w:tc>
          <w:tcPr>
            <w:tcW w:w="1523" w:type="dxa"/>
          </w:tcPr>
          <w:p w14:paraId="3FC37516" w14:textId="3457FB65" w:rsidR="00173350" w:rsidRDefault="00173350"/>
        </w:tc>
        <w:tc>
          <w:tcPr>
            <w:tcW w:w="1629" w:type="dxa"/>
          </w:tcPr>
          <w:p w14:paraId="006B3385" w14:textId="1D03C2E1" w:rsidR="00173350" w:rsidRDefault="00173350">
            <w:pPr>
              <w:tabs>
                <w:tab w:val="center" w:pos="4513"/>
                <w:tab w:val="right" w:pos="9026"/>
              </w:tabs>
            </w:pPr>
          </w:p>
        </w:tc>
      </w:tr>
    </w:tbl>
    <w:p w14:paraId="5081EAAA" w14:textId="77777777" w:rsidR="00895D86" w:rsidRDefault="00895D86" w:rsidP="00895D86">
      <w:pPr>
        <w:rPr>
          <w:szCs w:val="24"/>
        </w:rPr>
      </w:pPr>
    </w:p>
    <w:p w14:paraId="23145E41" w14:textId="77777777" w:rsidR="00895D86" w:rsidRDefault="00895D86" w:rsidP="00895D86">
      <w:pPr>
        <w:rPr>
          <w:rFonts w:cs="Times New Roman"/>
          <w:szCs w:val="24"/>
        </w:rPr>
      </w:pPr>
    </w:p>
    <w:p w14:paraId="5F70A15A" w14:textId="77777777" w:rsidR="00895D86" w:rsidRDefault="00895D86" w:rsidP="00895D86"/>
    <w:p w14:paraId="7EEAED4E" w14:textId="77777777" w:rsidR="00895D86" w:rsidRDefault="00895D86" w:rsidP="00895D86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Uppskot til</w:t>
      </w:r>
    </w:p>
    <w:p w14:paraId="159ED3F5" w14:textId="77777777" w:rsidR="00895D86" w:rsidRDefault="00895D86" w:rsidP="00895D86">
      <w:pPr>
        <w:jc w:val="center"/>
        <w:rPr>
          <w:rFonts w:cs="Times New Roman"/>
          <w:b/>
          <w:szCs w:val="24"/>
        </w:rPr>
      </w:pPr>
    </w:p>
    <w:p w14:paraId="55B38DC3" w14:textId="77777777" w:rsidR="006B3C7E" w:rsidRPr="002925B6" w:rsidRDefault="006B3C7E" w:rsidP="006B3C7E">
      <w:pPr>
        <w:jc w:val="center"/>
        <w:rPr>
          <w:b/>
          <w:szCs w:val="24"/>
        </w:rPr>
      </w:pPr>
      <w:proofErr w:type="spellStart"/>
      <w:r w:rsidRPr="002925B6">
        <w:rPr>
          <w:b/>
          <w:szCs w:val="24"/>
        </w:rPr>
        <w:t>Kunngerð</w:t>
      </w:r>
      <w:proofErr w:type="spellEnd"/>
      <w:r w:rsidRPr="002925B6">
        <w:rPr>
          <w:b/>
          <w:szCs w:val="24"/>
        </w:rPr>
        <w:t xml:space="preserve"> </w:t>
      </w:r>
      <w:proofErr w:type="spellStart"/>
      <w:r w:rsidRPr="002925B6">
        <w:rPr>
          <w:b/>
          <w:szCs w:val="24"/>
        </w:rPr>
        <w:t>um</w:t>
      </w:r>
      <w:proofErr w:type="spellEnd"/>
      <w:r w:rsidRPr="002925B6">
        <w:rPr>
          <w:b/>
          <w:szCs w:val="24"/>
        </w:rPr>
        <w:t xml:space="preserve"> </w:t>
      </w:r>
      <w:proofErr w:type="spellStart"/>
      <w:r w:rsidRPr="002925B6">
        <w:rPr>
          <w:b/>
          <w:szCs w:val="24"/>
        </w:rPr>
        <w:t>broyting</w:t>
      </w:r>
      <w:proofErr w:type="spellEnd"/>
      <w:r w:rsidRPr="002925B6">
        <w:rPr>
          <w:b/>
          <w:szCs w:val="24"/>
        </w:rPr>
        <w:t xml:space="preserve"> í </w:t>
      </w:r>
      <w:proofErr w:type="spellStart"/>
      <w:r w:rsidRPr="002925B6">
        <w:rPr>
          <w:b/>
          <w:szCs w:val="24"/>
        </w:rPr>
        <w:t>kunngerð</w:t>
      </w:r>
      <w:proofErr w:type="spellEnd"/>
      <w:r w:rsidRPr="002925B6">
        <w:rPr>
          <w:b/>
          <w:szCs w:val="24"/>
        </w:rPr>
        <w:t xml:space="preserve"> </w:t>
      </w:r>
      <w:proofErr w:type="spellStart"/>
      <w:r w:rsidRPr="002925B6">
        <w:rPr>
          <w:b/>
          <w:szCs w:val="24"/>
        </w:rPr>
        <w:t>um</w:t>
      </w:r>
      <w:proofErr w:type="spellEnd"/>
      <w:r w:rsidRPr="002925B6">
        <w:rPr>
          <w:b/>
          <w:szCs w:val="24"/>
        </w:rPr>
        <w:t xml:space="preserve"> </w:t>
      </w:r>
      <w:proofErr w:type="spellStart"/>
      <w:r w:rsidRPr="002925B6">
        <w:rPr>
          <w:b/>
          <w:szCs w:val="24"/>
        </w:rPr>
        <w:t>stovnan</w:t>
      </w:r>
      <w:proofErr w:type="spellEnd"/>
      <w:r w:rsidRPr="002925B6">
        <w:rPr>
          <w:b/>
          <w:szCs w:val="24"/>
        </w:rPr>
        <w:t xml:space="preserve"> og </w:t>
      </w:r>
      <w:proofErr w:type="spellStart"/>
      <w:r w:rsidRPr="002925B6">
        <w:rPr>
          <w:b/>
          <w:szCs w:val="24"/>
        </w:rPr>
        <w:t>sjúkufyribyrgjandi</w:t>
      </w:r>
      <w:proofErr w:type="spellEnd"/>
      <w:r w:rsidRPr="002925B6">
        <w:rPr>
          <w:b/>
          <w:szCs w:val="24"/>
        </w:rPr>
        <w:t xml:space="preserve"> </w:t>
      </w:r>
      <w:proofErr w:type="spellStart"/>
      <w:r w:rsidRPr="002925B6">
        <w:rPr>
          <w:b/>
          <w:szCs w:val="24"/>
        </w:rPr>
        <w:t>rakstur</w:t>
      </w:r>
      <w:proofErr w:type="spellEnd"/>
      <w:r w:rsidRPr="002925B6">
        <w:rPr>
          <w:b/>
          <w:szCs w:val="24"/>
        </w:rPr>
        <w:t xml:space="preserve"> av </w:t>
      </w:r>
      <w:proofErr w:type="spellStart"/>
      <w:r w:rsidRPr="002925B6">
        <w:rPr>
          <w:b/>
          <w:szCs w:val="24"/>
        </w:rPr>
        <w:t>alibrúkum</w:t>
      </w:r>
      <w:proofErr w:type="spellEnd"/>
    </w:p>
    <w:p w14:paraId="4619ADC5" w14:textId="77777777" w:rsidR="006B3C7E" w:rsidRPr="002925B6" w:rsidRDefault="006B3C7E" w:rsidP="006B3C7E">
      <w:pPr>
        <w:jc w:val="center"/>
        <w:rPr>
          <w:szCs w:val="24"/>
        </w:rPr>
      </w:pPr>
      <w:r w:rsidRPr="002925B6">
        <w:rPr>
          <w:szCs w:val="24"/>
        </w:rPr>
        <w:t>(</w:t>
      </w:r>
      <w:proofErr w:type="spellStart"/>
      <w:r w:rsidRPr="002925B6">
        <w:rPr>
          <w:szCs w:val="24"/>
        </w:rPr>
        <w:t>sóttreinsing</w:t>
      </w:r>
      <w:proofErr w:type="spellEnd"/>
      <w:r w:rsidRPr="002925B6">
        <w:rPr>
          <w:szCs w:val="24"/>
        </w:rPr>
        <w:t xml:space="preserve"> av </w:t>
      </w:r>
      <w:proofErr w:type="spellStart"/>
      <w:r w:rsidRPr="002925B6">
        <w:rPr>
          <w:szCs w:val="24"/>
        </w:rPr>
        <w:t>vatni</w:t>
      </w:r>
      <w:proofErr w:type="spellEnd"/>
      <w:r w:rsidRPr="002925B6">
        <w:rPr>
          <w:szCs w:val="24"/>
        </w:rPr>
        <w:t xml:space="preserve">, </w:t>
      </w:r>
      <w:proofErr w:type="spellStart"/>
      <w:r w:rsidRPr="002925B6">
        <w:rPr>
          <w:szCs w:val="24"/>
        </w:rPr>
        <w:t>sjógvi</w:t>
      </w:r>
      <w:proofErr w:type="spellEnd"/>
      <w:r w:rsidRPr="002925B6">
        <w:rPr>
          <w:szCs w:val="24"/>
        </w:rPr>
        <w:t xml:space="preserve">, </w:t>
      </w:r>
      <w:proofErr w:type="spellStart"/>
      <w:r w:rsidRPr="002925B6">
        <w:rPr>
          <w:szCs w:val="24"/>
        </w:rPr>
        <w:t>frárensli</w:t>
      </w:r>
      <w:proofErr w:type="spellEnd"/>
      <w:r w:rsidRPr="002925B6">
        <w:rPr>
          <w:szCs w:val="24"/>
        </w:rPr>
        <w:t xml:space="preserve"> </w:t>
      </w:r>
      <w:proofErr w:type="spellStart"/>
      <w:r w:rsidRPr="002925B6">
        <w:rPr>
          <w:szCs w:val="24"/>
        </w:rPr>
        <w:t>frá</w:t>
      </w:r>
      <w:proofErr w:type="spellEnd"/>
      <w:r w:rsidRPr="002925B6">
        <w:rPr>
          <w:szCs w:val="24"/>
        </w:rPr>
        <w:t xml:space="preserve"> </w:t>
      </w:r>
      <w:proofErr w:type="spellStart"/>
      <w:r w:rsidRPr="002925B6">
        <w:rPr>
          <w:szCs w:val="24"/>
        </w:rPr>
        <w:t>kanningarborðum</w:t>
      </w:r>
      <w:proofErr w:type="spellEnd"/>
      <w:r w:rsidRPr="002925B6">
        <w:rPr>
          <w:szCs w:val="24"/>
        </w:rPr>
        <w:t xml:space="preserve">, </w:t>
      </w:r>
      <w:proofErr w:type="spellStart"/>
      <w:r>
        <w:rPr>
          <w:szCs w:val="24"/>
        </w:rPr>
        <w:t>lokaðar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eindir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brakkleggingartíð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sóttreining</w:t>
      </w:r>
      <w:proofErr w:type="spellEnd"/>
      <w:r>
        <w:rPr>
          <w:szCs w:val="24"/>
        </w:rPr>
        <w:t xml:space="preserve"> av </w:t>
      </w:r>
      <w:proofErr w:type="spellStart"/>
      <w:r w:rsidRPr="002925B6">
        <w:rPr>
          <w:szCs w:val="24"/>
        </w:rPr>
        <w:t>tráðum</w:t>
      </w:r>
      <w:proofErr w:type="spellEnd"/>
      <w:r w:rsidRPr="002925B6">
        <w:rPr>
          <w:szCs w:val="24"/>
        </w:rPr>
        <w:t xml:space="preserve"> o.a., </w:t>
      </w:r>
      <w:proofErr w:type="spellStart"/>
      <w:r w:rsidRPr="002925B6">
        <w:rPr>
          <w:szCs w:val="24"/>
        </w:rPr>
        <w:t>flyta</w:t>
      </w:r>
      <w:proofErr w:type="spellEnd"/>
      <w:r w:rsidRPr="002925B6">
        <w:rPr>
          <w:szCs w:val="24"/>
        </w:rPr>
        <w:t xml:space="preserve"> fisk </w:t>
      </w:r>
      <w:proofErr w:type="spellStart"/>
      <w:r w:rsidRPr="002925B6">
        <w:rPr>
          <w:szCs w:val="24"/>
        </w:rPr>
        <w:t>millum</w:t>
      </w:r>
      <w:proofErr w:type="spellEnd"/>
      <w:r w:rsidRPr="002925B6">
        <w:rPr>
          <w:szCs w:val="24"/>
        </w:rPr>
        <w:t xml:space="preserve"> </w:t>
      </w:r>
      <w:proofErr w:type="spellStart"/>
      <w:r w:rsidRPr="002925B6">
        <w:rPr>
          <w:szCs w:val="24"/>
        </w:rPr>
        <w:t>alifirðir</w:t>
      </w:r>
      <w:proofErr w:type="spellEnd"/>
      <w:r w:rsidRPr="002925B6">
        <w:rPr>
          <w:szCs w:val="24"/>
        </w:rPr>
        <w:t xml:space="preserve">, </w:t>
      </w:r>
      <w:proofErr w:type="spellStart"/>
      <w:r w:rsidRPr="002925B6">
        <w:rPr>
          <w:szCs w:val="24"/>
        </w:rPr>
        <w:t>rakstrarætlan</w:t>
      </w:r>
      <w:proofErr w:type="spellEnd"/>
      <w:r w:rsidRPr="002925B6">
        <w:rPr>
          <w:szCs w:val="24"/>
        </w:rPr>
        <w:t xml:space="preserve"> og </w:t>
      </w:r>
      <w:proofErr w:type="spellStart"/>
      <w:r w:rsidRPr="002925B6">
        <w:rPr>
          <w:szCs w:val="24"/>
        </w:rPr>
        <w:t>djóravælferð</w:t>
      </w:r>
      <w:proofErr w:type="spellEnd"/>
      <w:r w:rsidRPr="002925B6">
        <w:rPr>
          <w:szCs w:val="24"/>
        </w:rPr>
        <w:t>)</w:t>
      </w:r>
    </w:p>
    <w:p w14:paraId="303AEF22" w14:textId="20D6F342" w:rsidR="00895D86" w:rsidRDefault="00895D86" w:rsidP="006B3C7E">
      <w:pPr>
        <w:rPr>
          <w:rFonts w:cs="Times New Roman"/>
          <w:b/>
          <w:szCs w:val="24"/>
        </w:rPr>
      </w:pPr>
    </w:p>
    <w:p w14:paraId="713EDEC0" w14:textId="201281AB" w:rsidR="006B3C7E" w:rsidRDefault="006B3C7E" w:rsidP="006B3C7E">
      <w:r w:rsidRPr="002925B6">
        <w:rPr>
          <w:b/>
        </w:rPr>
        <w:t xml:space="preserve">§ 1 </w:t>
      </w:r>
      <w:r w:rsidRPr="002925B6">
        <w:t xml:space="preserve">Í </w:t>
      </w:r>
      <w:proofErr w:type="spellStart"/>
      <w:r w:rsidRPr="002925B6">
        <w:t>kunngerð</w:t>
      </w:r>
      <w:proofErr w:type="spellEnd"/>
      <w:r w:rsidRPr="002925B6">
        <w:t xml:space="preserve"> nr. 80 </w:t>
      </w:r>
      <w:proofErr w:type="spellStart"/>
      <w:r w:rsidRPr="002925B6">
        <w:t>frá</w:t>
      </w:r>
      <w:proofErr w:type="spellEnd"/>
      <w:r w:rsidRPr="002925B6">
        <w:t xml:space="preserve"> </w:t>
      </w:r>
      <w:r w:rsidRPr="00241ED1">
        <w:t xml:space="preserve">14. juni 2019 </w:t>
      </w:r>
      <w:proofErr w:type="spellStart"/>
      <w:r w:rsidRPr="00241ED1">
        <w:t>um</w:t>
      </w:r>
      <w:proofErr w:type="spellEnd"/>
      <w:r w:rsidRPr="00241ED1">
        <w:t xml:space="preserve"> </w:t>
      </w:r>
      <w:proofErr w:type="spellStart"/>
      <w:r w:rsidRPr="003830B9">
        <w:t>stovnan</w:t>
      </w:r>
      <w:proofErr w:type="spellEnd"/>
      <w:r w:rsidRPr="003830B9">
        <w:t xml:space="preserve"> og </w:t>
      </w:r>
      <w:proofErr w:type="spellStart"/>
      <w:r w:rsidRPr="003830B9">
        <w:t>sjúkufyribyrgjandi</w:t>
      </w:r>
      <w:proofErr w:type="spellEnd"/>
      <w:r w:rsidRPr="003830B9">
        <w:t xml:space="preserve"> </w:t>
      </w:r>
      <w:proofErr w:type="spellStart"/>
      <w:r w:rsidRPr="003830B9">
        <w:t>rakstur</w:t>
      </w:r>
      <w:proofErr w:type="spellEnd"/>
      <w:r w:rsidRPr="003830B9">
        <w:t xml:space="preserve">, </w:t>
      </w:r>
      <w:proofErr w:type="spellStart"/>
      <w:r w:rsidRPr="003830B9">
        <w:t>verða</w:t>
      </w:r>
      <w:proofErr w:type="spellEnd"/>
      <w:r w:rsidRPr="003830B9">
        <w:t xml:space="preserve"> </w:t>
      </w:r>
      <w:proofErr w:type="spellStart"/>
      <w:r w:rsidRPr="003830B9">
        <w:t>gjørdar</w:t>
      </w:r>
      <w:proofErr w:type="spellEnd"/>
      <w:r w:rsidRPr="003830B9">
        <w:t xml:space="preserve"> </w:t>
      </w:r>
      <w:proofErr w:type="spellStart"/>
      <w:r w:rsidRPr="003830B9">
        <w:t>hesar</w:t>
      </w:r>
      <w:proofErr w:type="spellEnd"/>
      <w:r w:rsidRPr="003830B9">
        <w:t xml:space="preserve"> </w:t>
      </w:r>
      <w:proofErr w:type="spellStart"/>
      <w:r w:rsidRPr="003830B9">
        <w:t>broytingar</w:t>
      </w:r>
      <w:proofErr w:type="spellEnd"/>
      <w:r w:rsidRPr="003830B9">
        <w:t>:</w:t>
      </w:r>
    </w:p>
    <w:p w14:paraId="0105346C" w14:textId="77777777" w:rsidR="006B3C7E" w:rsidRDefault="006B3C7E" w:rsidP="006B3C7E">
      <w:pPr>
        <w:rPr>
          <w:rFonts w:cs="Times New Roman"/>
          <w:b/>
          <w:szCs w:val="24"/>
        </w:rPr>
      </w:pPr>
    </w:p>
    <w:p w14:paraId="5FF4C45D" w14:textId="77777777" w:rsidR="00895D86" w:rsidRDefault="00895D86" w:rsidP="00895D86">
      <w:pPr>
        <w:sectPr w:rsidR="00895D86" w:rsidSect="00895D86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14:paraId="1DE91D5E" w14:textId="77777777" w:rsidR="006B3C7E" w:rsidRPr="002925B6" w:rsidRDefault="006B3C7E" w:rsidP="006B3C7E">
      <w:pPr>
        <w:pStyle w:val="Listeafsnit"/>
        <w:numPr>
          <w:ilvl w:val="0"/>
          <w:numId w:val="1"/>
        </w:numPr>
        <w:spacing w:after="0"/>
        <w:rPr>
          <w:szCs w:val="24"/>
          <w:lang w:val="fo-FO"/>
        </w:rPr>
      </w:pPr>
      <w:r w:rsidRPr="002925B6">
        <w:rPr>
          <w:szCs w:val="24"/>
          <w:lang w:val="fo-FO"/>
        </w:rPr>
        <w:t xml:space="preserve">§ 8 verður sum stk. 3 sett: </w:t>
      </w:r>
    </w:p>
    <w:p w14:paraId="131852ED" w14:textId="77777777" w:rsidR="006B3C7E" w:rsidRPr="002925B6" w:rsidRDefault="006B3C7E" w:rsidP="006B3C7E">
      <w:pPr>
        <w:pStyle w:val="Listeafsnit"/>
        <w:spacing w:after="0"/>
        <w:ind w:left="360"/>
        <w:rPr>
          <w:szCs w:val="24"/>
          <w:lang w:val="fo-FO"/>
        </w:rPr>
      </w:pPr>
      <w:r w:rsidRPr="002925B6">
        <w:rPr>
          <w:szCs w:val="24"/>
          <w:lang w:val="fo-FO"/>
        </w:rPr>
        <w:t>”</w:t>
      </w:r>
      <w:r w:rsidRPr="002925B6">
        <w:rPr>
          <w:i/>
          <w:iCs/>
          <w:szCs w:val="24"/>
          <w:lang w:val="fo-FO"/>
        </w:rPr>
        <w:t>Stk.</w:t>
      </w:r>
      <w:r w:rsidRPr="002925B6">
        <w:rPr>
          <w:szCs w:val="24"/>
          <w:lang w:val="fo-FO"/>
        </w:rPr>
        <w:t xml:space="preserve"> 3. Heilsufrøðiliga starvsstovan kann eftir </w:t>
      </w:r>
      <w:proofErr w:type="spellStart"/>
      <w:r w:rsidRPr="002925B6">
        <w:rPr>
          <w:szCs w:val="24"/>
          <w:lang w:val="fo-FO"/>
        </w:rPr>
        <w:t>vandameting</w:t>
      </w:r>
      <w:proofErr w:type="spellEnd"/>
      <w:r w:rsidRPr="002925B6">
        <w:rPr>
          <w:szCs w:val="24"/>
          <w:lang w:val="fo-FO"/>
        </w:rPr>
        <w:t xml:space="preserve"> geva undantaksloyvi frá kravinum í stk. 1 og 2.”</w:t>
      </w:r>
    </w:p>
    <w:p w14:paraId="27321548" w14:textId="77777777" w:rsidR="006B3C7E" w:rsidRPr="002925B6" w:rsidRDefault="006B3C7E" w:rsidP="006B3C7E">
      <w:pPr>
        <w:rPr>
          <w:szCs w:val="24"/>
        </w:rPr>
      </w:pPr>
    </w:p>
    <w:p w14:paraId="47673410" w14:textId="77777777" w:rsidR="006B3C7E" w:rsidRPr="002925B6" w:rsidRDefault="006B3C7E" w:rsidP="006B3C7E">
      <w:pPr>
        <w:pStyle w:val="Listeafsnit"/>
        <w:numPr>
          <w:ilvl w:val="0"/>
          <w:numId w:val="1"/>
        </w:numPr>
        <w:spacing w:after="0"/>
        <w:rPr>
          <w:szCs w:val="24"/>
          <w:lang w:val="fo-FO"/>
        </w:rPr>
      </w:pPr>
      <w:r w:rsidRPr="002925B6">
        <w:rPr>
          <w:szCs w:val="24"/>
          <w:lang w:val="fo-FO"/>
        </w:rPr>
        <w:t>§ 13, stk. 2 verður orðað soleiðis:</w:t>
      </w:r>
    </w:p>
    <w:p w14:paraId="5D451989" w14:textId="77777777" w:rsidR="006B3C7E" w:rsidRPr="002925B6" w:rsidRDefault="006B3C7E" w:rsidP="006B3C7E">
      <w:pPr>
        <w:pStyle w:val="Listeafsnit"/>
        <w:spacing w:after="0"/>
        <w:ind w:left="360"/>
        <w:rPr>
          <w:szCs w:val="24"/>
          <w:lang w:val="fo-FO"/>
        </w:rPr>
      </w:pPr>
      <w:r w:rsidRPr="002925B6">
        <w:rPr>
          <w:szCs w:val="24"/>
          <w:lang w:val="fo-FO"/>
        </w:rPr>
        <w:t xml:space="preserve">”Alibrúk og hartil hoyrandi støðir skulu vera merkt við </w:t>
      </w:r>
      <w:proofErr w:type="spellStart"/>
      <w:r w:rsidRPr="002925B6">
        <w:rPr>
          <w:szCs w:val="24"/>
          <w:lang w:val="fo-FO"/>
        </w:rPr>
        <w:t>góðkenningarnummari</w:t>
      </w:r>
      <w:proofErr w:type="spellEnd"/>
      <w:r w:rsidRPr="002925B6">
        <w:rPr>
          <w:szCs w:val="24"/>
          <w:lang w:val="fo-FO"/>
        </w:rPr>
        <w:t xml:space="preserve"> saman við bókstavum sbrt. § 3, stk. 2 við inngongdina til alibrúkið ella tilhoyrandi </w:t>
      </w:r>
      <w:proofErr w:type="spellStart"/>
      <w:r w:rsidRPr="002925B6">
        <w:rPr>
          <w:szCs w:val="24"/>
          <w:lang w:val="fo-FO"/>
        </w:rPr>
        <w:t>landstøð</w:t>
      </w:r>
      <w:proofErr w:type="spellEnd"/>
      <w:r w:rsidRPr="002925B6">
        <w:rPr>
          <w:szCs w:val="24"/>
          <w:lang w:val="fo-FO"/>
        </w:rPr>
        <w:t>.”</w:t>
      </w:r>
    </w:p>
    <w:p w14:paraId="3EF180CD" w14:textId="77777777" w:rsidR="006B3C7E" w:rsidRPr="002925B6" w:rsidRDefault="006B3C7E" w:rsidP="006B3C7E">
      <w:pPr>
        <w:rPr>
          <w:szCs w:val="24"/>
        </w:rPr>
      </w:pPr>
    </w:p>
    <w:p w14:paraId="51E6FEC1" w14:textId="77777777" w:rsidR="006B3C7E" w:rsidRPr="002925B6" w:rsidRDefault="006B3C7E" w:rsidP="006B3C7E">
      <w:pPr>
        <w:pStyle w:val="Listeafsnit"/>
        <w:numPr>
          <w:ilvl w:val="0"/>
          <w:numId w:val="1"/>
        </w:numPr>
        <w:spacing w:after="0"/>
        <w:rPr>
          <w:szCs w:val="24"/>
          <w:lang w:val="fo-FO"/>
        </w:rPr>
      </w:pPr>
      <w:r w:rsidRPr="002925B6">
        <w:rPr>
          <w:szCs w:val="24"/>
          <w:lang w:val="fo-FO"/>
        </w:rPr>
        <w:t>§ 15, stk. 3 verður orðað soleiðis:</w:t>
      </w:r>
    </w:p>
    <w:p w14:paraId="25C81A7E" w14:textId="77777777" w:rsidR="006B3C7E" w:rsidRPr="002925B6" w:rsidRDefault="006B3C7E" w:rsidP="006B3C7E">
      <w:pPr>
        <w:pStyle w:val="Listeafsnit"/>
        <w:spacing w:after="0"/>
        <w:ind w:left="360"/>
        <w:rPr>
          <w:szCs w:val="24"/>
          <w:lang w:val="fo-FO"/>
        </w:rPr>
      </w:pPr>
      <w:r w:rsidRPr="002925B6">
        <w:rPr>
          <w:szCs w:val="24"/>
          <w:lang w:val="fo-FO"/>
        </w:rPr>
        <w:t>”</w:t>
      </w:r>
      <w:proofErr w:type="spellStart"/>
      <w:r w:rsidRPr="002925B6">
        <w:rPr>
          <w:szCs w:val="24"/>
          <w:lang w:val="fo-FO"/>
        </w:rPr>
        <w:t>Kanningarrúmið</w:t>
      </w:r>
      <w:proofErr w:type="spellEnd"/>
      <w:r w:rsidRPr="002925B6">
        <w:rPr>
          <w:szCs w:val="24"/>
          <w:lang w:val="fo-FO"/>
        </w:rPr>
        <w:t xml:space="preserve"> ella </w:t>
      </w:r>
      <w:proofErr w:type="spellStart"/>
      <w:r w:rsidRPr="002925B6">
        <w:rPr>
          <w:szCs w:val="24"/>
          <w:lang w:val="fo-FO"/>
        </w:rPr>
        <w:t>kanningarplássið</w:t>
      </w:r>
      <w:proofErr w:type="spellEnd"/>
      <w:r w:rsidRPr="002925B6">
        <w:rPr>
          <w:szCs w:val="24"/>
          <w:lang w:val="fo-FO"/>
        </w:rPr>
        <w:t xml:space="preserve"> sbrt. stk. 1, nr. 3, sum er ætlað til </w:t>
      </w:r>
      <w:proofErr w:type="spellStart"/>
      <w:r w:rsidRPr="002925B6">
        <w:rPr>
          <w:szCs w:val="24"/>
          <w:lang w:val="fo-FO"/>
        </w:rPr>
        <w:t>royndartøku</w:t>
      </w:r>
      <w:proofErr w:type="spellEnd"/>
      <w:r w:rsidRPr="002925B6">
        <w:rPr>
          <w:szCs w:val="24"/>
          <w:lang w:val="fo-FO"/>
        </w:rPr>
        <w:t xml:space="preserve"> og kanning av fiski, skal vera arbeiðsliga innrættað við </w:t>
      </w:r>
      <w:proofErr w:type="spellStart"/>
      <w:r w:rsidRPr="002925B6">
        <w:rPr>
          <w:szCs w:val="24"/>
          <w:lang w:val="fo-FO"/>
        </w:rPr>
        <w:t>stálborðum</w:t>
      </w:r>
      <w:proofErr w:type="spellEnd"/>
      <w:r w:rsidRPr="002925B6">
        <w:rPr>
          <w:szCs w:val="24"/>
          <w:lang w:val="fo-FO"/>
        </w:rPr>
        <w:t xml:space="preserve">, </w:t>
      </w:r>
      <w:proofErr w:type="spellStart"/>
      <w:r w:rsidRPr="002925B6">
        <w:rPr>
          <w:szCs w:val="24"/>
          <w:lang w:val="fo-FO"/>
        </w:rPr>
        <w:t>arbeiðsljósi</w:t>
      </w:r>
      <w:proofErr w:type="spellEnd"/>
      <w:r w:rsidRPr="002925B6">
        <w:rPr>
          <w:szCs w:val="24"/>
          <w:lang w:val="fo-FO"/>
        </w:rPr>
        <w:t xml:space="preserve">, vaski og køldum og heitum vatni. Fría </w:t>
      </w:r>
      <w:proofErr w:type="spellStart"/>
      <w:r w:rsidRPr="002925B6">
        <w:rPr>
          <w:szCs w:val="24"/>
          <w:lang w:val="fo-FO"/>
        </w:rPr>
        <w:t>arbeiðsvíddin</w:t>
      </w:r>
      <w:proofErr w:type="spellEnd"/>
      <w:r w:rsidRPr="002925B6">
        <w:rPr>
          <w:szCs w:val="24"/>
          <w:lang w:val="fo-FO"/>
        </w:rPr>
        <w:t xml:space="preserve"> skal vera í minsta lagi 2 </w:t>
      </w:r>
      <w:r w:rsidRPr="002925B6">
        <w:rPr>
          <w:szCs w:val="24"/>
          <w:lang w:val="fo-FO"/>
        </w:rPr>
        <w:t>m, og borðhæddin skal vera 90-95 cm frá gólvinum.”</w:t>
      </w:r>
    </w:p>
    <w:p w14:paraId="53D872A3" w14:textId="77777777" w:rsidR="006B3C7E" w:rsidRPr="002925B6" w:rsidRDefault="006B3C7E" w:rsidP="006B3C7E">
      <w:pPr>
        <w:pStyle w:val="Listeafsnit"/>
        <w:spacing w:after="0"/>
        <w:ind w:left="360"/>
        <w:rPr>
          <w:szCs w:val="24"/>
          <w:lang w:val="fo-FO"/>
        </w:rPr>
      </w:pPr>
    </w:p>
    <w:p w14:paraId="31B2A97D" w14:textId="77777777" w:rsidR="006B3C7E" w:rsidRPr="002925B6" w:rsidRDefault="006B3C7E" w:rsidP="006B3C7E">
      <w:pPr>
        <w:pStyle w:val="Listeafsnit"/>
        <w:numPr>
          <w:ilvl w:val="0"/>
          <w:numId w:val="1"/>
        </w:numPr>
        <w:spacing w:after="0"/>
        <w:rPr>
          <w:szCs w:val="24"/>
          <w:lang w:val="fo-FO"/>
        </w:rPr>
      </w:pPr>
      <w:r w:rsidRPr="002925B6">
        <w:rPr>
          <w:szCs w:val="24"/>
          <w:lang w:val="fo-FO"/>
        </w:rPr>
        <w:t>§ 22, stk. 8, 9 og 10 verður orðað soleiðis:</w:t>
      </w:r>
    </w:p>
    <w:p w14:paraId="2E1CE4D2" w14:textId="77777777" w:rsidR="006B3C7E" w:rsidRPr="002925B6" w:rsidRDefault="006B3C7E" w:rsidP="006B3C7E">
      <w:pPr>
        <w:pStyle w:val="Listeafsnit"/>
        <w:spacing w:after="0"/>
        <w:ind w:left="360"/>
        <w:rPr>
          <w:szCs w:val="24"/>
          <w:lang w:val="fo-FO"/>
        </w:rPr>
      </w:pPr>
      <w:r w:rsidRPr="002925B6">
        <w:rPr>
          <w:szCs w:val="24"/>
          <w:lang w:val="fo-FO"/>
        </w:rPr>
        <w:t>”</w:t>
      </w:r>
      <w:r w:rsidRPr="002925B6">
        <w:rPr>
          <w:i/>
          <w:iCs/>
          <w:szCs w:val="24"/>
          <w:lang w:val="fo-FO"/>
        </w:rPr>
        <w:t xml:space="preserve">stk. 8. </w:t>
      </w:r>
      <w:r w:rsidRPr="002925B6">
        <w:rPr>
          <w:szCs w:val="24"/>
          <w:lang w:val="fo-FO"/>
        </w:rPr>
        <w:t>Leypandi rakstrarætlanin skal fevna um rakstur næstu 2 árini.</w:t>
      </w:r>
    </w:p>
    <w:p w14:paraId="25831FE9" w14:textId="77777777" w:rsidR="006B3C7E" w:rsidRPr="002925B6" w:rsidRDefault="006B3C7E" w:rsidP="006B3C7E">
      <w:pPr>
        <w:pStyle w:val="Listeafsnit"/>
        <w:spacing w:after="0"/>
        <w:ind w:left="360"/>
        <w:rPr>
          <w:szCs w:val="24"/>
          <w:lang w:val="fo-FO"/>
        </w:rPr>
      </w:pPr>
      <w:r w:rsidRPr="002925B6">
        <w:rPr>
          <w:i/>
          <w:iCs/>
          <w:szCs w:val="24"/>
          <w:lang w:val="fo-FO"/>
        </w:rPr>
        <w:t xml:space="preserve">Stk. 9. </w:t>
      </w:r>
      <w:r w:rsidRPr="002925B6">
        <w:rPr>
          <w:szCs w:val="24"/>
          <w:lang w:val="fo-FO"/>
        </w:rPr>
        <w:t xml:space="preserve">Rakstrarætlanin fyri kleking av rognum á </w:t>
      </w:r>
      <w:proofErr w:type="spellStart"/>
      <w:r w:rsidRPr="002925B6">
        <w:rPr>
          <w:szCs w:val="24"/>
          <w:lang w:val="fo-FO"/>
        </w:rPr>
        <w:t>lívstøðum</w:t>
      </w:r>
      <w:proofErr w:type="spellEnd"/>
      <w:r w:rsidRPr="002925B6">
        <w:rPr>
          <w:szCs w:val="24"/>
          <w:lang w:val="fo-FO"/>
        </w:rPr>
        <w:t xml:space="preserve"> og </w:t>
      </w:r>
      <w:proofErr w:type="spellStart"/>
      <w:r w:rsidRPr="002925B6">
        <w:rPr>
          <w:szCs w:val="24"/>
          <w:lang w:val="fo-FO"/>
        </w:rPr>
        <w:t>sjóbúningarstøðum</w:t>
      </w:r>
      <w:proofErr w:type="spellEnd"/>
      <w:r w:rsidRPr="002925B6">
        <w:rPr>
          <w:szCs w:val="24"/>
          <w:lang w:val="fo-FO"/>
        </w:rPr>
        <w:t xml:space="preserve"> skal í minsta lagi hava upplýsingarnar, ið nevndar eru í skjali 1.</w:t>
      </w:r>
    </w:p>
    <w:p w14:paraId="326BFC65" w14:textId="77777777" w:rsidR="006B3C7E" w:rsidRPr="002925B6" w:rsidRDefault="006B3C7E" w:rsidP="006B3C7E">
      <w:pPr>
        <w:pStyle w:val="Listeafsnit"/>
        <w:spacing w:after="0"/>
        <w:ind w:left="360"/>
        <w:rPr>
          <w:szCs w:val="24"/>
          <w:lang w:val="fo-FO"/>
        </w:rPr>
      </w:pPr>
      <w:r w:rsidRPr="002925B6">
        <w:rPr>
          <w:i/>
          <w:iCs/>
          <w:szCs w:val="24"/>
          <w:lang w:val="fo-FO"/>
        </w:rPr>
        <w:t>Stk.</w:t>
      </w:r>
      <w:r w:rsidRPr="002925B6">
        <w:rPr>
          <w:szCs w:val="24"/>
          <w:lang w:val="fo-FO"/>
        </w:rPr>
        <w:t xml:space="preserve"> 10. Rakstrarætlanin fyri aling av fiski á </w:t>
      </w:r>
      <w:proofErr w:type="spellStart"/>
      <w:r w:rsidRPr="002925B6">
        <w:rPr>
          <w:szCs w:val="24"/>
          <w:lang w:val="fo-FO"/>
        </w:rPr>
        <w:t>lívstøðum</w:t>
      </w:r>
      <w:proofErr w:type="spellEnd"/>
      <w:r w:rsidRPr="002925B6">
        <w:rPr>
          <w:szCs w:val="24"/>
          <w:lang w:val="fo-FO"/>
        </w:rPr>
        <w:t xml:space="preserve">, </w:t>
      </w:r>
      <w:proofErr w:type="spellStart"/>
      <w:r w:rsidRPr="002925B6">
        <w:rPr>
          <w:szCs w:val="24"/>
          <w:lang w:val="fo-FO"/>
        </w:rPr>
        <w:t>sjóbúningarstøðum</w:t>
      </w:r>
      <w:proofErr w:type="spellEnd"/>
      <w:r w:rsidRPr="002925B6">
        <w:rPr>
          <w:szCs w:val="24"/>
          <w:lang w:val="fo-FO"/>
        </w:rPr>
        <w:t xml:space="preserve"> og alistøðum skal í minsta lagi hava upplýsingar, ið nevndar eru í skjali 1, fyri hvørja </w:t>
      </w:r>
      <w:proofErr w:type="spellStart"/>
      <w:r w:rsidRPr="002925B6">
        <w:rPr>
          <w:szCs w:val="24"/>
          <w:lang w:val="fo-FO"/>
        </w:rPr>
        <w:t>rakstrareind</w:t>
      </w:r>
      <w:proofErr w:type="spellEnd"/>
      <w:r w:rsidRPr="002925B6">
        <w:rPr>
          <w:szCs w:val="24"/>
          <w:lang w:val="fo-FO"/>
        </w:rPr>
        <w:t xml:space="preserve"> sær.</w:t>
      </w:r>
    </w:p>
    <w:p w14:paraId="6EFBC16A" w14:textId="77777777" w:rsidR="006B3C7E" w:rsidRPr="002925B6" w:rsidRDefault="006B3C7E" w:rsidP="006B3C7E">
      <w:pPr>
        <w:pStyle w:val="Listeafsnit"/>
        <w:spacing w:after="0"/>
        <w:ind w:left="360"/>
        <w:rPr>
          <w:szCs w:val="24"/>
          <w:lang w:val="fo-FO"/>
        </w:rPr>
      </w:pPr>
    </w:p>
    <w:p w14:paraId="4B37E316" w14:textId="77777777" w:rsidR="006B3C7E" w:rsidRPr="002925B6" w:rsidRDefault="006B3C7E" w:rsidP="006B3C7E">
      <w:pPr>
        <w:pStyle w:val="Listeafsnit"/>
        <w:numPr>
          <w:ilvl w:val="0"/>
          <w:numId w:val="1"/>
        </w:numPr>
        <w:spacing w:after="0"/>
        <w:rPr>
          <w:szCs w:val="24"/>
          <w:lang w:val="fo-FO"/>
        </w:rPr>
      </w:pPr>
      <w:r w:rsidRPr="002925B6">
        <w:rPr>
          <w:szCs w:val="24"/>
          <w:lang w:val="fo-FO"/>
        </w:rPr>
        <w:t>§ 59, stk. 4, nr. 1 og 2 verður orðað soleiðis:</w:t>
      </w:r>
    </w:p>
    <w:p w14:paraId="3A0FAC44" w14:textId="77777777" w:rsidR="006B3C7E" w:rsidRPr="002925B6" w:rsidRDefault="006B3C7E" w:rsidP="006B3C7E">
      <w:pPr>
        <w:pStyle w:val="Listeafsnit"/>
        <w:spacing w:after="0"/>
        <w:ind w:left="360"/>
        <w:rPr>
          <w:szCs w:val="24"/>
          <w:lang w:val="fo-FO"/>
        </w:rPr>
      </w:pPr>
      <w:r w:rsidRPr="002925B6">
        <w:rPr>
          <w:szCs w:val="24"/>
          <w:lang w:val="fo-FO"/>
        </w:rPr>
        <w:t>”</w:t>
      </w:r>
      <w:r w:rsidRPr="002925B6">
        <w:rPr>
          <w:i/>
          <w:iCs/>
          <w:szCs w:val="24"/>
          <w:lang w:val="fo-FO"/>
        </w:rPr>
        <w:t xml:space="preserve">nr. 1. </w:t>
      </w:r>
      <w:r w:rsidRPr="002925B6">
        <w:rPr>
          <w:szCs w:val="24"/>
          <w:lang w:val="fo-FO"/>
        </w:rPr>
        <w:t xml:space="preserve">Í sambandi við samskipan av </w:t>
      </w:r>
      <w:proofErr w:type="spellStart"/>
      <w:r w:rsidRPr="002925B6">
        <w:rPr>
          <w:szCs w:val="24"/>
          <w:lang w:val="fo-FO"/>
        </w:rPr>
        <w:t>rakstrarætlanum</w:t>
      </w:r>
      <w:proofErr w:type="spellEnd"/>
      <w:r w:rsidRPr="002925B6">
        <w:rPr>
          <w:szCs w:val="24"/>
          <w:lang w:val="fo-FO"/>
        </w:rPr>
        <w:t xml:space="preserve">, soleiðis at </w:t>
      </w:r>
      <w:proofErr w:type="spellStart"/>
      <w:r w:rsidRPr="002925B6">
        <w:rPr>
          <w:szCs w:val="24"/>
          <w:lang w:val="fo-FO"/>
        </w:rPr>
        <w:lastRenderedPageBreak/>
        <w:t>brakklegging</w:t>
      </w:r>
      <w:proofErr w:type="spellEnd"/>
      <w:r w:rsidRPr="002925B6">
        <w:rPr>
          <w:szCs w:val="24"/>
          <w:lang w:val="fo-FO"/>
        </w:rPr>
        <w:t xml:space="preserve"> av alistøðum verður framd samstundis,</w:t>
      </w:r>
    </w:p>
    <w:p w14:paraId="06508E6A" w14:textId="77777777" w:rsidR="006B3C7E" w:rsidRPr="002925B6" w:rsidRDefault="006B3C7E" w:rsidP="006B3C7E">
      <w:pPr>
        <w:pStyle w:val="Listeafsnit"/>
        <w:spacing w:after="0"/>
        <w:ind w:left="360"/>
        <w:rPr>
          <w:szCs w:val="24"/>
          <w:lang w:val="fo-FO"/>
        </w:rPr>
      </w:pPr>
      <w:r w:rsidRPr="002925B6">
        <w:rPr>
          <w:i/>
          <w:iCs/>
          <w:szCs w:val="24"/>
          <w:lang w:val="fo-FO"/>
        </w:rPr>
        <w:t>nr. 2</w:t>
      </w:r>
      <w:r w:rsidRPr="002925B6">
        <w:rPr>
          <w:szCs w:val="24"/>
          <w:lang w:val="fo-FO"/>
        </w:rPr>
        <w:t xml:space="preserve">. Í sambandi við uppbyggjan og endurnýggjan av </w:t>
      </w:r>
      <w:proofErr w:type="spellStart"/>
      <w:r w:rsidRPr="002925B6">
        <w:rPr>
          <w:szCs w:val="24"/>
          <w:lang w:val="fo-FO"/>
        </w:rPr>
        <w:t>lívstovnum</w:t>
      </w:r>
      <w:proofErr w:type="spellEnd"/>
      <w:r w:rsidRPr="002925B6">
        <w:rPr>
          <w:szCs w:val="24"/>
          <w:lang w:val="fo-FO"/>
        </w:rPr>
        <w:t xml:space="preserve"> og kynbótaarbeiði í hesum sambandi,”</w:t>
      </w:r>
    </w:p>
    <w:p w14:paraId="5B742696" w14:textId="77777777" w:rsidR="006B3C7E" w:rsidRPr="002925B6" w:rsidRDefault="006B3C7E" w:rsidP="006B3C7E">
      <w:pPr>
        <w:pStyle w:val="Listeafsnit"/>
        <w:spacing w:after="0"/>
        <w:ind w:left="360"/>
        <w:rPr>
          <w:szCs w:val="24"/>
          <w:lang w:val="fo-FO"/>
        </w:rPr>
      </w:pPr>
    </w:p>
    <w:p w14:paraId="11F93D89" w14:textId="77777777" w:rsidR="006B3C7E" w:rsidRPr="002925B6" w:rsidRDefault="006B3C7E" w:rsidP="006B3C7E">
      <w:pPr>
        <w:pStyle w:val="Listeafsnit"/>
        <w:numPr>
          <w:ilvl w:val="0"/>
          <w:numId w:val="1"/>
        </w:numPr>
        <w:spacing w:after="0"/>
        <w:rPr>
          <w:szCs w:val="24"/>
          <w:lang w:val="fo-FO"/>
        </w:rPr>
      </w:pPr>
      <w:r w:rsidRPr="002925B6">
        <w:rPr>
          <w:szCs w:val="24"/>
          <w:lang w:val="fo-FO"/>
        </w:rPr>
        <w:t>Í § 59, stk. 4 verður sum nr. 3 sett:</w:t>
      </w:r>
    </w:p>
    <w:p w14:paraId="21BA599C" w14:textId="77777777" w:rsidR="006B3C7E" w:rsidRPr="002925B6" w:rsidRDefault="006B3C7E" w:rsidP="006B3C7E">
      <w:pPr>
        <w:pStyle w:val="Listeafsnit"/>
        <w:spacing w:after="0"/>
        <w:ind w:left="360"/>
        <w:rPr>
          <w:szCs w:val="24"/>
          <w:lang w:val="fo-FO"/>
        </w:rPr>
      </w:pPr>
      <w:r w:rsidRPr="002925B6">
        <w:rPr>
          <w:szCs w:val="24"/>
          <w:lang w:val="fo-FO"/>
        </w:rPr>
        <w:t xml:space="preserve">“Í sambandi við samskipan av rakstri á </w:t>
      </w:r>
      <w:proofErr w:type="spellStart"/>
      <w:r w:rsidRPr="002925B6">
        <w:rPr>
          <w:szCs w:val="24"/>
          <w:lang w:val="fo-FO"/>
        </w:rPr>
        <w:t>aliøkjum</w:t>
      </w:r>
      <w:proofErr w:type="spellEnd"/>
      <w:r w:rsidRPr="002925B6">
        <w:rPr>
          <w:szCs w:val="24"/>
          <w:lang w:val="fo-FO"/>
        </w:rPr>
        <w:t>, har annað økið liggur ábært og hitt økið liggur meira vart, soleiðis at tað ber til at ala yngri fisk á einum øki til seinni aling á øðrum øki.”</w:t>
      </w:r>
    </w:p>
    <w:p w14:paraId="050C68ED" w14:textId="77777777" w:rsidR="006B3C7E" w:rsidRPr="002925B6" w:rsidRDefault="006B3C7E" w:rsidP="006B3C7E">
      <w:pPr>
        <w:pStyle w:val="Listeafsnit"/>
        <w:spacing w:after="0"/>
        <w:ind w:left="360"/>
        <w:rPr>
          <w:szCs w:val="24"/>
          <w:lang w:val="fo-FO"/>
        </w:rPr>
      </w:pPr>
    </w:p>
    <w:p w14:paraId="482208DD" w14:textId="77777777" w:rsidR="006B3C7E" w:rsidRPr="002925B6" w:rsidRDefault="006B3C7E" w:rsidP="006B3C7E">
      <w:pPr>
        <w:pStyle w:val="Listeafsnit"/>
        <w:numPr>
          <w:ilvl w:val="0"/>
          <w:numId w:val="1"/>
        </w:numPr>
        <w:spacing w:after="0"/>
        <w:rPr>
          <w:szCs w:val="24"/>
          <w:lang w:val="fo-FO"/>
        </w:rPr>
      </w:pPr>
      <w:r w:rsidRPr="002925B6">
        <w:rPr>
          <w:szCs w:val="24"/>
          <w:lang w:val="fo-FO"/>
        </w:rPr>
        <w:t>Í § 61, stk. 3 verður sum nr. 4 sett:</w:t>
      </w:r>
    </w:p>
    <w:p w14:paraId="5CBAEC09" w14:textId="77777777" w:rsidR="006B3C7E" w:rsidRPr="002925B6" w:rsidRDefault="006B3C7E" w:rsidP="006B3C7E">
      <w:pPr>
        <w:pStyle w:val="Listeafsnit"/>
        <w:spacing w:after="0"/>
        <w:ind w:left="360"/>
        <w:rPr>
          <w:szCs w:val="24"/>
          <w:lang w:val="fo-FO"/>
        </w:rPr>
      </w:pPr>
      <w:r w:rsidRPr="002925B6">
        <w:rPr>
          <w:szCs w:val="24"/>
          <w:lang w:val="fo-FO"/>
        </w:rPr>
        <w:t xml:space="preserve">“4) Fiskur í </w:t>
      </w:r>
      <w:proofErr w:type="spellStart"/>
      <w:r w:rsidRPr="002925B6">
        <w:rPr>
          <w:szCs w:val="24"/>
          <w:lang w:val="fo-FO"/>
        </w:rPr>
        <w:t>lokaðum</w:t>
      </w:r>
      <w:proofErr w:type="spellEnd"/>
      <w:r w:rsidRPr="002925B6">
        <w:rPr>
          <w:szCs w:val="24"/>
          <w:lang w:val="fo-FO"/>
        </w:rPr>
        <w:t xml:space="preserve"> eindum á sjónum er undantikin krøvunum í nr. 1-3.”</w:t>
      </w:r>
    </w:p>
    <w:p w14:paraId="09FE08BD" w14:textId="77777777" w:rsidR="006B3C7E" w:rsidRPr="002925B6" w:rsidRDefault="006B3C7E" w:rsidP="006B3C7E">
      <w:pPr>
        <w:pStyle w:val="Listeafsnit"/>
        <w:spacing w:after="0"/>
        <w:ind w:left="360"/>
        <w:rPr>
          <w:szCs w:val="24"/>
          <w:lang w:val="fo-FO"/>
        </w:rPr>
      </w:pPr>
    </w:p>
    <w:p w14:paraId="71A1EA9D" w14:textId="77777777" w:rsidR="006B3C7E" w:rsidRPr="002925B6" w:rsidRDefault="006B3C7E" w:rsidP="006B3C7E">
      <w:pPr>
        <w:pStyle w:val="Listeafsnit"/>
        <w:numPr>
          <w:ilvl w:val="0"/>
          <w:numId w:val="1"/>
        </w:numPr>
        <w:spacing w:after="0"/>
        <w:rPr>
          <w:szCs w:val="24"/>
          <w:lang w:val="fo-FO"/>
        </w:rPr>
      </w:pPr>
      <w:bookmarkStart w:id="0" w:name="_Hlk100233552"/>
      <w:r w:rsidRPr="002925B6">
        <w:rPr>
          <w:szCs w:val="24"/>
          <w:lang w:val="fo-FO"/>
        </w:rPr>
        <w:t>Í § 65 verður aftaná stk. 4 sum nýtt stk. sett:</w:t>
      </w:r>
    </w:p>
    <w:p w14:paraId="6BB26C76" w14:textId="77777777" w:rsidR="006B3C7E" w:rsidRPr="002925B6" w:rsidRDefault="006B3C7E" w:rsidP="006B3C7E">
      <w:pPr>
        <w:pStyle w:val="Listeafsnit"/>
        <w:spacing w:after="0"/>
        <w:ind w:left="360"/>
        <w:rPr>
          <w:szCs w:val="24"/>
          <w:lang w:val="fo-FO"/>
        </w:rPr>
      </w:pPr>
      <w:bookmarkStart w:id="1" w:name="_Hlk100233388"/>
      <w:r w:rsidRPr="002925B6">
        <w:rPr>
          <w:szCs w:val="24"/>
          <w:lang w:val="fo-FO"/>
        </w:rPr>
        <w:t>“</w:t>
      </w:r>
      <w:r w:rsidRPr="002925B6">
        <w:rPr>
          <w:i/>
          <w:iCs/>
          <w:szCs w:val="24"/>
          <w:lang w:val="fo-FO"/>
        </w:rPr>
        <w:t>stk. 5.</w:t>
      </w:r>
      <w:r w:rsidRPr="002925B6">
        <w:rPr>
          <w:szCs w:val="24"/>
          <w:lang w:val="fo-FO"/>
        </w:rPr>
        <w:t xml:space="preserve"> Landsdjóralæknin kann stytta </w:t>
      </w:r>
      <w:proofErr w:type="spellStart"/>
      <w:r w:rsidRPr="002925B6">
        <w:rPr>
          <w:szCs w:val="24"/>
          <w:lang w:val="fo-FO"/>
        </w:rPr>
        <w:t>brakkleggingartíðina</w:t>
      </w:r>
      <w:proofErr w:type="spellEnd"/>
      <w:r w:rsidRPr="002925B6">
        <w:rPr>
          <w:szCs w:val="24"/>
          <w:lang w:val="fo-FO"/>
        </w:rPr>
        <w:t xml:space="preserve"> niður í 1 </w:t>
      </w:r>
      <w:proofErr w:type="spellStart"/>
      <w:r w:rsidRPr="002925B6">
        <w:rPr>
          <w:szCs w:val="24"/>
          <w:lang w:val="fo-FO"/>
        </w:rPr>
        <w:t>mánaða</w:t>
      </w:r>
      <w:proofErr w:type="spellEnd"/>
      <w:r w:rsidRPr="002925B6">
        <w:rPr>
          <w:szCs w:val="24"/>
          <w:lang w:val="fo-FO"/>
        </w:rPr>
        <w:t xml:space="preserve"> fyri tey alibrúk ella </w:t>
      </w:r>
      <w:proofErr w:type="spellStart"/>
      <w:r w:rsidRPr="002925B6">
        <w:rPr>
          <w:szCs w:val="24"/>
          <w:lang w:val="fo-FO"/>
        </w:rPr>
        <w:t>rakstrareindir</w:t>
      </w:r>
      <w:proofErr w:type="spellEnd"/>
      <w:r w:rsidRPr="002925B6">
        <w:rPr>
          <w:szCs w:val="24"/>
          <w:lang w:val="fo-FO"/>
        </w:rPr>
        <w:t>, ið eru nevnd í stk. 1, nr. 2, um so er at:</w:t>
      </w:r>
    </w:p>
    <w:p w14:paraId="36F7EC92" w14:textId="77777777" w:rsidR="006B3C7E" w:rsidRPr="002925B6" w:rsidRDefault="006B3C7E" w:rsidP="006B3C7E">
      <w:pPr>
        <w:pStyle w:val="Listeafsnit"/>
        <w:numPr>
          <w:ilvl w:val="0"/>
          <w:numId w:val="2"/>
        </w:numPr>
        <w:spacing w:after="0"/>
        <w:rPr>
          <w:szCs w:val="24"/>
          <w:lang w:val="fo-FO"/>
        </w:rPr>
      </w:pPr>
      <w:r w:rsidRPr="002925B6">
        <w:rPr>
          <w:szCs w:val="24"/>
          <w:lang w:val="fo-FO"/>
        </w:rPr>
        <w:t>fiskurin, undanfarna umfar, hevur verið á sjónum í mesta lagi 12 mánaðir frá tí at fyrsta smoltið er sett út til seinasti fiskurin er tikin,</w:t>
      </w:r>
    </w:p>
    <w:p w14:paraId="603B60B3" w14:textId="77777777" w:rsidR="006B3C7E" w:rsidRPr="002925B6" w:rsidRDefault="006B3C7E" w:rsidP="006B3C7E">
      <w:pPr>
        <w:pStyle w:val="Listeafsnit"/>
        <w:numPr>
          <w:ilvl w:val="0"/>
          <w:numId w:val="2"/>
        </w:numPr>
        <w:spacing w:after="0"/>
        <w:rPr>
          <w:szCs w:val="24"/>
          <w:lang w:val="fo-FO"/>
        </w:rPr>
      </w:pPr>
      <w:proofErr w:type="spellStart"/>
      <w:r w:rsidRPr="002925B6">
        <w:rPr>
          <w:szCs w:val="24"/>
          <w:lang w:val="fo-FO"/>
        </w:rPr>
        <w:t>loyvishavarin</w:t>
      </w:r>
      <w:proofErr w:type="spellEnd"/>
      <w:r w:rsidRPr="002925B6">
        <w:rPr>
          <w:szCs w:val="24"/>
          <w:lang w:val="fo-FO"/>
        </w:rPr>
        <w:t xml:space="preserve"> kann vísa á umhvørvisliga </w:t>
      </w:r>
      <w:proofErr w:type="spellStart"/>
      <w:r w:rsidRPr="002925B6">
        <w:rPr>
          <w:szCs w:val="24"/>
          <w:lang w:val="fo-FO"/>
        </w:rPr>
        <w:t>ráðiligan</w:t>
      </w:r>
      <w:proofErr w:type="spellEnd"/>
      <w:r w:rsidRPr="002925B6">
        <w:rPr>
          <w:szCs w:val="24"/>
          <w:lang w:val="fo-FO"/>
        </w:rPr>
        <w:t xml:space="preserve"> rakstur sambært § 32, stk. 1,</w:t>
      </w:r>
    </w:p>
    <w:p w14:paraId="60F98DB0" w14:textId="77777777" w:rsidR="006B3C7E" w:rsidRPr="002925B6" w:rsidRDefault="006B3C7E" w:rsidP="006B3C7E">
      <w:pPr>
        <w:pStyle w:val="Listeafsnit"/>
        <w:numPr>
          <w:ilvl w:val="0"/>
          <w:numId w:val="2"/>
        </w:numPr>
        <w:spacing w:after="0"/>
        <w:rPr>
          <w:szCs w:val="24"/>
          <w:lang w:val="fo-FO"/>
        </w:rPr>
      </w:pPr>
      <w:r w:rsidRPr="002925B6">
        <w:rPr>
          <w:szCs w:val="24"/>
          <w:lang w:val="fo-FO"/>
        </w:rPr>
        <w:t xml:space="preserve">økt felli ikki hevur verið í setanini frammanundan orsakað av sjúku ella at </w:t>
      </w:r>
      <w:proofErr w:type="spellStart"/>
      <w:r w:rsidRPr="002925B6">
        <w:rPr>
          <w:szCs w:val="24"/>
          <w:lang w:val="fo-FO"/>
        </w:rPr>
        <w:t>fellisorsøkin</w:t>
      </w:r>
      <w:proofErr w:type="spellEnd"/>
      <w:r w:rsidRPr="002925B6">
        <w:rPr>
          <w:szCs w:val="24"/>
          <w:lang w:val="fo-FO"/>
        </w:rPr>
        <w:t xml:space="preserve"> ikki er staðfest.”</w:t>
      </w:r>
    </w:p>
    <w:bookmarkEnd w:id="0"/>
    <w:bookmarkEnd w:id="1"/>
    <w:p w14:paraId="60BD90E5" w14:textId="77777777" w:rsidR="006B3C7E" w:rsidRPr="002925B6" w:rsidRDefault="006B3C7E" w:rsidP="006B3C7E">
      <w:pPr>
        <w:ind w:left="360"/>
        <w:rPr>
          <w:szCs w:val="24"/>
        </w:rPr>
      </w:pPr>
      <w:r w:rsidRPr="002925B6">
        <w:rPr>
          <w:szCs w:val="24"/>
        </w:rPr>
        <w:t xml:space="preserve">Stk. 5 </w:t>
      </w:r>
      <w:proofErr w:type="spellStart"/>
      <w:r w:rsidRPr="002925B6">
        <w:rPr>
          <w:szCs w:val="24"/>
        </w:rPr>
        <w:t>verður</w:t>
      </w:r>
      <w:proofErr w:type="spellEnd"/>
      <w:r w:rsidRPr="002925B6">
        <w:rPr>
          <w:szCs w:val="24"/>
        </w:rPr>
        <w:t xml:space="preserve"> </w:t>
      </w:r>
      <w:proofErr w:type="spellStart"/>
      <w:r w:rsidRPr="002925B6">
        <w:rPr>
          <w:szCs w:val="24"/>
        </w:rPr>
        <w:t>eftir</w:t>
      </w:r>
      <w:proofErr w:type="spellEnd"/>
      <w:r w:rsidRPr="002925B6">
        <w:rPr>
          <w:szCs w:val="24"/>
        </w:rPr>
        <w:t xml:space="preserve"> </w:t>
      </w:r>
      <w:proofErr w:type="spellStart"/>
      <w:r w:rsidRPr="002925B6">
        <w:rPr>
          <w:szCs w:val="24"/>
        </w:rPr>
        <w:t>hetta</w:t>
      </w:r>
      <w:proofErr w:type="spellEnd"/>
      <w:r w:rsidRPr="002925B6">
        <w:rPr>
          <w:szCs w:val="24"/>
        </w:rPr>
        <w:t xml:space="preserve"> stk. 6.</w:t>
      </w:r>
    </w:p>
    <w:p w14:paraId="636C99F9" w14:textId="77777777" w:rsidR="006B3C7E" w:rsidRPr="00353FEE" w:rsidRDefault="006B3C7E" w:rsidP="006B3C7E">
      <w:pPr>
        <w:pStyle w:val="Listeafsnit"/>
        <w:spacing w:after="0"/>
        <w:ind w:left="360"/>
        <w:rPr>
          <w:szCs w:val="24"/>
          <w:lang w:val="fo-FO"/>
        </w:rPr>
      </w:pPr>
    </w:p>
    <w:p w14:paraId="585BDE2A" w14:textId="77777777" w:rsidR="006B3C7E" w:rsidRPr="00353FEE" w:rsidRDefault="006B3C7E" w:rsidP="006B3C7E">
      <w:pPr>
        <w:pStyle w:val="Listeafsnit"/>
        <w:numPr>
          <w:ilvl w:val="0"/>
          <w:numId w:val="1"/>
        </w:numPr>
        <w:spacing w:after="0"/>
        <w:rPr>
          <w:szCs w:val="24"/>
          <w:lang w:val="fo-FO"/>
        </w:rPr>
      </w:pPr>
      <w:r w:rsidRPr="00353FEE">
        <w:rPr>
          <w:szCs w:val="24"/>
          <w:lang w:val="fo-FO"/>
        </w:rPr>
        <w:t>§ 71, stk. 2 verður orðað soleiðis:</w:t>
      </w:r>
    </w:p>
    <w:p w14:paraId="5766E2FF" w14:textId="77777777" w:rsidR="006B3C7E" w:rsidRPr="00353FEE" w:rsidRDefault="006B3C7E" w:rsidP="006B3C7E">
      <w:pPr>
        <w:pStyle w:val="Listeafsnit"/>
        <w:spacing w:after="0"/>
        <w:ind w:left="360"/>
        <w:rPr>
          <w:szCs w:val="24"/>
          <w:lang w:val="fo-FO"/>
        </w:rPr>
      </w:pPr>
      <w:r w:rsidRPr="00353FEE">
        <w:rPr>
          <w:szCs w:val="24"/>
          <w:lang w:val="fo-FO"/>
        </w:rPr>
        <w:t xml:space="preserve">“Áir og vøtn at sleppa í, skulu lúka somu krøv til frástøðu við atliti at </w:t>
      </w:r>
      <w:proofErr w:type="spellStart"/>
      <w:r w:rsidRPr="00353FEE">
        <w:rPr>
          <w:szCs w:val="24"/>
          <w:lang w:val="fo-FO"/>
        </w:rPr>
        <w:t>smittuskilnaði</w:t>
      </w:r>
      <w:proofErr w:type="spellEnd"/>
      <w:r w:rsidRPr="00353FEE">
        <w:rPr>
          <w:szCs w:val="24"/>
          <w:lang w:val="fo-FO"/>
        </w:rPr>
        <w:t xml:space="preserve">, sum vera sett </w:t>
      </w:r>
      <w:proofErr w:type="spellStart"/>
      <w:r w:rsidRPr="00353FEE">
        <w:rPr>
          <w:szCs w:val="24"/>
          <w:lang w:val="fo-FO"/>
        </w:rPr>
        <w:t>sjóbúningarstøðum</w:t>
      </w:r>
      <w:proofErr w:type="spellEnd"/>
      <w:r w:rsidRPr="00353FEE">
        <w:rPr>
          <w:szCs w:val="24"/>
          <w:lang w:val="fo-FO"/>
        </w:rPr>
        <w:t>, sbr. § 9, stk. 1, nr. 2.”</w:t>
      </w:r>
    </w:p>
    <w:p w14:paraId="211F4680" w14:textId="77777777" w:rsidR="006B3C7E" w:rsidRPr="00353FEE" w:rsidRDefault="006B3C7E" w:rsidP="006B3C7E">
      <w:pPr>
        <w:pStyle w:val="Listeafsnit"/>
        <w:spacing w:after="0"/>
        <w:ind w:left="360"/>
        <w:rPr>
          <w:szCs w:val="24"/>
          <w:lang w:val="fo-FO"/>
        </w:rPr>
      </w:pPr>
    </w:p>
    <w:p w14:paraId="47E06BA0" w14:textId="77777777" w:rsidR="006B3C7E" w:rsidRPr="00353FEE" w:rsidRDefault="006B3C7E" w:rsidP="006B3C7E">
      <w:pPr>
        <w:pStyle w:val="Listeafsnit"/>
        <w:numPr>
          <w:ilvl w:val="0"/>
          <w:numId w:val="1"/>
        </w:numPr>
        <w:spacing w:after="0"/>
        <w:rPr>
          <w:szCs w:val="24"/>
          <w:lang w:val="fo-FO"/>
        </w:rPr>
      </w:pPr>
      <w:r w:rsidRPr="00353FEE">
        <w:rPr>
          <w:szCs w:val="24"/>
          <w:lang w:val="fo-FO"/>
        </w:rPr>
        <w:t>Í § 71 verður sum stk. 3 sett:</w:t>
      </w:r>
    </w:p>
    <w:p w14:paraId="078DABC6" w14:textId="77777777" w:rsidR="006B3C7E" w:rsidRPr="00353FEE" w:rsidRDefault="006B3C7E" w:rsidP="006B3C7E">
      <w:pPr>
        <w:pStyle w:val="Listeafsnit"/>
        <w:spacing w:after="0"/>
        <w:ind w:left="360"/>
        <w:rPr>
          <w:szCs w:val="24"/>
          <w:lang w:val="fo-FO"/>
        </w:rPr>
      </w:pPr>
      <w:r w:rsidRPr="00353FEE">
        <w:rPr>
          <w:szCs w:val="24"/>
          <w:lang w:val="fo-FO"/>
        </w:rPr>
        <w:t>“</w:t>
      </w:r>
      <w:r w:rsidRPr="00353FEE">
        <w:rPr>
          <w:i/>
          <w:iCs/>
          <w:szCs w:val="24"/>
          <w:lang w:val="fo-FO"/>
        </w:rPr>
        <w:t xml:space="preserve">Stk. 3. </w:t>
      </w:r>
      <w:r w:rsidRPr="00353FEE">
        <w:rPr>
          <w:szCs w:val="24"/>
          <w:lang w:val="fo-FO"/>
        </w:rPr>
        <w:t>Tráður og onnur útgerð, sum er brúkt í eini á ella einum vatni, uttanlands ella innanlands, skulu vaskast og sóttreinsast áðrenn farið verður til aðra á ella annað vatn.”</w:t>
      </w:r>
    </w:p>
    <w:p w14:paraId="61038BD1" w14:textId="77777777" w:rsidR="006B3C7E" w:rsidRPr="00353FEE" w:rsidRDefault="006B3C7E" w:rsidP="006B3C7E">
      <w:pPr>
        <w:pStyle w:val="Listeafsnit"/>
        <w:spacing w:after="0"/>
        <w:ind w:left="360"/>
        <w:rPr>
          <w:szCs w:val="24"/>
          <w:lang w:val="fo-FO"/>
        </w:rPr>
      </w:pPr>
    </w:p>
    <w:p w14:paraId="6017B64D" w14:textId="77777777" w:rsidR="006B3C7E" w:rsidRPr="00353FEE" w:rsidRDefault="006B3C7E" w:rsidP="006B3C7E">
      <w:pPr>
        <w:pStyle w:val="Listeafsnit"/>
        <w:numPr>
          <w:ilvl w:val="0"/>
          <w:numId w:val="1"/>
        </w:numPr>
        <w:spacing w:after="0"/>
        <w:rPr>
          <w:szCs w:val="24"/>
          <w:lang w:val="fo-FO"/>
        </w:rPr>
      </w:pPr>
      <w:r w:rsidRPr="00353FEE">
        <w:rPr>
          <w:szCs w:val="24"/>
          <w:lang w:val="fo-FO"/>
        </w:rPr>
        <w:t>§ 72, stk. 4 og 5 verður strikað. Stk. 6 verður eftir hetta stk. 4. Stk. 4 verður orðað soleiðis:</w:t>
      </w:r>
    </w:p>
    <w:p w14:paraId="08B99EF6" w14:textId="77777777" w:rsidR="006B3C7E" w:rsidRPr="00353FEE" w:rsidRDefault="006B3C7E" w:rsidP="006B3C7E">
      <w:pPr>
        <w:pStyle w:val="Listeafsnit"/>
        <w:spacing w:after="0"/>
        <w:ind w:left="360"/>
        <w:rPr>
          <w:szCs w:val="24"/>
          <w:lang w:val="fo-FO"/>
        </w:rPr>
      </w:pPr>
      <w:r w:rsidRPr="00353FEE">
        <w:rPr>
          <w:szCs w:val="24"/>
          <w:lang w:val="fo-FO"/>
        </w:rPr>
        <w:t>”</w:t>
      </w:r>
      <w:r w:rsidRPr="00353FEE">
        <w:rPr>
          <w:i/>
          <w:iCs/>
          <w:szCs w:val="24"/>
          <w:lang w:val="fo-FO"/>
        </w:rPr>
        <w:t xml:space="preserve">Stk. 4. </w:t>
      </w:r>
      <w:r w:rsidRPr="00353FEE">
        <w:rPr>
          <w:szCs w:val="24"/>
          <w:lang w:val="fo-FO"/>
        </w:rPr>
        <w:t xml:space="preserve">Áðrenn góðkenning sbrt. § 70 verður givin ella endurnýggjað, og áðrenn flutningsloyvi sbrt. § 72, stk. 3 verður givið, skal </w:t>
      </w:r>
      <w:proofErr w:type="spellStart"/>
      <w:r w:rsidRPr="00353FEE">
        <w:rPr>
          <w:szCs w:val="24"/>
          <w:lang w:val="fo-FO"/>
        </w:rPr>
        <w:t>loyvishavarin</w:t>
      </w:r>
      <w:proofErr w:type="spellEnd"/>
      <w:r w:rsidRPr="00353FEE">
        <w:rPr>
          <w:szCs w:val="24"/>
          <w:lang w:val="fo-FO"/>
        </w:rPr>
        <w:t xml:space="preserve"> søkja um góðkenning av skrivligari innanhýsis mannagongd ella skrásetingarskipan, sum Heilsufrøðiliga starvsstovan góðkennir og hevur eftirlit við.”</w:t>
      </w:r>
    </w:p>
    <w:p w14:paraId="541407ED" w14:textId="77777777" w:rsidR="006B3C7E" w:rsidRPr="00353FEE" w:rsidRDefault="006B3C7E" w:rsidP="006B3C7E">
      <w:pPr>
        <w:pStyle w:val="Listeafsnit"/>
        <w:spacing w:after="0"/>
        <w:ind w:left="360"/>
        <w:rPr>
          <w:szCs w:val="24"/>
          <w:lang w:val="fo-FO"/>
        </w:rPr>
      </w:pPr>
    </w:p>
    <w:p w14:paraId="1F80F0A8" w14:textId="77777777" w:rsidR="006B3C7E" w:rsidRPr="00353FEE" w:rsidRDefault="006B3C7E" w:rsidP="006B3C7E">
      <w:pPr>
        <w:pStyle w:val="Listeafsnit"/>
        <w:numPr>
          <w:ilvl w:val="0"/>
          <w:numId w:val="1"/>
        </w:numPr>
        <w:spacing w:after="0"/>
        <w:rPr>
          <w:szCs w:val="24"/>
          <w:lang w:val="fo-FO"/>
        </w:rPr>
      </w:pPr>
      <w:r w:rsidRPr="00353FEE">
        <w:rPr>
          <w:szCs w:val="24"/>
          <w:lang w:val="fo-FO"/>
        </w:rPr>
        <w:t>§ 86 verður orðað soleiðis:</w:t>
      </w:r>
    </w:p>
    <w:p w14:paraId="309D238A" w14:textId="77777777" w:rsidR="006B3C7E" w:rsidRPr="00353FEE" w:rsidRDefault="006B3C7E" w:rsidP="006B3C7E">
      <w:pPr>
        <w:pStyle w:val="Listeafsnit"/>
        <w:ind w:left="360"/>
        <w:rPr>
          <w:color w:val="000000"/>
          <w:shd w:val="clear" w:color="auto" w:fill="FFFFFF"/>
          <w:lang w:val="fo-FO"/>
        </w:rPr>
      </w:pPr>
      <w:r w:rsidRPr="00353FEE">
        <w:rPr>
          <w:lang w:val="fo-FO"/>
        </w:rPr>
        <w:t xml:space="preserve"> “</w:t>
      </w:r>
      <w:r w:rsidRPr="00353FEE">
        <w:rPr>
          <w:b/>
          <w:bCs/>
          <w:lang w:val="fo-FO"/>
        </w:rPr>
        <w:t>§ 86</w:t>
      </w:r>
      <w:r w:rsidRPr="00353FEE">
        <w:rPr>
          <w:lang w:val="fo-FO"/>
        </w:rPr>
        <w:t xml:space="preserve">. </w:t>
      </w:r>
      <w:r w:rsidRPr="00353FEE">
        <w:rPr>
          <w:color w:val="000000"/>
          <w:shd w:val="clear" w:color="auto" w:fill="FFFFFF"/>
          <w:lang w:val="fo-FO"/>
        </w:rPr>
        <w:t xml:space="preserve">Um ikki harðari revsing kann áleggjast eftir </w:t>
      </w:r>
      <w:proofErr w:type="spellStart"/>
      <w:r w:rsidRPr="00353FEE">
        <w:rPr>
          <w:color w:val="000000"/>
          <w:shd w:val="clear" w:color="auto" w:fill="FFFFFF"/>
          <w:lang w:val="fo-FO"/>
        </w:rPr>
        <w:t>djóravælferðarlógini</w:t>
      </w:r>
      <w:proofErr w:type="spellEnd"/>
      <w:r w:rsidRPr="00353FEE">
        <w:rPr>
          <w:color w:val="000000"/>
          <w:shd w:val="clear" w:color="auto" w:fill="FFFFFF"/>
          <w:lang w:val="fo-FO"/>
        </w:rPr>
        <w:t xml:space="preserve"> ella aðrari lóg, verður við sekt revsaður tann, sum brýtur reglurnar í ásetingunum í hesi kunngerð ella ikki fylgir forboðum ella boðum, sett eftir hesi kunngerð sbrt. </w:t>
      </w:r>
      <w:proofErr w:type="spellStart"/>
      <w:r w:rsidRPr="00353FEE">
        <w:rPr>
          <w:color w:val="000000"/>
          <w:shd w:val="clear" w:color="auto" w:fill="FFFFFF"/>
          <w:lang w:val="fo-FO"/>
        </w:rPr>
        <w:t>djóravælferðarlógini</w:t>
      </w:r>
      <w:proofErr w:type="spellEnd"/>
      <w:r w:rsidRPr="00353FEE">
        <w:rPr>
          <w:color w:val="000000"/>
          <w:shd w:val="clear" w:color="auto" w:fill="FFFFFF"/>
          <w:lang w:val="fo-FO"/>
        </w:rPr>
        <w:t>.”</w:t>
      </w:r>
    </w:p>
    <w:p w14:paraId="17693C0D" w14:textId="77777777" w:rsidR="006B3C7E" w:rsidRPr="00353FEE" w:rsidRDefault="006B3C7E" w:rsidP="006B3C7E">
      <w:pPr>
        <w:rPr>
          <w:szCs w:val="24"/>
        </w:rPr>
      </w:pPr>
    </w:p>
    <w:p w14:paraId="3B318D2C" w14:textId="77777777" w:rsidR="006B3C7E" w:rsidRPr="00353FEE" w:rsidRDefault="006B3C7E" w:rsidP="006B3C7E">
      <w:pPr>
        <w:pStyle w:val="Listeafsnit"/>
        <w:numPr>
          <w:ilvl w:val="0"/>
          <w:numId w:val="1"/>
        </w:numPr>
        <w:spacing w:after="0"/>
        <w:rPr>
          <w:szCs w:val="24"/>
          <w:lang w:val="fo-FO"/>
        </w:rPr>
      </w:pPr>
      <w:r w:rsidRPr="00353FEE">
        <w:rPr>
          <w:szCs w:val="24"/>
          <w:lang w:val="fo-FO"/>
        </w:rPr>
        <w:t>Skjal 1, nr. 6, litra e verður orðað soleiðis:</w:t>
      </w:r>
    </w:p>
    <w:p w14:paraId="1F82D856" w14:textId="7701B1A4" w:rsidR="00895D86" w:rsidRDefault="006B3C7E" w:rsidP="006B3C7E">
      <w:pPr>
        <w:ind w:left="360"/>
      </w:pPr>
      <w:r w:rsidRPr="00353FEE">
        <w:rPr>
          <w:szCs w:val="24"/>
          <w:lang w:val="fo-FO"/>
        </w:rPr>
        <w:t>”hvussu ætlanin er at fylgja við, stýra og skráseta tey í skjali 2, undir J nevndu tøl.”</w:t>
      </w:r>
    </w:p>
    <w:p w14:paraId="79B219A7" w14:textId="77777777" w:rsidR="00895D86" w:rsidRDefault="00895D86" w:rsidP="00895D86">
      <w:pPr>
        <w:rPr>
          <w:rFonts w:cs="Times New Roman"/>
          <w:szCs w:val="24"/>
        </w:rPr>
      </w:pPr>
    </w:p>
    <w:p w14:paraId="310193F7" w14:textId="77777777" w:rsidR="00895D86" w:rsidRDefault="00895D86" w:rsidP="00895D86">
      <w:pPr>
        <w:jc w:val="center"/>
        <w:rPr>
          <w:rFonts w:cs="Times New Roman"/>
          <w:szCs w:val="24"/>
        </w:rPr>
      </w:pPr>
    </w:p>
    <w:p w14:paraId="24963330" w14:textId="77777777" w:rsidR="006B3C7E" w:rsidRPr="002925B6" w:rsidRDefault="006B3C7E" w:rsidP="006B3C7E">
      <w:pPr>
        <w:jc w:val="center"/>
        <w:rPr>
          <w:b/>
        </w:rPr>
      </w:pPr>
      <w:r w:rsidRPr="002925B6">
        <w:rPr>
          <w:b/>
        </w:rPr>
        <w:t>§ 2</w:t>
      </w:r>
    </w:p>
    <w:p w14:paraId="313684B7" w14:textId="77777777" w:rsidR="006B3C7E" w:rsidRPr="002925B6" w:rsidRDefault="006B3C7E" w:rsidP="006B3C7E">
      <w:pPr>
        <w:rPr>
          <w:szCs w:val="24"/>
        </w:rPr>
      </w:pPr>
    </w:p>
    <w:p w14:paraId="138E36E0" w14:textId="77777777" w:rsidR="006B3C7E" w:rsidRPr="002925B6" w:rsidRDefault="006B3C7E" w:rsidP="006B3C7E">
      <w:pPr>
        <w:rPr>
          <w:szCs w:val="24"/>
        </w:rPr>
      </w:pPr>
      <w:r w:rsidRPr="002925B6">
        <w:rPr>
          <w:szCs w:val="24"/>
        </w:rPr>
        <w:t xml:space="preserve">Henda </w:t>
      </w:r>
      <w:proofErr w:type="spellStart"/>
      <w:r w:rsidRPr="002925B6">
        <w:rPr>
          <w:szCs w:val="24"/>
        </w:rPr>
        <w:t>kunngerð</w:t>
      </w:r>
      <w:proofErr w:type="spellEnd"/>
      <w:r w:rsidRPr="002925B6">
        <w:rPr>
          <w:szCs w:val="24"/>
        </w:rPr>
        <w:t xml:space="preserve"> </w:t>
      </w:r>
      <w:proofErr w:type="spellStart"/>
      <w:r w:rsidRPr="002925B6">
        <w:rPr>
          <w:szCs w:val="24"/>
        </w:rPr>
        <w:t>kemur</w:t>
      </w:r>
      <w:proofErr w:type="spellEnd"/>
      <w:r w:rsidRPr="002925B6">
        <w:rPr>
          <w:szCs w:val="24"/>
        </w:rPr>
        <w:t xml:space="preserve"> í </w:t>
      </w:r>
      <w:proofErr w:type="spellStart"/>
      <w:r w:rsidRPr="002925B6">
        <w:rPr>
          <w:szCs w:val="24"/>
        </w:rPr>
        <w:t>gildi</w:t>
      </w:r>
      <w:proofErr w:type="spellEnd"/>
      <w:r w:rsidRPr="002925B6">
        <w:rPr>
          <w:szCs w:val="24"/>
        </w:rPr>
        <w:t xml:space="preserve"> </w:t>
      </w:r>
      <w:proofErr w:type="spellStart"/>
      <w:r w:rsidRPr="002925B6">
        <w:rPr>
          <w:szCs w:val="24"/>
        </w:rPr>
        <w:t>dagin</w:t>
      </w:r>
      <w:proofErr w:type="spellEnd"/>
      <w:r w:rsidRPr="002925B6">
        <w:rPr>
          <w:szCs w:val="24"/>
        </w:rPr>
        <w:t xml:space="preserve"> </w:t>
      </w:r>
      <w:proofErr w:type="spellStart"/>
      <w:r w:rsidRPr="002925B6">
        <w:rPr>
          <w:szCs w:val="24"/>
        </w:rPr>
        <w:t>eftir</w:t>
      </w:r>
      <w:proofErr w:type="spellEnd"/>
      <w:r w:rsidRPr="002925B6">
        <w:rPr>
          <w:szCs w:val="24"/>
        </w:rPr>
        <w:t xml:space="preserve">, at </w:t>
      </w:r>
      <w:proofErr w:type="spellStart"/>
      <w:r w:rsidRPr="002925B6">
        <w:rPr>
          <w:szCs w:val="24"/>
        </w:rPr>
        <w:t>hon</w:t>
      </w:r>
      <w:proofErr w:type="spellEnd"/>
      <w:r w:rsidRPr="002925B6">
        <w:rPr>
          <w:szCs w:val="24"/>
        </w:rPr>
        <w:t xml:space="preserve"> er </w:t>
      </w:r>
      <w:proofErr w:type="spellStart"/>
      <w:r w:rsidRPr="002925B6">
        <w:rPr>
          <w:szCs w:val="24"/>
        </w:rPr>
        <w:t>kunngjørd</w:t>
      </w:r>
      <w:proofErr w:type="spellEnd"/>
      <w:r w:rsidRPr="002925B6">
        <w:rPr>
          <w:szCs w:val="24"/>
        </w:rPr>
        <w:t>.</w:t>
      </w:r>
    </w:p>
    <w:p w14:paraId="408F27A2" w14:textId="58DCFDCD" w:rsidR="006B3C7E" w:rsidRDefault="006B3C7E" w:rsidP="00895D86">
      <w:pPr>
        <w:jc w:val="center"/>
        <w:rPr>
          <w:rFonts w:cs="Times New Roman"/>
          <w:szCs w:val="24"/>
        </w:rPr>
        <w:sectPr w:rsidR="006B3C7E" w:rsidSect="00895D86">
          <w:type w:val="continuous"/>
          <w:pgSz w:w="11906" w:h="16838"/>
          <w:pgMar w:top="1440" w:right="1440" w:bottom="1440" w:left="1440" w:header="709" w:footer="709" w:gutter="0"/>
          <w:cols w:num="2" w:space="708"/>
          <w:docGrid w:linePitch="360"/>
        </w:sectPr>
      </w:pPr>
    </w:p>
    <w:p w14:paraId="4EF05761" w14:textId="77777777" w:rsidR="00895D86" w:rsidRDefault="00895D86" w:rsidP="00895D86">
      <w:pPr>
        <w:jc w:val="center"/>
        <w:rPr>
          <w:rFonts w:cs="Times New Roman"/>
          <w:szCs w:val="24"/>
        </w:rPr>
      </w:pPr>
    </w:p>
    <w:p w14:paraId="755502CB" w14:textId="77777777" w:rsidR="00895D86" w:rsidRDefault="00895D86" w:rsidP="00895D86">
      <w:pPr>
        <w:jc w:val="center"/>
        <w:rPr>
          <w:rFonts w:cs="Times New Roman"/>
          <w:szCs w:val="24"/>
        </w:rPr>
      </w:pPr>
    </w:p>
    <w:p w14:paraId="59592ECA" w14:textId="2ECDCB1B" w:rsidR="00895D86" w:rsidRDefault="00634341" w:rsidP="00895D86">
      <w:pPr>
        <w:jc w:val="center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Umhvørvis</w:t>
      </w:r>
      <w:proofErr w:type="spellEnd"/>
      <w:r>
        <w:rPr>
          <w:rFonts w:cs="Times New Roman"/>
          <w:szCs w:val="24"/>
        </w:rPr>
        <w:t xml:space="preserve">- og </w:t>
      </w:r>
      <w:proofErr w:type="spellStart"/>
      <w:r>
        <w:rPr>
          <w:rFonts w:cs="Times New Roman"/>
          <w:szCs w:val="24"/>
        </w:rPr>
        <w:t>vinnumálaráðið</w:t>
      </w:r>
      <w:proofErr w:type="spellEnd"/>
    </w:p>
    <w:p w14:paraId="4D64DDC3" w14:textId="77777777" w:rsidR="00895D86" w:rsidRDefault="00895D86" w:rsidP="00895D86">
      <w:pPr>
        <w:jc w:val="center"/>
        <w:rPr>
          <w:rFonts w:cs="Times New Roman"/>
          <w:szCs w:val="24"/>
        </w:rPr>
      </w:pPr>
    </w:p>
    <w:p w14:paraId="319C6EA3" w14:textId="77777777" w:rsidR="00895D86" w:rsidRDefault="00895D86" w:rsidP="00895D86">
      <w:pPr>
        <w:jc w:val="center"/>
        <w:rPr>
          <w:rFonts w:cs="Times New Roman"/>
          <w:szCs w:val="24"/>
        </w:rPr>
      </w:pPr>
    </w:p>
    <w:p w14:paraId="594D332A" w14:textId="02803381" w:rsidR="00895D86" w:rsidRDefault="00634341" w:rsidP="00895D86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Magnus Rasmussen</w:t>
      </w:r>
    </w:p>
    <w:p w14:paraId="57A0AAE7" w14:textId="73F53D51" w:rsidR="00081C11" w:rsidRDefault="00895D86" w:rsidP="00634341">
      <w:pPr>
        <w:jc w:val="center"/>
      </w:pPr>
      <w:proofErr w:type="spellStart"/>
      <w:r>
        <w:rPr>
          <w:rFonts w:cs="Times New Roman"/>
          <w:szCs w:val="24"/>
        </w:rPr>
        <w:t>landsstýrismaður</w:t>
      </w:r>
      <w:proofErr w:type="spellEnd"/>
    </w:p>
    <w:sectPr w:rsidR="00081C11" w:rsidSect="00895D86">
      <w:type w:val="continuous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038AE"/>
    <w:multiLevelType w:val="hybridMultilevel"/>
    <w:tmpl w:val="6D26D980"/>
    <w:lvl w:ilvl="0" w:tplc="1E90C490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3167D9"/>
    <w:multiLevelType w:val="hybridMultilevel"/>
    <w:tmpl w:val="0414D34E"/>
    <w:lvl w:ilvl="0" w:tplc="75EA089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 w:tplc="04380019" w:tentative="1">
      <w:start w:val="1"/>
      <w:numFmt w:val="lowerLetter"/>
      <w:lvlText w:val="%2."/>
      <w:lvlJc w:val="left"/>
      <w:pPr>
        <w:ind w:left="1080" w:hanging="360"/>
      </w:pPr>
    </w:lvl>
    <w:lvl w:ilvl="2" w:tplc="0438001B" w:tentative="1">
      <w:start w:val="1"/>
      <w:numFmt w:val="lowerRoman"/>
      <w:lvlText w:val="%3."/>
      <w:lvlJc w:val="right"/>
      <w:pPr>
        <w:ind w:left="1800" w:hanging="180"/>
      </w:pPr>
    </w:lvl>
    <w:lvl w:ilvl="3" w:tplc="0438000F" w:tentative="1">
      <w:start w:val="1"/>
      <w:numFmt w:val="decimal"/>
      <w:lvlText w:val="%4."/>
      <w:lvlJc w:val="left"/>
      <w:pPr>
        <w:ind w:left="2520" w:hanging="360"/>
      </w:pPr>
    </w:lvl>
    <w:lvl w:ilvl="4" w:tplc="04380019" w:tentative="1">
      <w:start w:val="1"/>
      <w:numFmt w:val="lowerLetter"/>
      <w:lvlText w:val="%5."/>
      <w:lvlJc w:val="left"/>
      <w:pPr>
        <w:ind w:left="3240" w:hanging="360"/>
      </w:pPr>
    </w:lvl>
    <w:lvl w:ilvl="5" w:tplc="0438001B" w:tentative="1">
      <w:start w:val="1"/>
      <w:numFmt w:val="lowerRoman"/>
      <w:lvlText w:val="%6."/>
      <w:lvlJc w:val="right"/>
      <w:pPr>
        <w:ind w:left="3960" w:hanging="180"/>
      </w:pPr>
    </w:lvl>
    <w:lvl w:ilvl="6" w:tplc="0438000F" w:tentative="1">
      <w:start w:val="1"/>
      <w:numFmt w:val="decimal"/>
      <w:lvlText w:val="%7."/>
      <w:lvlJc w:val="left"/>
      <w:pPr>
        <w:ind w:left="4680" w:hanging="360"/>
      </w:pPr>
    </w:lvl>
    <w:lvl w:ilvl="7" w:tplc="04380019" w:tentative="1">
      <w:start w:val="1"/>
      <w:numFmt w:val="lowerLetter"/>
      <w:lvlText w:val="%8."/>
      <w:lvlJc w:val="left"/>
      <w:pPr>
        <w:ind w:left="5400" w:hanging="360"/>
      </w:pPr>
    </w:lvl>
    <w:lvl w:ilvl="8" w:tplc="043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44E"/>
    <w:rsid w:val="0007295E"/>
    <w:rsid w:val="00081C11"/>
    <w:rsid w:val="00173350"/>
    <w:rsid w:val="002173D7"/>
    <w:rsid w:val="00267ABB"/>
    <w:rsid w:val="00527F70"/>
    <w:rsid w:val="00634341"/>
    <w:rsid w:val="00666543"/>
    <w:rsid w:val="006B3C7E"/>
    <w:rsid w:val="00895D86"/>
    <w:rsid w:val="00AF589B"/>
    <w:rsid w:val="00B52800"/>
    <w:rsid w:val="00BA50EE"/>
    <w:rsid w:val="00CC3DD4"/>
    <w:rsid w:val="00CE344E"/>
    <w:rsid w:val="00FC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3B66B1"/>
  <w14:defaultImageDpi w14:val="330"/>
  <w15:chartTrackingRefBased/>
  <w15:docId w15:val="{EDFAB82C-3DF4-4887-91B7-8EAD25959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5D86"/>
    <w:pPr>
      <w:spacing w:after="0" w:line="240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opnrdato">
    <w:name w:val="topnrdato"/>
    <w:basedOn w:val="Normal"/>
    <w:next w:val="Normal"/>
    <w:rsid w:val="00666543"/>
    <w:pPr>
      <w:tabs>
        <w:tab w:val="right" w:pos="9638"/>
      </w:tabs>
    </w:pPr>
    <w:rPr>
      <w:rFonts w:eastAsia="Times New Roman" w:cs="Times New Roman"/>
      <w:szCs w:val="24"/>
    </w:rPr>
  </w:style>
  <w:style w:type="paragraph" w:customStyle="1" w:styleId="Stk">
    <w:name w:val="Stk"/>
    <w:basedOn w:val="Normal"/>
    <w:rsid w:val="00AF589B"/>
    <w:pPr>
      <w:ind w:firstLine="170"/>
    </w:pPr>
    <w:rPr>
      <w:rFonts w:eastAsia="Times New Roman" w:cs="Times New Roman"/>
      <w:szCs w:val="24"/>
    </w:rPr>
  </w:style>
  <w:style w:type="paragraph" w:customStyle="1" w:styleId="Paragraftekst">
    <w:name w:val="Paragraftekst"/>
    <w:basedOn w:val="Normal"/>
    <w:next w:val="Normal"/>
    <w:rsid w:val="00AF589B"/>
    <w:pPr>
      <w:spacing w:before="240"/>
      <w:ind w:firstLine="170"/>
    </w:pPr>
    <w:rPr>
      <w:rFonts w:eastAsia="Times New Roman" w:cs="Times New Roman"/>
      <w:szCs w:val="24"/>
    </w:rPr>
  </w:style>
  <w:style w:type="character" w:customStyle="1" w:styleId="TypografiFed">
    <w:name w:val="Typografi Fed"/>
    <w:basedOn w:val="Standardskrifttypeiafsnit"/>
    <w:rsid w:val="00895D86"/>
    <w:rPr>
      <w:rFonts w:ascii="Times New Roman" w:hAnsi="Times New Roman" w:cs="Times New Roman" w:hint="default"/>
      <w:b/>
      <w:bCs/>
      <w:sz w:val="24"/>
    </w:rPr>
  </w:style>
  <w:style w:type="character" w:customStyle="1" w:styleId="TypografiKursiv">
    <w:name w:val="Typografi Kursiv"/>
    <w:basedOn w:val="Standardskrifttypeiafsnit"/>
    <w:rsid w:val="00895D86"/>
    <w:rPr>
      <w:rFonts w:ascii="Times New Roman" w:hAnsi="Times New Roman" w:cs="Times New Roman" w:hint="default"/>
      <w:i/>
      <w:iCs/>
      <w:sz w:val="24"/>
    </w:rPr>
  </w:style>
  <w:style w:type="paragraph" w:styleId="Listeafsnit">
    <w:name w:val="List Paragraph"/>
    <w:basedOn w:val="Normal"/>
    <w:uiPriority w:val="34"/>
    <w:qFormat/>
    <w:rsid w:val="006B3C7E"/>
    <w:pPr>
      <w:spacing w:after="160"/>
      <w:ind w:left="720"/>
      <w:contextualSpacing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05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21</ap:TotalTime>
  <ap:Pages>2</ap:Pages>
  <ap:Words>624</ap:Words>
  <ap:Characters>3558</ap:Characters>
  <ap:Application>Microsoft Office Word</ap:Application>
  <ap:DocSecurity>0</ap:DocSecurity>
  <ap:Lines>29</ap:Lines>
  <ap:Paragraphs>8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Uppskot til kunngerð</vt:lpstr>
    </vt:vector>
  </ap:TitlesOfParts>
  <ap:Company>Lógartænastan</ap:Company>
  <ap:LinksUpToDate>false</ap:LinksUpToDate>
  <ap:CharactersWithSpaces>4174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Uppskot til kunngerð</dc:title>
  <dc:subject>Uppskot til kunngerð</dc:subject>
  <dc:creator>Pól Edvard Egholm</dc:creator>
  <cp:keywords>5. útgáva - desember 2020</cp:keywords>
  <dc:description>Uppskot til kunngerð 5. útgáva - desember 2020</dc:description>
  <cp:lastModifiedBy>Pól Edvard Egholm</cp:lastModifiedBy>
  <cp:revision>3</cp:revision>
  <dcterms:created xsi:type="dcterms:W3CDTF">2021-02-11T15:59:00Z</dcterms:created>
  <dcterms:modified xsi:type="dcterms:W3CDTF">2022-07-08T09:49:00Z</dcterms:modified>
</cp:coreProperties>
</file>