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65" w:rsidRPr="00194571" w:rsidRDefault="00B64365" w:rsidP="00B64365">
      <w:pPr>
        <w:jc w:val="center"/>
        <w:rPr>
          <w:b/>
        </w:rPr>
      </w:pPr>
      <w:bookmarkStart w:id="0" w:name="_GoBack"/>
      <w:bookmarkEnd w:id="0"/>
      <w:r w:rsidRPr="00194571">
        <w:rPr>
          <w:b/>
          <w:noProof/>
          <w:lang w:eastAsia="fo-FO"/>
        </w:rPr>
        <w:drawing>
          <wp:anchor distT="0" distB="0" distL="114300" distR="114300" simplePos="0" relativeHeight="251659264" behindDoc="0" locked="0" layoutInCell="1" allowOverlap="1" wp14:anchorId="2640535A" wp14:editId="0CCA5FA4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4571">
        <w:rPr>
          <w:b/>
        </w:rPr>
        <w:t>Heilsu- og innlendismálaráðið</w:t>
      </w:r>
    </w:p>
    <w:p w:rsidR="00B64365" w:rsidRPr="00194571" w:rsidRDefault="00B64365" w:rsidP="00B64365">
      <w:pPr>
        <w:rPr>
          <w:rStyle w:val="TypografiFed"/>
        </w:rPr>
      </w:pPr>
    </w:p>
    <w:p w:rsidR="00CC4B47" w:rsidRDefault="00CC4B47" w:rsidP="00B64365">
      <w:pPr>
        <w:rPr>
          <w:rStyle w:val="TypografiFed"/>
        </w:rPr>
      </w:pPr>
    </w:p>
    <w:p w:rsidR="00B64365" w:rsidRPr="00194571" w:rsidRDefault="00B64365" w:rsidP="00B64365">
      <w:pPr>
        <w:rPr>
          <w:rStyle w:val="TypografiFed"/>
        </w:rPr>
      </w:pPr>
      <w:r w:rsidRPr="00194571">
        <w:rPr>
          <w:rStyle w:val="TypografiFed"/>
        </w:rPr>
        <w:t>Løgtingið</w:t>
      </w:r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B64365" w:rsidRPr="00194571" w:rsidTr="00B64365">
        <w:trPr>
          <w:jc w:val="right"/>
        </w:trPr>
        <w:tc>
          <w:tcPr>
            <w:tcW w:w="1559" w:type="dxa"/>
          </w:tcPr>
          <w:p w:rsidR="00B64365" w:rsidRPr="00194571" w:rsidRDefault="00B64365" w:rsidP="00B64365">
            <w:pPr>
              <w:spacing w:line="276" w:lineRule="auto"/>
              <w:rPr>
                <w:rFonts w:eastAsia="Calibri"/>
              </w:rPr>
            </w:pPr>
            <w:r w:rsidRPr="00194571">
              <w:rPr>
                <w:rFonts w:eastAsia="Calibri"/>
              </w:rPr>
              <w:t>Dagfesting:</w:t>
            </w:r>
          </w:p>
        </w:tc>
        <w:tc>
          <w:tcPr>
            <w:tcW w:w="2222" w:type="dxa"/>
          </w:tcPr>
          <w:p w:rsidR="00B64365" w:rsidRPr="00194571" w:rsidRDefault="002072D0" w:rsidP="00E2414D">
            <w:pPr>
              <w:tabs>
                <w:tab w:val="center" w:pos="4513"/>
                <w:tab w:val="right" w:pos="9026"/>
              </w:tabs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  <w:r w:rsidR="00E2414D">
              <w:rPr>
                <w:rFonts w:eastAsia="Calibri"/>
              </w:rPr>
              <w:t xml:space="preserve"> 2018</w:t>
            </w:r>
          </w:p>
        </w:tc>
      </w:tr>
      <w:tr w:rsidR="00B64365" w:rsidRPr="00194571" w:rsidTr="00B64365">
        <w:trPr>
          <w:jc w:val="right"/>
        </w:trPr>
        <w:tc>
          <w:tcPr>
            <w:tcW w:w="1559" w:type="dxa"/>
          </w:tcPr>
          <w:p w:rsidR="00B64365" w:rsidRPr="00194571" w:rsidRDefault="00B64365" w:rsidP="00B64365">
            <w:pPr>
              <w:spacing w:line="276" w:lineRule="auto"/>
              <w:rPr>
                <w:rFonts w:eastAsia="Calibri"/>
              </w:rPr>
            </w:pPr>
            <w:r w:rsidRPr="00194571">
              <w:rPr>
                <w:rFonts w:eastAsia="Calibri"/>
              </w:rPr>
              <w:t>Mál:</w:t>
            </w:r>
          </w:p>
        </w:tc>
        <w:tc>
          <w:tcPr>
            <w:tcW w:w="2222" w:type="dxa"/>
          </w:tcPr>
          <w:p w:rsidR="00B64365" w:rsidRPr="00194571" w:rsidRDefault="00E2414D" w:rsidP="00000C91">
            <w:pPr>
              <w:tabs>
                <w:tab w:val="center" w:pos="4513"/>
                <w:tab w:val="right" w:pos="9026"/>
              </w:tabs>
              <w:rPr>
                <w:rFonts w:eastAsia="Calibri"/>
              </w:rPr>
            </w:pPr>
            <w:r>
              <w:rPr>
                <w:rFonts w:eastAsia="Calibri"/>
              </w:rPr>
              <w:t>16/01015-</w:t>
            </w:r>
            <w:r w:rsidR="00000C91">
              <w:rPr>
                <w:rFonts w:eastAsia="Calibri"/>
              </w:rPr>
              <w:t>45</w:t>
            </w:r>
          </w:p>
        </w:tc>
      </w:tr>
      <w:tr w:rsidR="00B64365" w:rsidRPr="00194571" w:rsidTr="00B64365">
        <w:trPr>
          <w:jc w:val="right"/>
        </w:trPr>
        <w:tc>
          <w:tcPr>
            <w:tcW w:w="1559" w:type="dxa"/>
          </w:tcPr>
          <w:p w:rsidR="00B64365" w:rsidRPr="00194571" w:rsidRDefault="00B64365" w:rsidP="00B64365">
            <w:pPr>
              <w:spacing w:line="276" w:lineRule="auto"/>
              <w:rPr>
                <w:rFonts w:eastAsia="Calibri"/>
              </w:rPr>
            </w:pPr>
            <w:r w:rsidRPr="00194571">
              <w:rPr>
                <w:rFonts w:eastAsia="Calibri"/>
              </w:rPr>
              <w:t>Viðgjørt:</w:t>
            </w:r>
          </w:p>
        </w:tc>
        <w:tc>
          <w:tcPr>
            <w:tcW w:w="2222" w:type="dxa"/>
          </w:tcPr>
          <w:p w:rsidR="00B64365" w:rsidRPr="00194571" w:rsidRDefault="00625282" w:rsidP="00B64365">
            <w:pPr>
              <w:tabs>
                <w:tab w:val="center" w:pos="4513"/>
                <w:tab w:val="right" w:pos="9026"/>
              </w:tabs>
              <w:rPr>
                <w:rFonts w:eastAsia="Calibri"/>
              </w:rPr>
            </w:pPr>
            <w:r w:rsidRPr="00194571">
              <w:rPr>
                <w:rFonts w:eastAsia="Calibri"/>
              </w:rPr>
              <w:t>.....</w:t>
            </w:r>
          </w:p>
        </w:tc>
      </w:tr>
    </w:tbl>
    <w:p w:rsidR="00B64365" w:rsidRPr="00194571" w:rsidRDefault="00B64365" w:rsidP="00B64365"/>
    <w:p w:rsidR="00B64365" w:rsidRPr="00194571" w:rsidRDefault="00B64365" w:rsidP="00B64365">
      <w:pPr>
        <w:rPr>
          <w:rStyle w:val="TypografiFed"/>
        </w:rPr>
      </w:pPr>
    </w:p>
    <w:p w:rsidR="00724B2B" w:rsidRPr="00194571" w:rsidRDefault="00724B2B" w:rsidP="00B64365">
      <w:pPr>
        <w:rPr>
          <w:rStyle w:val="TypografiFed"/>
        </w:rPr>
      </w:pPr>
    </w:p>
    <w:p w:rsidR="00CC4B47" w:rsidRDefault="00CC4B47" w:rsidP="00CC4B47">
      <w:pPr>
        <w:pStyle w:val="Titel"/>
        <w:jc w:val="left"/>
        <w:rPr>
          <w:color w:val="000000"/>
          <w:sz w:val="24"/>
        </w:rPr>
      </w:pPr>
    </w:p>
    <w:p w:rsidR="00CC4B47" w:rsidRPr="00CC4B47" w:rsidRDefault="00CC4B47" w:rsidP="00CC4B47">
      <w:pPr>
        <w:pStyle w:val="Titel"/>
        <w:jc w:val="both"/>
        <w:rPr>
          <w:b/>
          <w:color w:val="000000"/>
          <w:sz w:val="24"/>
        </w:rPr>
      </w:pPr>
      <w:r w:rsidRPr="00CC4B47">
        <w:rPr>
          <w:b/>
          <w:color w:val="000000"/>
          <w:sz w:val="24"/>
        </w:rPr>
        <w:t>Løgtingsmál nr. xx/201</w:t>
      </w:r>
      <w:r w:rsidR="002072D0">
        <w:rPr>
          <w:b/>
          <w:color w:val="000000"/>
          <w:sz w:val="24"/>
        </w:rPr>
        <w:t>8</w:t>
      </w:r>
      <w:r w:rsidRPr="00CC4B47">
        <w:rPr>
          <w:b/>
          <w:color w:val="000000"/>
          <w:sz w:val="24"/>
        </w:rPr>
        <w:t xml:space="preserve">: Uppskot til </w:t>
      </w:r>
      <w:r w:rsidRPr="00CC4B47">
        <w:rPr>
          <w:b/>
          <w:sz w:val="24"/>
        </w:rPr>
        <w:t>ríkislógartilmæli um at seta í gildi fyri Føroyar Anordning om ikrafttræden for Færøerne af lov om stedbestemt information</w:t>
      </w:r>
    </w:p>
    <w:p w:rsidR="00CC4B47" w:rsidRPr="004161CF" w:rsidRDefault="00CC4B47" w:rsidP="00CC4B47">
      <w:pPr>
        <w:rPr>
          <w:b/>
          <w:bCs/>
          <w:color w:val="000000"/>
        </w:rPr>
      </w:pPr>
    </w:p>
    <w:p w:rsidR="00CC4B47" w:rsidRPr="004161CF" w:rsidRDefault="00CC4B47" w:rsidP="00CC4B47">
      <w:pPr>
        <w:jc w:val="center"/>
        <w:rPr>
          <w:b/>
          <w:bCs/>
          <w:color w:val="000000"/>
        </w:rPr>
      </w:pPr>
    </w:p>
    <w:p w:rsidR="00CC4B47" w:rsidRPr="004161CF" w:rsidRDefault="00CC4B47" w:rsidP="00CC4B47">
      <w:pPr>
        <w:jc w:val="center"/>
        <w:rPr>
          <w:b/>
          <w:bCs/>
          <w:color w:val="000000"/>
        </w:rPr>
      </w:pPr>
    </w:p>
    <w:p w:rsidR="00CC4B47" w:rsidRDefault="00CC4B47" w:rsidP="00CC4B47">
      <w:pPr>
        <w:jc w:val="center"/>
        <w:rPr>
          <w:b/>
          <w:bCs/>
          <w:color w:val="000000"/>
        </w:rPr>
      </w:pPr>
      <w:r w:rsidRPr="004161CF">
        <w:rPr>
          <w:b/>
          <w:bCs/>
          <w:color w:val="000000"/>
        </w:rPr>
        <w:t>Uppskot</w:t>
      </w:r>
      <w:r w:rsidRPr="006742F6">
        <w:rPr>
          <w:b/>
          <w:bCs/>
          <w:color w:val="000000"/>
        </w:rPr>
        <w:t xml:space="preserve"> </w:t>
      </w:r>
      <w:r w:rsidRPr="004161CF">
        <w:rPr>
          <w:b/>
          <w:bCs/>
          <w:color w:val="000000"/>
        </w:rPr>
        <w:t>til</w:t>
      </w:r>
    </w:p>
    <w:p w:rsidR="00CC4B47" w:rsidRPr="004161CF" w:rsidRDefault="00CC4B47" w:rsidP="00CC4B47">
      <w:pPr>
        <w:jc w:val="center"/>
        <w:rPr>
          <w:color w:val="000000"/>
        </w:rPr>
      </w:pPr>
    </w:p>
    <w:p w:rsidR="00CC4B47" w:rsidRDefault="00CC4B47" w:rsidP="00CC4B47">
      <w:pPr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R</w:t>
      </w:r>
      <w:r w:rsidRPr="004161CF">
        <w:rPr>
          <w:b/>
          <w:bCs/>
          <w:color w:val="000000"/>
          <w:spacing w:val="-3"/>
        </w:rPr>
        <w:t xml:space="preserve">íkislógartilmæli um </w:t>
      </w:r>
      <w:r>
        <w:rPr>
          <w:b/>
          <w:bCs/>
          <w:color w:val="000000"/>
          <w:spacing w:val="-3"/>
        </w:rPr>
        <w:t xml:space="preserve">at seta í gildi fyri Føroyar </w:t>
      </w:r>
    </w:p>
    <w:p w:rsidR="00B22696" w:rsidRPr="00B22696" w:rsidRDefault="00B22696" w:rsidP="00B22696">
      <w:pPr>
        <w:jc w:val="center"/>
        <w:rPr>
          <w:b/>
          <w:bCs/>
          <w:color w:val="000000"/>
          <w:spacing w:val="-3"/>
        </w:rPr>
      </w:pPr>
      <w:r w:rsidRPr="00B22696">
        <w:rPr>
          <w:b/>
          <w:bCs/>
          <w:color w:val="000000"/>
          <w:spacing w:val="-3"/>
        </w:rPr>
        <w:t>Anordning om ikrafttræden for Færøerne af lov om stedbestemt information</w:t>
      </w:r>
    </w:p>
    <w:p w:rsidR="00CC4B47" w:rsidRDefault="00CC4B47" w:rsidP="00CC4B47">
      <w:pPr>
        <w:rPr>
          <w:b/>
          <w:bCs/>
          <w:color w:val="000000"/>
          <w:spacing w:val="-3"/>
        </w:rPr>
      </w:pPr>
    </w:p>
    <w:p w:rsidR="00CC4B47" w:rsidRPr="00E84EF8" w:rsidRDefault="00CC4B47" w:rsidP="00CC4B47">
      <w:pPr>
        <w:jc w:val="center"/>
        <w:rPr>
          <w:bCs/>
          <w:color w:val="000000"/>
        </w:rPr>
      </w:pPr>
    </w:p>
    <w:p w:rsidR="00CC4B47" w:rsidRPr="00B22696" w:rsidRDefault="00CC4B47" w:rsidP="00B22696">
      <w:pPr>
        <w:jc w:val="both"/>
      </w:pPr>
    </w:p>
    <w:p w:rsidR="00CC4B47" w:rsidRPr="004161CF" w:rsidRDefault="00CC4B47" w:rsidP="00822AB3">
      <w:pPr>
        <w:jc w:val="both"/>
      </w:pPr>
      <w:r w:rsidRPr="004161CF">
        <w:t xml:space="preserve">Mælt verður ríkismyndugleikunum til at seta í gildi fyri Føroyar </w:t>
      </w:r>
      <w:r w:rsidR="00181605">
        <w:t>“</w:t>
      </w:r>
      <w:r w:rsidR="00B22696" w:rsidRPr="00B22696">
        <w:t>Anordning om ikrafttræden for Færøerne af lov om stedbestemt information</w:t>
      </w:r>
      <w:r w:rsidR="00181605">
        <w:t>”</w:t>
      </w:r>
      <w:r>
        <w:t xml:space="preserve">, hjálagt sum </w:t>
      </w:r>
      <w:r w:rsidRPr="004161CF">
        <w:t>skjal 1</w:t>
      </w:r>
      <w:r>
        <w:t>.</w:t>
      </w:r>
    </w:p>
    <w:p w:rsidR="00CC4B47" w:rsidRPr="004161CF" w:rsidRDefault="00CC4B47" w:rsidP="00822AB3">
      <w:pPr>
        <w:jc w:val="both"/>
        <w:rPr>
          <w:b/>
        </w:rPr>
      </w:pPr>
    </w:p>
    <w:p w:rsidR="00CC4B47" w:rsidRPr="004161CF" w:rsidRDefault="00CC4B47" w:rsidP="00822AB3">
      <w:pPr>
        <w:jc w:val="both"/>
        <w:rPr>
          <w:b/>
        </w:rPr>
      </w:pPr>
    </w:p>
    <w:p w:rsidR="00CC4B47" w:rsidRPr="004161CF" w:rsidRDefault="00CC4B47" w:rsidP="00822AB3">
      <w:pPr>
        <w:jc w:val="both"/>
        <w:rPr>
          <w:b/>
        </w:rPr>
      </w:pPr>
      <w:r w:rsidRPr="004161CF">
        <w:rPr>
          <w:b/>
        </w:rPr>
        <w:t>Kap. 1. Almennar viðmerkingar</w:t>
      </w:r>
    </w:p>
    <w:p w:rsidR="00CC4B47" w:rsidRPr="004161CF" w:rsidRDefault="00CC4B47" w:rsidP="00822AB3">
      <w:pPr>
        <w:jc w:val="both"/>
      </w:pPr>
    </w:p>
    <w:p w:rsidR="00CC4B47" w:rsidRPr="004161CF" w:rsidRDefault="00CC4B47" w:rsidP="00822AB3">
      <w:pPr>
        <w:jc w:val="both"/>
        <w:rPr>
          <w:i/>
        </w:rPr>
      </w:pPr>
      <w:r w:rsidRPr="004161CF">
        <w:rPr>
          <w:i/>
        </w:rPr>
        <w:t>Orsøkin til uppskotið</w:t>
      </w:r>
    </w:p>
    <w:p w:rsidR="00AC0F60" w:rsidRDefault="00AC0F60" w:rsidP="00AC0F60">
      <w:pPr>
        <w:jc w:val="both"/>
      </w:pPr>
    </w:p>
    <w:p w:rsidR="00AC0F60" w:rsidRDefault="00AC0F60" w:rsidP="00AC0F60">
      <w:pPr>
        <w:jc w:val="both"/>
      </w:pPr>
      <w:r>
        <w:t>Málsøkið kortlegging er sambært § 6, stk. 1 í heimastýrislógini felagsmál hjá donsku og føroysku myndugleikunum, men hevur higartil verið umsitið av ríkismyndug</w:t>
      </w:r>
      <w:r>
        <w:softHyphen/>
        <w:t>leikunum. Í uppskotinum verður miðað móti, at landsstýrið fær so stóra ávirkan á kortøkið sum gjørligt, ið eisini kann síggjast sum ein fyrireikandi liður í tilgongdini at yvirtaka málsøkið.</w:t>
      </w:r>
    </w:p>
    <w:p w:rsidR="00AC0F60" w:rsidRDefault="00AC0F60" w:rsidP="00AC0F60">
      <w:pPr>
        <w:jc w:val="both"/>
      </w:pPr>
    </w:p>
    <w:p w:rsidR="00822AB3" w:rsidRDefault="00822AB3" w:rsidP="00822AB3">
      <w:pPr>
        <w:jc w:val="both"/>
      </w:pPr>
    </w:p>
    <w:p w:rsidR="00822AB3" w:rsidRDefault="00822AB3" w:rsidP="00822AB3">
      <w:pPr>
        <w:jc w:val="both"/>
      </w:pPr>
      <w:r>
        <w:t>Í hesum viðfangi er komið eftir</w:t>
      </w:r>
      <w:r w:rsidR="005F553B">
        <w:t>,</w:t>
      </w:r>
      <w:r>
        <w:t xml:space="preserve"> at tørvur er </w:t>
      </w:r>
      <w:r w:rsidR="00D802FC">
        <w:t>á</w:t>
      </w:r>
      <w:r w:rsidR="005F553B">
        <w:t>,</w:t>
      </w:r>
      <w:r w:rsidR="00D802FC">
        <w:t xml:space="preserve"> </w:t>
      </w:r>
      <w:r>
        <w:t xml:space="preserve">at lóggávan á økinum verður dagførd </w:t>
      </w:r>
      <w:r w:rsidR="002072D0">
        <w:t xml:space="preserve">í sambandi við </w:t>
      </w:r>
      <w:r>
        <w:t xml:space="preserve">yvirtøkuna, m.a. at heimild verður </w:t>
      </w:r>
      <w:r w:rsidR="00EF1809">
        <w:t xml:space="preserve">fingin </w:t>
      </w:r>
      <w:r>
        <w:t>fyri</w:t>
      </w:r>
      <w:r w:rsidR="005F553B">
        <w:t>,</w:t>
      </w:r>
      <w:r>
        <w:t xml:space="preserve"> at </w:t>
      </w:r>
      <w:r w:rsidR="00181605">
        <w:t>kortdátur</w:t>
      </w:r>
      <w:r w:rsidR="005F553B">
        <w:t>,</w:t>
      </w:r>
      <w:r>
        <w:t xml:space="preserve"> sum danskir myndugleikar hava </w:t>
      </w:r>
      <w:r w:rsidR="00EF1809">
        <w:t xml:space="preserve">leysgivið </w:t>
      </w:r>
      <w:r>
        <w:t xml:space="preserve">almenninginum í Danmark, eisini á sama hátt verða </w:t>
      </w:r>
      <w:r w:rsidR="00EF1809">
        <w:t>leys</w:t>
      </w:r>
      <w:r>
        <w:t>givn</w:t>
      </w:r>
      <w:r w:rsidR="00181605">
        <w:t>a</w:t>
      </w:r>
      <w:r>
        <w:t>r føroyska almenningin</w:t>
      </w:r>
      <w:r w:rsidR="00D802FC">
        <w:t xml:space="preserve">um </w:t>
      </w:r>
      <w:r>
        <w:t xml:space="preserve"> at nýta ókeypis.</w:t>
      </w:r>
    </w:p>
    <w:p w:rsidR="00822AB3" w:rsidRDefault="00822AB3" w:rsidP="00822AB3">
      <w:pPr>
        <w:jc w:val="both"/>
      </w:pPr>
    </w:p>
    <w:p w:rsidR="00822AB3" w:rsidRDefault="00822AB3" w:rsidP="00822AB3">
      <w:pPr>
        <w:jc w:val="both"/>
      </w:pPr>
      <w:r>
        <w:t xml:space="preserve">Tí hevur landsstýrið vent sær til danskar myndugleikar við áheitan um at senda </w:t>
      </w:r>
      <w:r w:rsidR="00AC0F60">
        <w:t xml:space="preserve">landsstýrinum </w:t>
      </w:r>
      <w:r>
        <w:t>til ummælis eitt uppskot til dagføring av kortlóggávuni í Føroyum.</w:t>
      </w:r>
    </w:p>
    <w:p w:rsidR="00822AB3" w:rsidRDefault="00822AB3" w:rsidP="00822AB3">
      <w:pPr>
        <w:jc w:val="both"/>
      </w:pPr>
    </w:p>
    <w:p w:rsidR="00822AB3" w:rsidRPr="00822AB3" w:rsidRDefault="00822AB3" w:rsidP="00822AB3">
      <w:pPr>
        <w:jc w:val="both"/>
      </w:pPr>
      <w:r>
        <w:t xml:space="preserve">Danir hava nú sent </w:t>
      </w:r>
      <w:r w:rsidR="00AC0F60">
        <w:t xml:space="preserve">landsstýrinum </w:t>
      </w:r>
      <w:r>
        <w:t xml:space="preserve">formliga til ummælis uppskot til </w:t>
      </w:r>
      <w:r w:rsidR="00EF1809">
        <w:t>“</w:t>
      </w:r>
      <w:r>
        <w:t>kongelig a</w:t>
      </w:r>
      <w:r w:rsidRPr="00822AB3">
        <w:t>nordning om ikrafttræden for Færøerne af lov om stedbestemt information</w:t>
      </w:r>
      <w:r w:rsidR="00EF1809">
        <w:t>”.</w:t>
      </w:r>
    </w:p>
    <w:p w:rsidR="00822AB3" w:rsidRDefault="00822AB3" w:rsidP="007E167D"/>
    <w:p w:rsidR="007E167D" w:rsidRDefault="007E167D" w:rsidP="007E167D"/>
    <w:p w:rsidR="00CC4B47" w:rsidRPr="004161CF" w:rsidRDefault="00CC4B47" w:rsidP="00CC4B47">
      <w:r>
        <w:t xml:space="preserve"> </w:t>
      </w:r>
    </w:p>
    <w:p w:rsidR="00CC4B47" w:rsidRPr="004161CF" w:rsidRDefault="00CC4B47" w:rsidP="00CC4B47"/>
    <w:p w:rsidR="00CC4B47" w:rsidRPr="004161CF" w:rsidRDefault="00CC4B47" w:rsidP="00CC4B47">
      <w:r w:rsidRPr="004161CF">
        <w:rPr>
          <w:i/>
        </w:rPr>
        <w:t>Endamálið við uppskotinum</w:t>
      </w:r>
    </w:p>
    <w:p w:rsidR="00DF2BDD" w:rsidRDefault="00DF2BDD" w:rsidP="00DF2BDD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EF1809" w:rsidRDefault="00DF2BDD" w:rsidP="00EF1809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 w:rsidRPr="00626238">
        <w:rPr>
          <w:rFonts w:eastAsia="SimSun"/>
          <w:color w:val="000000"/>
          <w:lang w:eastAsia="zh-CN"/>
        </w:rPr>
        <w:t>V</w:t>
      </w:r>
      <w:r w:rsidR="00B31907">
        <w:rPr>
          <w:rFonts w:eastAsia="SimSun"/>
          <w:color w:val="000000"/>
          <w:lang w:eastAsia="zh-CN"/>
        </w:rPr>
        <w:t xml:space="preserve">ið </w:t>
      </w:r>
      <w:r w:rsidRPr="007F2237">
        <w:rPr>
          <w:rFonts w:eastAsia="SimSun"/>
          <w:color w:val="000000"/>
          <w:lang w:eastAsia="zh-CN"/>
        </w:rPr>
        <w:t>l</w:t>
      </w:r>
      <w:r w:rsidR="00B31907">
        <w:rPr>
          <w:rFonts w:eastAsia="SimSun"/>
          <w:color w:val="000000"/>
          <w:lang w:eastAsia="zh-CN"/>
        </w:rPr>
        <w:t>óg</w:t>
      </w:r>
      <w:r w:rsidRPr="007F2237">
        <w:rPr>
          <w:rFonts w:eastAsia="SimSun"/>
          <w:color w:val="000000"/>
          <w:lang w:eastAsia="zh-CN"/>
        </w:rPr>
        <w:t xml:space="preserve"> nr. </w:t>
      </w:r>
      <w:r>
        <w:rPr>
          <w:rFonts w:eastAsia="SimSun"/>
          <w:color w:val="000000"/>
          <w:lang w:eastAsia="zh-CN"/>
        </w:rPr>
        <w:t>380</w:t>
      </w:r>
      <w:r w:rsidRPr="007F2237">
        <w:rPr>
          <w:rFonts w:eastAsia="SimSun"/>
          <w:color w:val="000000"/>
          <w:lang w:eastAsia="zh-CN"/>
        </w:rPr>
        <w:t xml:space="preserve"> f</w:t>
      </w:r>
      <w:r w:rsidR="00B31907">
        <w:rPr>
          <w:rFonts w:eastAsia="SimSun"/>
          <w:color w:val="000000"/>
          <w:lang w:eastAsia="zh-CN"/>
        </w:rPr>
        <w:t>rá</w:t>
      </w:r>
      <w:r w:rsidRPr="007F2237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26</w:t>
      </w:r>
      <w:r w:rsidRPr="007F2237">
        <w:rPr>
          <w:rFonts w:eastAsia="SimSun"/>
          <w:color w:val="000000"/>
          <w:lang w:eastAsia="zh-CN"/>
        </w:rPr>
        <w:t>. apr</w:t>
      </w:r>
      <w:r w:rsidR="00B31907">
        <w:rPr>
          <w:rFonts w:eastAsia="SimSun"/>
          <w:color w:val="000000"/>
          <w:lang w:eastAsia="zh-CN"/>
        </w:rPr>
        <w:t>í</w:t>
      </w:r>
      <w:r w:rsidRPr="007F2237">
        <w:rPr>
          <w:rFonts w:eastAsia="SimSun"/>
          <w:color w:val="000000"/>
          <w:lang w:eastAsia="zh-CN"/>
        </w:rPr>
        <w:t>l 2017 om stedbestemt information</w:t>
      </w:r>
      <w:r>
        <w:rPr>
          <w:rFonts w:eastAsia="SimSun"/>
          <w:color w:val="000000"/>
          <w:lang w:eastAsia="zh-CN"/>
        </w:rPr>
        <w:t xml:space="preserve"> </w:t>
      </w:r>
      <w:r w:rsidR="00B31907">
        <w:rPr>
          <w:rFonts w:eastAsia="SimSun"/>
          <w:color w:val="000000"/>
          <w:lang w:eastAsia="zh-CN"/>
        </w:rPr>
        <w:t xml:space="preserve">fekk </w:t>
      </w:r>
      <w:r>
        <w:rPr>
          <w:rFonts w:eastAsia="SimSun"/>
          <w:color w:val="000000"/>
          <w:lang w:eastAsia="zh-CN"/>
        </w:rPr>
        <w:t>Danmark e</w:t>
      </w:r>
      <w:r w:rsidR="00B31907">
        <w:rPr>
          <w:rFonts w:eastAsia="SimSun"/>
          <w:color w:val="000000"/>
          <w:lang w:eastAsia="zh-CN"/>
        </w:rPr>
        <w:t>i</w:t>
      </w:r>
      <w:r>
        <w:rPr>
          <w:rFonts w:eastAsia="SimSun"/>
          <w:color w:val="000000"/>
          <w:lang w:eastAsia="zh-CN"/>
        </w:rPr>
        <w:t>n</w:t>
      </w:r>
      <w:r w:rsidR="00B31907">
        <w:rPr>
          <w:rFonts w:eastAsia="SimSun"/>
          <w:color w:val="000000"/>
          <w:lang w:eastAsia="zh-CN"/>
        </w:rPr>
        <w:t>a</w:t>
      </w:r>
      <w:r>
        <w:rPr>
          <w:rFonts w:eastAsia="SimSun"/>
          <w:color w:val="000000"/>
          <w:lang w:eastAsia="zh-CN"/>
        </w:rPr>
        <w:t xml:space="preserve"> </w:t>
      </w:r>
      <w:r w:rsidR="00181605">
        <w:rPr>
          <w:rFonts w:eastAsia="SimSun"/>
          <w:color w:val="000000"/>
          <w:lang w:eastAsia="zh-CN"/>
        </w:rPr>
        <w:t xml:space="preserve">nýggja </w:t>
      </w:r>
      <w:r w:rsidR="00B31907">
        <w:rPr>
          <w:rFonts w:eastAsia="SimSun"/>
          <w:color w:val="000000"/>
          <w:lang w:eastAsia="zh-CN"/>
        </w:rPr>
        <w:t xml:space="preserve">lóg á </w:t>
      </w:r>
      <w:r>
        <w:rPr>
          <w:rFonts w:eastAsia="SimSun"/>
          <w:color w:val="000000"/>
          <w:lang w:eastAsia="zh-CN"/>
        </w:rPr>
        <w:t>kort</w:t>
      </w:r>
      <w:r w:rsidR="00181605">
        <w:rPr>
          <w:rFonts w:eastAsia="SimSun"/>
          <w:color w:val="000000"/>
          <w:lang w:eastAsia="zh-CN"/>
        </w:rPr>
        <w:t>økinum</w:t>
      </w:r>
      <w:r>
        <w:rPr>
          <w:rFonts w:eastAsia="SimSun"/>
          <w:color w:val="000000"/>
          <w:lang w:eastAsia="zh-CN"/>
        </w:rPr>
        <w:t>. F</w:t>
      </w:r>
      <w:r w:rsidR="00B31907">
        <w:rPr>
          <w:rFonts w:eastAsia="SimSun"/>
          <w:color w:val="000000"/>
          <w:lang w:eastAsia="zh-CN"/>
        </w:rPr>
        <w:t>ó</w:t>
      </w:r>
      <w:r>
        <w:rPr>
          <w:rFonts w:eastAsia="SimSun"/>
          <w:color w:val="000000"/>
          <w:lang w:eastAsia="zh-CN"/>
        </w:rPr>
        <w:t>lk</w:t>
      </w:r>
      <w:r w:rsidR="00B31907">
        <w:rPr>
          <w:rFonts w:eastAsia="SimSun"/>
          <w:color w:val="000000"/>
          <w:lang w:eastAsia="zh-CN"/>
        </w:rPr>
        <w:t>a</w:t>
      </w:r>
      <w:r>
        <w:rPr>
          <w:rFonts w:eastAsia="SimSun"/>
          <w:color w:val="000000"/>
          <w:lang w:eastAsia="zh-CN"/>
        </w:rPr>
        <w:t>tings</w:t>
      </w:r>
      <w:r w:rsidR="00B31907">
        <w:rPr>
          <w:rFonts w:eastAsia="SimSun"/>
          <w:color w:val="000000"/>
          <w:lang w:eastAsia="zh-CN"/>
        </w:rPr>
        <w:t xml:space="preserve">viðgerðin av lógaruppskotinum er at finna í </w:t>
      </w:r>
      <w:hyperlink r:id="rId9" w:anchor="dok" w:history="1">
        <w:r w:rsidRPr="000717D3">
          <w:rPr>
            <w:rStyle w:val="Hyperlink"/>
          </w:rPr>
          <w:t>L 116-2016-2017</w:t>
        </w:r>
      </w:hyperlink>
      <w:r w:rsidRPr="000717D3">
        <w:t>.</w:t>
      </w:r>
      <w:r w:rsidR="00B31907">
        <w:t xml:space="preserve"> </w:t>
      </w:r>
      <w:r w:rsidR="00BC60B3">
        <w:t>Tað er henda lóg</w:t>
      </w:r>
      <w:r w:rsidR="00AC0F60">
        <w:t>,</w:t>
      </w:r>
      <w:r w:rsidR="00BC60B3">
        <w:t xml:space="preserve"> sum ætlanin er at seta í gildi við </w:t>
      </w:r>
      <w:r w:rsidR="00EF1809">
        <w:t>einstøkum tillagingum, sum hoyra føroysku viðurskiftunum til.</w:t>
      </w:r>
    </w:p>
    <w:p w:rsidR="00133BFE" w:rsidRDefault="00133BFE" w:rsidP="00DF2BDD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DF2BDD" w:rsidRDefault="00BC60B3" w:rsidP="00DF2BDD">
      <w:r>
        <w:t>Tá ið uppskotið var</w:t>
      </w:r>
      <w:r w:rsidR="00AC0F60">
        <w:t>ð</w:t>
      </w:r>
      <w:r>
        <w:t xml:space="preserve"> lagt </w:t>
      </w:r>
      <w:r w:rsidR="00EF1809">
        <w:t>fram</w:t>
      </w:r>
      <w:r w:rsidR="007E7541">
        <w:t xml:space="preserve"> </w:t>
      </w:r>
      <w:r>
        <w:t xml:space="preserve">í </w:t>
      </w:r>
      <w:r w:rsidR="007E7541">
        <w:t>F</w:t>
      </w:r>
      <w:r>
        <w:t>ólkatinginum</w:t>
      </w:r>
      <w:r w:rsidR="007E7541">
        <w:t>,</w:t>
      </w:r>
      <w:r>
        <w:t xml:space="preserve"> segði danski </w:t>
      </w:r>
      <w:r w:rsidR="00AC0F60">
        <w:t xml:space="preserve">ráðharrin </w:t>
      </w:r>
      <w:r>
        <w:t>á økinum</w:t>
      </w:r>
      <w:r w:rsidR="00DF2BDD">
        <w:t>:</w:t>
      </w:r>
    </w:p>
    <w:p w:rsidR="00DF2BDD" w:rsidRDefault="00DF2BDD" w:rsidP="00DF2BDD">
      <w:pPr>
        <w:pStyle w:val="Default"/>
        <w:ind w:left="720"/>
        <w:jc w:val="both"/>
      </w:pPr>
      <w:r>
        <w:t>“</w:t>
      </w:r>
      <w:r w:rsidRPr="007F2237">
        <w:t>Formålet med forslaget til en ny hovedlov er at samle,</w:t>
      </w:r>
      <w:r>
        <w:t xml:space="preserve"> </w:t>
      </w:r>
      <w:r w:rsidRPr="007F2237">
        <w:t>modernisere og regelforenkle lovgrundlaget for forvaltningen</w:t>
      </w:r>
      <w:r>
        <w:t xml:space="preserve"> </w:t>
      </w:r>
      <w:r w:rsidRPr="007F2237">
        <w:t>af stedbestemt information, som har fået en øget betydning</w:t>
      </w:r>
      <w:r>
        <w:t xml:space="preserve"> </w:t>
      </w:r>
      <w:r w:rsidRPr="007F2237">
        <w:t>for effektiviseringen af den offentlige forvaltning og</w:t>
      </w:r>
      <w:r>
        <w:t xml:space="preserve"> </w:t>
      </w:r>
      <w:r w:rsidRPr="007F2237">
        <w:t>som grundlag for vækst i den private sektor.</w:t>
      </w:r>
      <w:r>
        <w:t xml:space="preserve"> </w:t>
      </w:r>
    </w:p>
    <w:p w:rsidR="00DF2BDD" w:rsidRDefault="00DF2BDD" w:rsidP="00DF2BDD">
      <w:pPr>
        <w:pStyle w:val="Default"/>
        <w:ind w:left="720"/>
        <w:jc w:val="both"/>
      </w:pPr>
    </w:p>
    <w:p w:rsidR="00DF2BDD" w:rsidRDefault="00DF2BDD" w:rsidP="00DF2BDD">
      <w:pPr>
        <w:pStyle w:val="Default"/>
        <w:ind w:left="720"/>
        <w:jc w:val="both"/>
      </w:pPr>
      <w:r w:rsidRPr="007F2237">
        <w:t>Hvor stedbestemte informationer tidligere oftest kom til</w:t>
      </w:r>
      <w:r>
        <w:t xml:space="preserve"> </w:t>
      </w:r>
      <w:r w:rsidRPr="007F2237">
        <w:t>udtryk i form af papirkort, så indgår stedbestemte informationer</w:t>
      </w:r>
      <w:r>
        <w:t xml:space="preserve"> </w:t>
      </w:r>
      <w:r w:rsidRPr="007F2237">
        <w:t>i dag i stadig stigende omfang i tværoffentlige digitale</w:t>
      </w:r>
      <w:r>
        <w:t xml:space="preserve"> </w:t>
      </w:r>
      <w:r w:rsidRPr="007F2237">
        <w:t>forvaltningssystemer og i kommercielt udviklede produkter.</w:t>
      </w:r>
      <w:r>
        <w:t xml:space="preserve"> </w:t>
      </w:r>
      <w:r w:rsidRPr="007F2237">
        <w:t>Den udvikling afspejler sig bl.a. i GeoDanmark, som er</w:t>
      </w:r>
      <w:r>
        <w:t xml:space="preserve"> </w:t>
      </w:r>
      <w:r w:rsidRPr="007F2237">
        <w:t>kommunernes og statens samarbejde om kortlægningen af</w:t>
      </w:r>
      <w:r>
        <w:t xml:space="preserve"> </w:t>
      </w:r>
      <w:r w:rsidRPr="007F2237">
        <w:t>Danmark, og i mange initiativer i den fællesoffentlige digitaliseringsstrategi</w:t>
      </w:r>
      <w:r>
        <w:t xml:space="preserve"> </w:t>
      </w:r>
      <w:r w:rsidRPr="007F2237">
        <w:t>2011-2015 og grunddataprogrammet.</w:t>
      </w:r>
    </w:p>
    <w:p w:rsidR="00DF2BDD" w:rsidRPr="007F2237" w:rsidRDefault="00DF2BDD" w:rsidP="00DF2BDD">
      <w:pPr>
        <w:pStyle w:val="Default"/>
        <w:ind w:left="720"/>
        <w:jc w:val="both"/>
      </w:pPr>
    </w:p>
    <w:p w:rsidR="00DF2BDD" w:rsidRDefault="00DF2BDD" w:rsidP="00DF2BDD">
      <w:pPr>
        <w:pStyle w:val="Default"/>
        <w:ind w:left="720"/>
        <w:jc w:val="both"/>
      </w:pPr>
      <w:r w:rsidRPr="007F2237">
        <w:t>Med lovforslaget ønsker regeringen at skabe rammerne</w:t>
      </w:r>
      <w:r>
        <w:t xml:space="preserve"> </w:t>
      </w:r>
      <w:r w:rsidRPr="007F2237">
        <w:t>for en fortsat struktureret, tværoffentlig og digital håndtering</w:t>
      </w:r>
      <w:r>
        <w:t xml:space="preserve"> </w:t>
      </w:r>
      <w:r w:rsidRPr="007F2237">
        <w:t>af stedbestemte informationer.</w:t>
      </w:r>
    </w:p>
    <w:p w:rsidR="00DF2BDD" w:rsidRPr="007F2237" w:rsidRDefault="00DF2BDD" w:rsidP="00DF2BDD">
      <w:pPr>
        <w:pStyle w:val="Default"/>
        <w:ind w:left="720"/>
        <w:jc w:val="both"/>
      </w:pPr>
    </w:p>
    <w:p w:rsidR="00DF2BDD" w:rsidRDefault="00DF2BDD" w:rsidP="00DF2BDD">
      <w:pPr>
        <w:pStyle w:val="Default"/>
        <w:ind w:left="720"/>
        <w:jc w:val="both"/>
      </w:pPr>
      <w:r w:rsidRPr="007F2237">
        <w:t>Forslaget til ny hovedlov omfatter energi-, forsynings- og</w:t>
      </w:r>
      <w:r>
        <w:t xml:space="preserve"> </w:t>
      </w:r>
      <w:r w:rsidRPr="007F2237">
        <w:t>klimaministerens myndighedsopgaver og bemyndigelser indenfor</w:t>
      </w:r>
      <w:r>
        <w:t xml:space="preserve"> </w:t>
      </w:r>
      <w:r w:rsidRPr="007F2237">
        <w:t>geodæsi, landkortlægning, søopmåling og søkortlægning,</w:t>
      </w:r>
      <w:r>
        <w:t xml:space="preserve"> </w:t>
      </w:r>
      <w:r w:rsidRPr="007F2237">
        <w:t>infrastruktur for stedbestemt information samt reglerne</w:t>
      </w:r>
      <w:r>
        <w:t xml:space="preserve"> </w:t>
      </w:r>
      <w:r w:rsidRPr="007F2237">
        <w:t>om distribution af og adgang til data.</w:t>
      </w:r>
    </w:p>
    <w:p w:rsidR="00DF2BDD" w:rsidRPr="007F2237" w:rsidRDefault="00DF2BDD" w:rsidP="00DF2BDD">
      <w:pPr>
        <w:pStyle w:val="Default"/>
        <w:ind w:left="720"/>
        <w:jc w:val="both"/>
      </w:pPr>
    </w:p>
    <w:p w:rsidR="00DF2BDD" w:rsidRDefault="00DF2BDD" w:rsidP="00DF2BDD">
      <w:pPr>
        <w:pStyle w:val="Default"/>
        <w:ind w:left="720"/>
        <w:jc w:val="both"/>
      </w:pPr>
      <w:r w:rsidRPr="007F2237">
        <w:t>Lovforslaget introducerer ikke ny regulering på området,</w:t>
      </w:r>
      <w:r>
        <w:t xml:space="preserve"> </w:t>
      </w:r>
      <w:r w:rsidRPr="007F2237">
        <w:t>men viderefører gældende ret. Enkelte regler, der i dag er</w:t>
      </w:r>
      <w:r>
        <w:t xml:space="preserve"> </w:t>
      </w:r>
      <w:r w:rsidRPr="007F2237">
        <w:t>unødvendige, ophæves dog, bl.a. reglen om ekspropriation i</w:t>
      </w:r>
      <w:r>
        <w:t xml:space="preserve"> </w:t>
      </w:r>
      <w:r w:rsidRPr="007F2237">
        <w:t>forbindelse med etablering af f.eks. installationer til brug for</w:t>
      </w:r>
      <w:r>
        <w:t xml:space="preserve"> </w:t>
      </w:r>
      <w:r w:rsidRPr="007F2237">
        <w:t>den geodætiske infrastruktur, og enkelte hjemler justeres i</w:t>
      </w:r>
      <w:r>
        <w:t xml:space="preserve"> </w:t>
      </w:r>
      <w:r w:rsidRPr="007F2237">
        <w:t>lyset af udviklingen af fællesoffentlige digitale løsninger.</w:t>
      </w:r>
      <w:r>
        <w:t xml:space="preserve"> </w:t>
      </w:r>
      <w:r w:rsidRPr="007F2237">
        <w:t>Ministerens hjemler til efter forhandling med bl.a. statslige</w:t>
      </w:r>
      <w:r>
        <w:t xml:space="preserve"> </w:t>
      </w:r>
      <w:r w:rsidRPr="007F2237">
        <w:t>myndigheder, regionerne og kommunerne at udstede regler</w:t>
      </w:r>
      <w:r>
        <w:t xml:space="preserve"> </w:t>
      </w:r>
      <w:r w:rsidRPr="007F2237">
        <w:t>om registre fremgår nu mere tydeligt i lovforslaget.</w:t>
      </w:r>
    </w:p>
    <w:p w:rsidR="00DF2BDD" w:rsidRPr="007F2237" w:rsidRDefault="00DF2BDD" w:rsidP="00DF2BDD">
      <w:pPr>
        <w:pStyle w:val="Default"/>
        <w:ind w:left="720"/>
        <w:jc w:val="both"/>
      </w:pPr>
    </w:p>
    <w:p w:rsidR="00DF2BDD" w:rsidRDefault="00DF2BDD" w:rsidP="00DF2BDD">
      <w:pPr>
        <w:pStyle w:val="Default"/>
        <w:ind w:left="720"/>
        <w:jc w:val="both"/>
      </w:pPr>
      <w:r w:rsidRPr="007F2237">
        <w:t>Forslaget har ikke i sig selv økonomiske eller administrative</w:t>
      </w:r>
      <w:r>
        <w:t xml:space="preserve"> </w:t>
      </w:r>
      <w:r w:rsidRPr="007F2237">
        <w:t>konsekvenser. Udmøntningen af nogle af hjemlerne kan</w:t>
      </w:r>
      <w:r>
        <w:t xml:space="preserve"> </w:t>
      </w:r>
      <w:r w:rsidRPr="007F2237">
        <w:t>betyde, at myndigheder skal indberette data på en anden måde,</w:t>
      </w:r>
      <w:r>
        <w:t xml:space="preserve"> </w:t>
      </w:r>
      <w:r w:rsidRPr="007F2237">
        <w:t>end de gør i dag, og at der vil blive stillet krav til datas</w:t>
      </w:r>
      <w:r>
        <w:t xml:space="preserve"> </w:t>
      </w:r>
      <w:r w:rsidRPr="007F2237">
        <w:t>format og ajourføring. Dette kan betyde ekstra arbejde for</w:t>
      </w:r>
      <w:r>
        <w:t xml:space="preserve"> </w:t>
      </w:r>
      <w:r w:rsidRPr="007F2237">
        <w:t>de myndigheder, der bliver omfattet af bestemmelserne.</w:t>
      </w:r>
      <w:r>
        <w:t xml:space="preserve"> </w:t>
      </w:r>
      <w:r w:rsidRPr="007F2237">
        <w:t>Men dette forventes opvejet af et bedre grundlag for myndighedernes</w:t>
      </w:r>
      <w:r>
        <w:t xml:space="preserve"> </w:t>
      </w:r>
      <w:r w:rsidRPr="007F2237">
        <w:t>afgørelse og en mere effektiv forvaltning.</w:t>
      </w:r>
    </w:p>
    <w:p w:rsidR="00DF2BDD" w:rsidRPr="007F2237" w:rsidRDefault="00DF2BDD" w:rsidP="00DF2BDD">
      <w:pPr>
        <w:pStyle w:val="Default"/>
        <w:ind w:left="720"/>
        <w:jc w:val="both"/>
      </w:pPr>
    </w:p>
    <w:p w:rsidR="00DF2BDD" w:rsidRDefault="00DF2BDD" w:rsidP="00DF2BDD">
      <w:pPr>
        <w:pStyle w:val="Default"/>
        <w:ind w:left="720"/>
        <w:jc w:val="both"/>
      </w:pPr>
      <w:r w:rsidRPr="007F2237">
        <w:lastRenderedPageBreak/>
        <w:t>Med den foreslåede ændring af udstykningsloven vil ministerens</w:t>
      </w:r>
      <w:r>
        <w:t xml:space="preserve"> </w:t>
      </w:r>
      <w:r w:rsidRPr="007F2237">
        <w:t>ansvar for samordning og koordination fortsat også</w:t>
      </w:r>
      <w:r>
        <w:t xml:space="preserve"> </w:t>
      </w:r>
      <w:r w:rsidRPr="007F2237">
        <w:t>omfatte matrikulære informationer samt distribution og adgang</w:t>
      </w:r>
      <w:r>
        <w:t xml:space="preserve"> </w:t>
      </w:r>
      <w:r w:rsidRPr="007F2237">
        <w:t>dertil.</w:t>
      </w:r>
    </w:p>
    <w:p w:rsidR="00DF2BDD" w:rsidRPr="007F2237" w:rsidRDefault="00DF2BDD" w:rsidP="00DF2BDD">
      <w:pPr>
        <w:pStyle w:val="Default"/>
        <w:ind w:left="720"/>
        <w:jc w:val="both"/>
      </w:pPr>
    </w:p>
    <w:p w:rsidR="00DF2BDD" w:rsidRDefault="00DF2BDD" w:rsidP="00DF2BDD">
      <w:pPr>
        <w:pStyle w:val="Default"/>
        <w:ind w:left="720"/>
        <w:jc w:val="both"/>
      </w:pPr>
      <w:r w:rsidRPr="007F2237">
        <w:t>Bestemmelserne i loven, som er relevante for Rigsfællesskabet,</w:t>
      </w:r>
      <w:r>
        <w:t xml:space="preserve"> </w:t>
      </w:r>
      <w:r w:rsidRPr="007F2237">
        <w:t>kan ved kongelig anordning sættes i kraft for Færøerne</w:t>
      </w:r>
      <w:r>
        <w:t xml:space="preserve"> </w:t>
      </w:r>
      <w:r w:rsidRPr="007F2237">
        <w:t>og Grønland. Forslaget har ingen miljømæssige konsekvenser</w:t>
      </w:r>
      <w:r>
        <w:t xml:space="preserve"> </w:t>
      </w:r>
      <w:r w:rsidRPr="007F2237">
        <w:t>eller EU-retlige aspekter.</w:t>
      </w:r>
      <w:r>
        <w:t>”</w:t>
      </w:r>
    </w:p>
    <w:p w:rsidR="00CC4B47" w:rsidRPr="004161CF" w:rsidRDefault="00CC4B47" w:rsidP="00CC4B47"/>
    <w:p w:rsidR="00CC4B47" w:rsidRPr="004161CF" w:rsidRDefault="00CC4B47" w:rsidP="00CC4B47"/>
    <w:p w:rsidR="00CC4B47" w:rsidRPr="004161CF" w:rsidRDefault="00CC4B47" w:rsidP="00CC4B47">
      <w:pPr>
        <w:rPr>
          <w:i/>
        </w:rPr>
      </w:pPr>
      <w:r w:rsidRPr="004161CF">
        <w:rPr>
          <w:i/>
        </w:rPr>
        <w:t>Galdandi lóggáva</w:t>
      </w:r>
    </w:p>
    <w:p w:rsidR="005F553B" w:rsidRDefault="005F553B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Dan</w:t>
      </w:r>
      <w:r w:rsidR="00AC0F60">
        <w:rPr>
          <w:rFonts w:eastAsia="SimSun"/>
          <w:color w:val="000000"/>
          <w:lang w:eastAsia="zh-CN"/>
        </w:rPr>
        <w:t>sk</w:t>
      </w:r>
      <w:r>
        <w:rPr>
          <w:rFonts w:eastAsia="SimSun"/>
          <w:color w:val="000000"/>
          <w:lang w:eastAsia="zh-CN"/>
        </w:rPr>
        <w:t>ir myndugleikar hava  søguliga</w:t>
      </w:r>
      <w:r w:rsidR="00AC0F60">
        <w:rPr>
          <w:rFonts w:eastAsia="SimSun"/>
          <w:color w:val="000000"/>
          <w:lang w:eastAsia="zh-CN"/>
        </w:rPr>
        <w:t xml:space="preserve"> </w:t>
      </w:r>
      <w:r>
        <w:rPr>
          <w:rFonts w:eastAsia="SimSun"/>
          <w:color w:val="000000"/>
          <w:lang w:eastAsia="zh-CN"/>
        </w:rPr>
        <w:t>staðið fyri kortleggingini av Føroyum,</w:t>
      </w:r>
      <w:r w:rsidR="00AC0F60">
        <w:rPr>
          <w:rFonts w:eastAsia="SimSun"/>
          <w:color w:val="000000"/>
          <w:lang w:eastAsia="zh-CN"/>
        </w:rPr>
        <w:t xml:space="preserve"> eins</w:t>
      </w:r>
      <w:r>
        <w:rPr>
          <w:rFonts w:eastAsia="SimSun"/>
          <w:color w:val="000000"/>
          <w:lang w:eastAsia="zh-CN"/>
        </w:rPr>
        <w:t xml:space="preserve"> og somu myndugleikar hava framt kortleggingina</w:t>
      </w:r>
      <w:r w:rsidR="00C04D28">
        <w:rPr>
          <w:rFonts w:eastAsia="SimSun"/>
          <w:color w:val="000000"/>
          <w:lang w:eastAsia="zh-CN"/>
        </w:rPr>
        <w:t xml:space="preserve"> í Danmark.</w:t>
      </w:r>
    </w:p>
    <w:p w:rsidR="00AC33C9" w:rsidRDefault="00AC33C9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AC33C9" w:rsidRDefault="00C04D28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Tað, vit vita, var tað </w:t>
      </w:r>
      <w:r w:rsidRPr="00AE3BB1">
        <w:rPr>
          <w:rFonts w:eastAsia="SimSun"/>
          <w:color w:val="000000"/>
          <w:lang w:eastAsia="zh-CN"/>
        </w:rPr>
        <w:t>Bagge Wandel (f. 1622 d. 1684)</w:t>
      </w:r>
      <w:r>
        <w:rPr>
          <w:rFonts w:eastAsia="SimSun"/>
          <w:color w:val="000000"/>
          <w:lang w:eastAsia="zh-CN"/>
        </w:rPr>
        <w:t>, sum gjørdi fyrstu uppmátingarnar av Føroyum</w:t>
      </w:r>
      <w:r w:rsidR="007E7541">
        <w:rPr>
          <w:rFonts w:eastAsia="SimSun"/>
          <w:color w:val="000000"/>
          <w:lang w:eastAsia="zh-CN"/>
        </w:rPr>
        <w:t xml:space="preserve">. </w:t>
      </w:r>
      <w:r>
        <w:rPr>
          <w:rFonts w:eastAsia="SimSun"/>
          <w:color w:val="000000"/>
          <w:lang w:eastAsia="zh-CN"/>
        </w:rPr>
        <w:t xml:space="preserve">Í 1790 varð álagt navnframa kommandantinum á Skansanum, </w:t>
      </w:r>
      <w:r w:rsidRPr="00AE3BB1">
        <w:rPr>
          <w:rFonts w:eastAsia="SimSun"/>
          <w:color w:val="000000"/>
          <w:lang w:eastAsia="zh-CN"/>
        </w:rPr>
        <w:t>C. L. U. von Born (f. 1744 d. 1805)</w:t>
      </w:r>
      <w:r>
        <w:rPr>
          <w:rFonts w:eastAsia="SimSun"/>
          <w:color w:val="000000"/>
          <w:lang w:eastAsia="zh-CN"/>
        </w:rPr>
        <w:t xml:space="preserve">, </w:t>
      </w:r>
      <w:r w:rsidR="00381D24">
        <w:rPr>
          <w:rFonts w:eastAsia="SimSun"/>
          <w:color w:val="000000"/>
          <w:lang w:eastAsia="zh-CN"/>
        </w:rPr>
        <w:t xml:space="preserve">at </w:t>
      </w:r>
      <w:r>
        <w:rPr>
          <w:rFonts w:eastAsia="SimSun"/>
          <w:color w:val="000000"/>
          <w:lang w:eastAsia="zh-CN"/>
        </w:rPr>
        <w:t>gera nágreiniligar topografiskar uppmátingar av oyggjunum og strondini í Føroyum</w:t>
      </w:r>
      <w:r w:rsidR="00381D24">
        <w:rPr>
          <w:rFonts w:eastAsia="SimSun"/>
          <w:color w:val="000000"/>
          <w:lang w:eastAsia="zh-CN"/>
        </w:rPr>
        <w:t>, og hann fekk 5</w:t>
      </w:r>
      <w:r w:rsidR="00EF1809">
        <w:rPr>
          <w:rFonts w:eastAsia="SimSun"/>
          <w:color w:val="000000"/>
          <w:lang w:eastAsia="zh-CN"/>
        </w:rPr>
        <w:t xml:space="preserve"> </w:t>
      </w:r>
      <w:r w:rsidR="00381D24">
        <w:rPr>
          <w:rFonts w:eastAsia="SimSun"/>
          <w:color w:val="000000"/>
          <w:lang w:eastAsia="zh-CN"/>
        </w:rPr>
        <w:t>ár at útinna setningin. Úrslitið vór</w:t>
      </w:r>
      <w:r w:rsidR="007E7541">
        <w:rPr>
          <w:rFonts w:eastAsia="SimSun"/>
          <w:color w:val="000000"/>
          <w:lang w:eastAsia="zh-CN"/>
        </w:rPr>
        <w:t>ð</w:t>
      </w:r>
      <w:r w:rsidR="00381D24">
        <w:rPr>
          <w:rFonts w:eastAsia="SimSun"/>
          <w:color w:val="000000"/>
          <w:lang w:eastAsia="zh-CN"/>
        </w:rPr>
        <w:t xml:space="preserve">u 8 kort í mátinum 1:60.000. </w:t>
      </w:r>
      <w:r>
        <w:rPr>
          <w:rFonts w:eastAsia="SimSun"/>
          <w:color w:val="000000"/>
          <w:lang w:eastAsia="zh-CN"/>
        </w:rPr>
        <w:t xml:space="preserve"> </w:t>
      </w:r>
    </w:p>
    <w:p w:rsidR="00C04D28" w:rsidRPr="00AE3BB1" w:rsidRDefault="00C04D28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AC33C9" w:rsidRDefault="00381D24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Ein</w:t>
      </w:r>
      <w:r w:rsidR="007E7541">
        <w:rPr>
          <w:rFonts w:eastAsia="SimSun"/>
          <w:color w:val="000000"/>
          <w:lang w:eastAsia="zh-CN"/>
        </w:rPr>
        <w:t>a</w:t>
      </w:r>
      <w:r>
        <w:rPr>
          <w:rFonts w:eastAsia="SimSun"/>
          <w:color w:val="000000"/>
          <w:lang w:eastAsia="zh-CN"/>
        </w:rPr>
        <w:t xml:space="preserve"> øld seinni, árini 1895-99, gjørdi topografiska deildin hjá Generalst</w:t>
      </w:r>
      <w:r w:rsidR="00AC0F60">
        <w:rPr>
          <w:rFonts w:eastAsia="SimSun"/>
          <w:color w:val="000000"/>
          <w:lang w:eastAsia="zh-CN"/>
        </w:rPr>
        <w:t>áp</w:t>
      </w:r>
      <w:r>
        <w:rPr>
          <w:rFonts w:eastAsia="SimSun"/>
          <w:color w:val="000000"/>
          <w:lang w:eastAsia="zh-CN"/>
        </w:rPr>
        <w:t>inum eina nýggj uppmáting av landinum. Hes</w:t>
      </w:r>
      <w:r w:rsidR="00EF1809">
        <w:rPr>
          <w:rFonts w:eastAsia="SimSun"/>
          <w:color w:val="000000"/>
          <w:lang w:eastAsia="zh-CN"/>
        </w:rPr>
        <w:t>a</w:t>
      </w:r>
      <w:r>
        <w:rPr>
          <w:rFonts w:eastAsia="SimSun"/>
          <w:color w:val="000000"/>
          <w:lang w:eastAsia="zh-CN"/>
        </w:rPr>
        <w:t>ferð komu 75 málibor</w:t>
      </w:r>
      <w:r w:rsidR="00181605">
        <w:rPr>
          <w:rFonts w:eastAsia="SimSun"/>
          <w:color w:val="000000"/>
          <w:lang w:eastAsia="zh-CN"/>
        </w:rPr>
        <w:t>ð</w:t>
      </w:r>
      <w:r>
        <w:rPr>
          <w:rFonts w:eastAsia="SimSun"/>
          <w:color w:val="000000"/>
          <w:lang w:eastAsia="zh-CN"/>
        </w:rPr>
        <w:t>sbløð í mátinum 1:20</w:t>
      </w:r>
      <w:r w:rsidR="00181605">
        <w:rPr>
          <w:rFonts w:eastAsia="SimSun"/>
          <w:color w:val="000000"/>
          <w:lang w:eastAsia="zh-CN"/>
        </w:rPr>
        <w:t>.000</w:t>
      </w:r>
      <w:r>
        <w:rPr>
          <w:rFonts w:eastAsia="SimSun"/>
          <w:color w:val="000000"/>
          <w:lang w:eastAsia="zh-CN"/>
        </w:rPr>
        <w:t xml:space="preserve"> burturúr.</w:t>
      </w:r>
    </w:p>
    <w:p w:rsidR="00381D24" w:rsidRPr="00AE3BB1" w:rsidRDefault="00381D24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381D24" w:rsidRDefault="00381D24" w:rsidP="00381D24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Sjókortasavnið brúkti hesi máliborðsbløð, tá teir árini 1899-1903 og í 1908 gjørdu uppmátingar til sjókort. </w:t>
      </w:r>
      <w:r w:rsidR="00B23E9C">
        <w:rPr>
          <w:rFonts w:eastAsia="SimSun"/>
          <w:color w:val="000000"/>
          <w:lang w:eastAsia="zh-CN"/>
        </w:rPr>
        <w:t>Í 1900 varð e</w:t>
      </w:r>
      <w:r>
        <w:rPr>
          <w:rFonts w:eastAsia="SimSun"/>
          <w:color w:val="000000"/>
          <w:lang w:eastAsia="zh-CN"/>
        </w:rPr>
        <w:t xml:space="preserve">itt kort </w:t>
      </w:r>
      <w:r w:rsidR="00B25DEB">
        <w:rPr>
          <w:rFonts w:eastAsia="SimSun"/>
          <w:color w:val="000000"/>
          <w:lang w:eastAsia="zh-CN"/>
        </w:rPr>
        <w:t xml:space="preserve">av føroyskum </w:t>
      </w:r>
      <w:r w:rsidR="00B23E9C">
        <w:rPr>
          <w:rFonts w:eastAsia="SimSun"/>
          <w:color w:val="000000"/>
          <w:lang w:eastAsia="zh-CN"/>
        </w:rPr>
        <w:t>sjóøki</w:t>
      </w:r>
      <w:r w:rsidR="00B25DEB">
        <w:rPr>
          <w:rFonts w:eastAsia="SimSun"/>
          <w:color w:val="000000"/>
          <w:lang w:eastAsia="zh-CN"/>
        </w:rPr>
        <w:t xml:space="preserve"> 1:140.000 givið </w:t>
      </w:r>
      <w:r w:rsidR="00B23E9C">
        <w:rPr>
          <w:rFonts w:eastAsia="SimSun"/>
          <w:color w:val="000000"/>
          <w:lang w:eastAsia="zh-CN"/>
        </w:rPr>
        <w:t xml:space="preserve">út, og nýggj sjókort í mátinum 1:300.000 og í 1:100.000 vórðu útgivin í 1908 og í 1932. </w:t>
      </w:r>
      <w:r w:rsidR="00517BFB">
        <w:rPr>
          <w:rFonts w:eastAsia="SimSun"/>
          <w:color w:val="000000"/>
          <w:lang w:eastAsia="zh-CN"/>
        </w:rPr>
        <w:t>Haru</w:t>
      </w:r>
      <w:r w:rsidR="00B23E9C">
        <w:rPr>
          <w:rFonts w:eastAsia="SimSun"/>
          <w:color w:val="000000"/>
          <w:lang w:eastAsia="zh-CN"/>
        </w:rPr>
        <w:t>mframt hevur danska sjókortasavnið givið út serkort av akkersplássum og havnum.</w:t>
      </w:r>
    </w:p>
    <w:p w:rsidR="00517BFB" w:rsidRPr="00AE3BB1" w:rsidRDefault="00517BFB" w:rsidP="00381D24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B23E9C" w:rsidRDefault="00B23E9C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 xml:space="preserve">Í samstarvi við Matrikulstovuna og Fróðskaparsetrið framdi Geodætisk Institut </w:t>
      </w:r>
      <w:r w:rsidR="00181605">
        <w:rPr>
          <w:rFonts w:eastAsia="SimSun"/>
          <w:color w:val="000000"/>
          <w:lang w:eastAsia="zh-CN"/>
        </w:rPr>
        <w:t xml:space="preserve">(seinni </w:t>
      </w:r>
      <w:r>
        <w:rPr>
          <w:rFonts w:eastAsia="SimSun"/>
          <w:color w:val="000000"/>
          <w:lang w:eastAsia="zh-CN"/>
        </w:rPr>
        <w:t>Kort- &amp; Matrikelstyrelsen</w:t>
      </w:r>
      <w:r w:rsidR="008A7C12">
        <w:rPr>
          <w:rFonts w:eastAsia="SimSun"/>
          <w:color w:val="000000"/>
          <w:lang w:eastAsia="zh-CN"/>
        </w:rPr>
        <w:t xml:space="preserve">) eina nýggja kortlegging í 1980’unum. Hesi kort vórðu teknað eftir </w:t>
      </w:r>
      <w:r w:rsidR="00181605">
        <w:rPr>
          <w:rFonts w:eastAsia="SimSun"/>
          <w:color w:val="000000"/>
          <w:lang w:eastAsia="zh-CN"/>
        </w:rPr>
        <w:t>flog</w:t>
      </w:r>
      <w:r w:rsidR="008A7C12">
        <w:rPr>
          <w:rFonts w:eastAsia="SimSun"/>
          <w:color w:val="000000"/>
          <w:lang w:eastAsia="zh-CN"/>
        </w:rPr>
        <w:t xml:space="preserve">myndum, og úrslitið var ein kortrøð við 37 topografiskum kortum í mátinum 1:20.000. </w:t>
      </w:r>
    </w:p>
    <w:p w:rsidR="00AC33C9" w:rsidRPr="00AE3BB1" w:rsidRDefault="00AC33C9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8A7C12" w:rsidRDefault="008A7C12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rPr>
          <w:rFonts w:eastAsia="SimSun"/>
          <w:color w:val="000000"/>
          <w:lang w:eastAsia="zh-CN"/>
        </w:rPr>
        <w:t>Styrelsen for Digitalisering og Effektivisering (SDFE) saman við Umhvørvis</w:t>
      </w:r>
      <w:r>
        <w:rPr>
          <w:rFonts w:eastAsia="SimSun"/>
          <w:color w:val="000000"/>
          <w:lang w:eastAsia="zh-CN"/>
        </w:rPr>
        <w:softHyphen/>
        <w:t xml:space="preserve">stovuni </w:t>
      </w:r>
      <w:r w:rsidR="002072D0">
        <w:rPr>
          <w:rFonts w:eastAsia="SimSun"/>
          <w:color w:val="000000"/>
          <w:lang w:eastAsia="zh-CN"/>
        </w:rPr>
        <w:t xml:space="preserve">hava gjørt </w:t>
      </w:r>
      <w:r>
        <w:rPr>
          <w:rFonts w:eastAsia="SimSun"/>
          <w:color w:val="000000"/>
          <w:lang w:eastAsia="zh-CN"/>
        </w:rPr>
        <w:t>nýggj talgild landakort. Hes</w:t>
      </w:r>
      <w:r w:rsidR="00181605">
        <w:rPr>
          <w:rFonts w:eastAsia="SimSun"/>
          <w:color w:val="000000"/>
          <w:lang w:eastAsia="zh-CN"/>
        </w:rPr>
        <w:t>ar</w:t>
      </w:r>
      <w:r>
        <w:rPr>
          <w:rFonts w:eastAsia="SimSun"/>
          <w:color w:val="000000"/>
          <w:lang w:eastAsia="zh-CN"/>
        </w:rPr>
        <w:t xml:space="preserve"> kortdátur - hesar geodátur - </w:t>
      </w:r>
      <w:r w:rsidR="002072D0">
        <w:rPr>
          <w:rFonts w:eastAsia="SimSun"/>
          <w:color w:val="000000"/>
          <w:lang w:eastAsia="zh-CN"/>
        </w:rPr>
        <w:t xml:space="preserve">eru </w:t>
      </w:r>
      <w:r>
        <w:rPr>
          <w:rFonts w:eastAsia="SimSun"/>
          <w:color w:val="000000"/>
          <w:lang w:eastAsia="zh-CN"/>
        </w:rPr>
        <w:t xml:space="preserve">gjørdar eftir fylgisveinamyndum og </w:t>
      </w:r>
      <w:r w:rsidR="002072D0">
        <w:rPr>
          <w:rFonts w:eastAsia="SimSun"/>
          <w:color w:val="000000"/>
          <w:lang w:eastAsia="zh-CN"/>
        </w:rPr>
        <w:t xml:space="preserve">eru </w:t>
      </w:r>
      <w:r>
        <w:rPr>
          <w:rFonts w:eastAsia="SimSun"/>
          <w:color w:val="000000"/>
          <w:lang w:eastAsia="zh-CN"/>
        </w:rPr>
        <w:t>liðug. Tað er ikki ætlanin at prenta kort burtur úr hesum nýggj teldutøka tilfari, men at lata geodáturnar verð</w:t>
      </w:r>
      <w:r w:rsidR="00AC0F60">
        <w:rPr>
          <w:rFonts w:eastAsia="SimSun"/>
          <w:color w:val="000000"/>
          <w:lang w:eastAsia="zh-CN"/>
        </w:rPr>
        <w:t>a frítt atkomuligar</w:t>
      </w:r>
      <w:r>
        <w:rPr>
          <w:rFonts w:eastAsia="SimSun"/>
          <w:color w:val="000000"/>
          <w:lang w:eastAsia="zh-CN"/>
        </w:rPr>
        <w:t xml:space="preserve"> og ókeypis hjá øllum at brúka.  </w:t>
      </w:r>
    </w:p>
    <w:p w:rsidR="000D1EAA" w:rsidRPr="00AE3BB1" w:rsidRDefault="000D1EAA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</w:p>
    <w:p w:rsidR="00C90E6A" w:rsidRDefault="00C90E6A" w:rsidP="000D1EAA">
      <w:pPr>
        <w:autoSpaceDE w:val="0"/>
        <w:autoSpaceDN w:val="0"/>
        <w:adjustRightInd w:val="0"/>
        <w:jc w:val="both"/>
        <w:rPr>
          <w:rFonts w:eastAsia="SimSun"/>
          <w:color w:val="000000"/>
          <w:lang w:eastAsia="zh-CN"/>
        </w:rPr>
      </w:pPr>
      <w:r>
        <w:t xml:space="preserve">Galdandi lógargrundarlag er, at hin </w:t>
      </w:r>
      <w:r>
        <w:rPr>
          <w:rFonts w:eastAsia="SimSun"/>
          <w:color w:val="000000"/>
          <w:lang w:eastAsia="zh-CN"/>
        </w:rPr>
        <w:t xml:space="preserve">6. juli 1928 varð lóg </w:t>
      </w:r>
      <w:r w:rsidRPr="00AE3BB1">
        <w:rPr>
          <w:rFonts w:eastAsia="SimSun"/>
          <w:color w:val="000000"/>
          <w:lang w:eastAsia="zh-CN"/>
        </w:rPr>
        <w:t xml:space="preserve">nr. 82 </w:t>
      </w:r>
      <w:r>
        <w:rPr>
          <w:rFonts w:eastAsia="SimSun"/>
          <w:color w:val="000000"/>
          <w:lang w:eastAsia="zh-CN"/>
        </w:rPr>
        <w:t>frá</w:t>
      </w:r>
      <w:r w:rsidRPr="00AE3BB1">
        <w:rPr>
          <w:rFonts w:eastAsia="SimSun"/>
          <w:color w:val="000000"/>
          <w:lang w:eastAsia="zh-CN"/>
        </w:rPr>
        <w:t xml:space="preserve"> 31. mars 1928 </w:t>
      </w:r>
      <w:r>
        <w:rPr>
          <w:rFonts w:eastAsia="SimSun"/>
          <w:color w:val="000000"/>
          <w:lang w:eastAsia="zh-CN"/>
        </w:rPr>
        <w:t>u</w:t>
      </w:r>
      <w:r w:rsidRPr="00AE3BB1">
        <w:rPr>
          <w:rFonts w:eastAsia="SimSun"/>
          <w:color w:val="000000"/>
          <w:lang w:eastAsia="zh-CN"/>
        </w:rPr>
        <w:t xml:space="preserve">m </w:t>
      </w:r>
      <w:r w:rsidRPr="009B0297">
        <w:rPr>
          <w:rFonts w:eastAsia="SimSun"/>
          <w:i/>
          <w:color w:val="000000"/>
          <w:lang w:eastAsia="zh-CN"/>
        </w:rPr>
        <w:t>Geodætisk Institut</w:t>
      </w:r>
      <w:r>
        <w:rPr>
          <w:rFonts w:eastAsia="SimSun"/>
          <w:color w:val="000000"/>
          <w:lang w:eastAsia="zh-CN"/>
        </w:rPr>
        <w:t xml:space="preserve"> kunngjørd at galda í Føroyum, og </w:t>
      </w:r>
      <w:r>
        <w:t xml:space="preserve">19. januar 1932 varð </w:t>
      </w:r>
      <w:r w:rsidRPr="002E52C5">
        <w:t>l</w:t>
      </w:r>
      <w:r>
        <w:t>óg</w:t>
      </w:r>
      <w:r w:rsidRPr="002E52C5">
        <w:t xml:space="preserve"> nr. 318 f</w:t>
      </w:r>
      <w:r>
        <w:t>rá</w:t>
      </w:r>
      <w:r w:rsidRPr="002E52C5">
        <w:t xml:space="preserve"> 16. </w:t>
      </w:r>
      <w:r>
        <w:t>d</w:t>
      </w:r>
      <w:r w:rsidRPr="002E52C5">
        <w:t>e</w:t>
      </w:r>
      <w:r w:rsidR="00517BFB">
        <w:t>s</w:t>
      </w:r>
      <w:r w:rsidRPr="002E52C5">
        <w:t>ember</w:t>
      </w:r>
      <w:r>
        <w:t xml:space="preserve"> </w:t>
      </w:r>
      <w:r w:rsidRPr="002E52C5">
        <w:t xml:space="preserve">1931 </w:t>
      </w:r>
      <w:r>
        <w:t>um</w:t>
      </w:r>
      <w:r w:rsidRPr="002E52C5">
        <w:t xml:space="preserve"> </w:t>
      </w:r>
      <w:r w:rsidRPr="009B0297">
        <w:rPr>
          <w:i/>
        </w:rPr>
        <w:t>Geodætisk Instituts trigonometriske Stationer</w:t>
      </w:r>
      <w:r>
        <w:rPr>
          <w:i/>
        </w:rPr>
        <w:t xml:space="preserve"> </w:t>
      </w:r>
      <w:r w:rsidRPr="009B0297">
        <w:t>kunngjørd</w:t>
      </w:r>
      <w:r w:rsidR="00AC0F60">
        <w:t xml:space="preserve"> í Føroyum</w:t>
      </w:r>
      <w:r>
        <w:t xml:space="preserve">. </w:t>
      </w:r>
      <w:r>
        <w:rPr>
          <w:rFonts w:eastAsia="SimSun"/>
          <w:color w:val="000000"/>
          <w:lang w:eastAsia="zh-CN"/>
        </w:rPr>
        <w:t>Har aftur ímóti var</w:t>
      </w:r>
      <w:r w:rsidR="00824952">
        <w:rPr>
          <w:rFonts w:eastAsia="SimSun"/>
          <w:color w:val="000000"/>
          <w:lang w:eastAsia="zh-CN"/>
        </w:rPr>
        <w:t>ð</w:t>
      </w:r>
      <w:r>
        <w:rPr>
          <w:rFonts w:eastAsia="SimSun"/>
          <w:color w:val="000000"/>
          <w:lang w:eastAsia="zh-CN"/>
        </w:rPr>
        <w:t xml:space="preserve"> lóg um </w:t>
      </w:r>
      <w:r w:rsidRPr="009B0297">
        <w:rPr>
          <w:rFonts w:eastAsia="SimSun"/>
          <w:i/>
          <w:color w:val="000000"/>
          <w:lang w:eastAsia="zh-CN"/>
        </w:rPr>
        <w:t>Kort- og Matrikelstyrelsen</w:t>
      </w:r>
      <w:r>
        <w:rPr>
          <w:rFonts w:eastAsia="SimSun"/>
          <w:color w:val="000000"/>
          <w:lang w:eastAsia="zh-CN"/>
        </w:rPr>
        <w:t xml:space="preserve"> frá 1988 ongantíð sett í gildi fyri Føroyar. Hendan lóg fekk seinni heitið</w:t>
      </w:r>
      <w:r w:rsidR="00517BFB">
        <w:rPr>
          <w:rFonts w:eastAsia="SimSun"/>
          <w:color w:val="000000"/>
          <w:lang w:eastAsia="zh-CN"/>
        </w:rPr>
        <w:t>,</w:t>
      </w:r>
      <w:r>
        <w:rPr>
          <w:rFonts w:eastAsia="SimSun"/>
          <w:color w:val="000000"/>
          <w:lang w:eastAsia="zh-CN"/>
        </w:rPr>
        <w:t xml:space="preserve"> lóg um </w:t>
      </w:r>
      <w:r>
        <w:rPr>
          <w:rFonts w:eastAsia="SimSun"/>
          <w:i/>
          <w:color w:val="000000"/>
          <w:lang w:eastAsia="zh-CN"/>
        </w:rPr>
        <w:t>Ge</w:t>
      </w:r>
      <w:r w:rsidRPr="009B0297">
        <w:rPr>
          <w:rFonts w:eastAsia="SimSun"/>
          <w:i/>
          <w:color w:val="000000"/>
          <w:lang w:eastAsia="zh-CN"/>
        </w:rPr>
        <w:t>odatastyrelsen</w:t>
      </w:r>
      <w:r w:rsidR="00AC0F60">
        <w:rPr>
          <w:rFonts w:eastAsia="SimSun"/>
          <w:color w:val="000000"/>
          <w:lang w:eastAsia="zh-CN"/>
        </w:rPr>
        <w:t xml:space="preserve">, tí </w:t>
      </w:r>
      <w:r w:rsidR="00824952">
        <w:rPr>
          <w:rFonts w:eastAsia="SimSun"/>
          <w:color w:val="000000"/>
          <w:lang w:eastAsia="zh-CN"/>
        </w:rPr>
        <w:t>Geodætisk Institut var ikki til longur</w:t>
      </w:r>
      <w:r w:rsidR="00AC0F60">
        <w:rPr>
          <w:rFonts w:eastAsia="SimSun"/>
          <w:color w:val="000000"/>
          <w:lang w:eastAsia="zh-CN"/>
        </w:rPr>
        <w:t>. Lógin frá 1928 hevur verið grundarlag undir fyrisitingini við ávísum tillagingum til faktisku viðurskiftini, hóast hesar tillagingar ikki hava verið lógarfestar í Føroyum.</w:t>
      </w:r>
    </w:p>
    <w:p w:rsidR="00CC4B47" w:rsidRPr="004161CF" w:rsidRDefault="00CC4B47" w:rsidP="00CC4B47"/>
    <w:p w:rsidR="00CC4B47" w:rsidRPr="004161CF" w:rsidRDefault="00CC4B47" w:rsidP="00CC4B47"/>
    <w:p w:rsidR="00CC4B47" w:rsidRPr="004161CF" w:rsidRDefault="00CC4B47" w:rsidP="00CC4B47">
      <w:pPr>
        <w:rPr>
          <w:i/>
        </w:rPr>
      </w:pPr>
      <w:r>
        <w:rPr>
          <w:i/>
        </w:rPr>
        <w:t>Ummæli</w:t>
      </w:r>
    </w:p>
    <w:p w:rsidR="00CC4B47" w:rsidRDefault="00CC4B47" w:rsidP="00CC4B47">
      <w:r w:rsidRPr="004161CF">
        <w:t xml:space="preserve">Uppskotið hevur verið til </w:t>
      </w:r>
      <w:r>
        <w:t>ummælis</w:t>
      </w:r>
      <w:r w:rsidRPr="004161CF">
        <w:t xml:space="preserve"> hjá </w:t>
      </w:r>
    </w:p>
    <w:p w:rsidR="003F240C" w:rsidRDefault="003F240C" w:rsidP="00000C91">
      <w:pPr>
        <w:pStyle w:val="Listeafsnit"/>
        <w:numPr>
          <w:ilvl w:val="0"/>
          <w:numId w:val="1"/>
        </w:numPr>
        <w:spacing w:line="256" w:lineRule="auto"/>
        <w:ind w:left="426"/>
        <w:jc w:val="both"/>
      </w:pPr>
      <w:r>
        <w:t>Løgmansskrivstovan</w:t>
      </w:r>
    </w:p>
    <w:p w:rsidR="003F240C" w:rsidRDefault="003F240C" w:rsidP="00000C91">
      <w:pPr>
        <w:pStyle w:val="Listeafsnit"/>
        <w:numPr>
          <w:ilvl w:val="0"/>
          <w:numId w:val="1"/>
        </w:numPr>
        <w:spacing w:line="256" w:lineRule="auto"/>
        <w:ind w:left="426"/>
        <w:jc w:val="both"/>
      </w:pPr>
      <w:r>
        <w:t>Mentamálaráðið</w:t>
      </w:r>
    </w:p>
    <w:p w:rsidR="003F240C" w:rsidRDefault="003F240C" w:rsidP="00000C91">
      <w:pPr>
        <w:pStyle w:val="Listeafsnit"/>
        <w:numPr>
          <w:ilvl w:val="0"/>
          <w:numId w:val="1"/>
        </w:numPr>
        <w:spacing w:line="256" w:lineRule="auto"/>
        <w:ind w:left="426"/>
        <w:jc w:val="both"/>
      </w:pPr>
      <w:r>
        <w:t>Fiskimálaráðið,</w:t>
      </w:r>
    </w:p>
    <w:p w:rsidR="003F240C" w:rsidRDefault="003F240C" w:rsidP="00000C91">
      <w:pPr>
        <w:pStyle w:val="Listeafsnit"/>
        <w:numPr>
          <w:ilvl w:val="0"/>
          <w:numId w:val="1"/>
        </w:numPr>
        <w:spacing w:line="256" w:lineRule="auto"/>
        <w:ind w:left="426"/>
        <w:jc w:val="both"/>
      </w:pPr>
      <w:r>
        <w:t>Uttanríkis- og vinnumálaráðið</w:t>
      </w:r>
    </w:p>
    <w:p w:rsidR="003F240C" w:rsidRDefault="003F240C" w:rsidP="00000C91">
      <w:pPr>
        <w:pStyle w:val="Listeafsnit"/>
        <w:numPr>
          <w:ilvl w:val="0"/>
          <w:numId w:val="1"/>
        </w:numPr>
        <w:spacing w:line="256" w:lineRule="auto"/>
        <w:ind w:left="426"/>
        <w:jc w:val="both"/>
      </w:pPr>
      <w:r>
        <w:lastRenderedPageBreak/>
        <w:t>Samferðslumálaráðið</w:t>
      </w:r>
    </w:p>
    <w:p w:rsidR="003F240C" w:rsidRDefault="003F240C" w:rsidP="00000C91">
      <w:pPr>
        <w:pStyle w:val="Listeafsnit"/>
        <w:numPr>
          <w:ilvl w:val="0"/>
          <w:numId w:val="1"/>
        </w:numPr>
        <w:spacing w:line="256" w:lineRule="auto"/>
        <w:ind w:left="426"/>
        <w:jc w:val="both"/>
      </w:pPr>
      <w:r>
        <w:t>Fíggjarmálaráðið</w:t>
      </w:r>
    </w:p>
    <w:p w:rsidR="003F240C" w:rsidRDefault="003F240C" w:rsidP="00000C91">
      <w:pPr>
        <w:pStyle w:val="Listeafsnit"/>
        <w:numPr>
          <w:ilvl w:val="0"/>
          <w:numId w:val="1"/>
        </w:numPr>
        <w:ind w:left="426"/>
      </w:pPr>
      <w:r>
        <w:t>Almannamálaráðið</w:t>
      </w:r>
    </w:p>
    <w:p w:rsidR="003F240C" w:rsidRDefault="003F240C" w:rsidP="00000C91">
      <w:pPr>
        <w:pStyle w:val="Listeafsnit"/>
        <w:numPr>
          <w:ilvl w:val="0"/>
          <w:numId w:val="1"/>
        </w:numPr>
        <w:ind w:left="426"/>
      </w:pPr>
      <w:r>
        <w:t>Ríkisumboðið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 w:rsidRPr="00F37CFF">
        <w:t>Arktisk kommand</w:t>
      </w:r>
      <w:r>
        <w:t>o – forbindelsesled Færøerne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 xml:space="preserve">Dátueftirlitinum 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Føroya Kommunufelag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Føroya Tele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 xml:space="preserve">Landfútanum 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Landsverk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Munin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SEV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Sjóvinnustýrinum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Talgildu Føroyum</w:t>
      </w:r>
    </w:p>
    <w:p w:rsidR="00F37CF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Umhvørvisstovuni</w:t>
      </w:r>
    </w:p>
    <w:p w:rsidR="00F37CFF" w:rsidRDefault="00A1117F" w:rsidP="00000C91">
      <w:pPr>
        <w:pStyle w:val="Listeafsnit"/>
        <w:numPr>
          <w:ilvl w:val="0"/>
          <w:numId w:val="1"/>
        </w:numPr>
        <w:ind w:left="284" w:hanging="284"/>
      </w:pPr>
      <w:r>
        <w:t>Vin</w:t>
      </w:r>
      <w:r w:rsidR="00F37CFF">
        <w:t>nuhúsinum</w:t>
      </w:r>
    </w:p>
    <w:p w:rsidR="00F37CFF" w:rsidRPr="004161CF" w:rsidRDefault="00F37CFF" w:rsidP="00000C91">
      <w:pPr>
        <w:pStyle w:val="Listeafsnit"/>
        <w:numPr>
          <w:ilvl w:val="0"/>
          <w:numId w:val="1"/>
        </w:numPr>
        <w:ind w:left="284" w:hanging="284"/>
      </w:pPr>
      <w:r>
        <w:t>Vodafone.</w:t>
      </w:r>
    </w:p>
    <w:p w:rsidR="00CC4B47" w:rsidRPr="004161CF" w:rsidRDefault="00CC4B47" w:rsidP="00CC4B47"/>
    <w:p w:rsidR="00CC4B47" w:rsidRPr="004161CF" w:rsidRDefault="00CC4B47" w:rsidP="00CC4B47"/>
    <w:p w:rsidR="00CC4B47" w:rsidRDefault="00D43023" w:rsidP="00CC4B47">
      <w:r>
        <w:t>Úr innkomnu ummælisskrivunum kann nevnast</w:t>
      </w:r>
      <w:r w:rsidR="00CC4B47">
        <w:t xml:space="preserve">: </w:t>
      </w:r>
    </w:p>
    <w:p w:rsidR="00CC4B47" w:rsidRDefault="00CC4B47" w:rsidP="00CC4B47"/>
    <w:p w:rsidR="00EA4142" w:rsidRDefault="00EA4142" w:rsidP="00CC4B47">
      <w:r>
        <w:t>.....</w:t>
      </w:r>
    </w:p>
    <w:p w:rsidR="00EA4142" w:rsidRDefault="00EA4142" w:rsidP="00822AB3">
      <w:pPr>
        <w:jc w:val="both"/>
      </w:pPr>
    </w:p>
    <w:p w:rsidR="00EA4142" w:rsidRDefault="00EA4142" w:rsidP="00822AB3">
      <w:pPr>
        <w:jc w:val="both"/>
      </w:pPr>
    </w:p>
    <w:p w:rsidR="00CC4B47" w:rsidRPr="004161CF" w:rsidRDefault="00CC4B47" w:rsidP="00822AB3">
      <w:pPr>
        <w:jc w:val="both"/>
      </w:pPr>
      <w:r w:rsidRPr="004161CF" w:rsidDel="003E2B76">
        <w:t xml:space="preserve"> </w:t>
      </w:r>
    </w:p>
    <w:p w:rsidR="00CC4B47" w:rsidRPr="004161CF" w:rsidRDefault="00CC4B47" w:rsidP="00822AB3">
      <w:pPr>
        <w:jc w:val="both"/>
        <w:rPr>
          <w:b/>
        </w:rPr>
      </w:pPr>
      <w:r w:rsidRPr="004161CF">
        <w:rPr>
          <w:b/>
        </w:rPr>
        <w:t>Kap. 2. Avleiðingar av uppskotinum</w:t>
      </w:r>
    </w:p>
    <w:p w:rsidR="00CC4B47" w:rsidRPr="004161CF" w:rsidRDefault="00CC4B47" w:rsidP="00822AB3">
      <w:pPr>
        <w:jc w:val="both"/>
      </w:pPr>
    </w:p>
    <w:p w:rsidR="00CC4B47" w:rsidRPr="008863AB" w:rsidRDefault="00CC4B47" w:rsidP="00822AB3">
      <w:pPr>
        <w:jc w:val="both"/>
        <w:rPr>
          <w:b/>
        </w:rPr>
      </w:pPr>
      <w:r w:rsidRPr="008863AB">
        <w:rPr>
          <w:b/>
        </w:rPr>
        <w:t>2.1 Fíggjarligar avleiðingar fyri land og kommunur</w:t>
      </w:r>
    </w:p>
    <w:p w:rsidR="00CC4B47" w:rsidRDefault="00162CC3" w:rsidP="00822AB3">
      <w:pPr>
        <w:jc w:val="both"/>
      </w:pPr>
      <w:r>
        <w:t>Uppskotið fær ikki fíggjarligar avleiðingar fyri land og kommunur</w:t>
      </w:r>
      <w:r w:rsidR="00791FB0">
        <w:t>, tá burtursæð verður frá slíkum avlei</w:t>
      </w:r>
      <w:r w:rsidR="00CE5163">
        <w:t>ðingum</w:t>
      </w:r>
      <w:r w:rsidR="0071699A">
        <w:t>,</w:t>
      </w:r>
      <w:r w:rsidR="00CE5163">
        <w:t xml:space="preserve"> sum kunnu standast av § 4</w:t>
      </w:r>
      <w:r w:rsidR="0071699A">
        <w:t>,</w:t>
      </w:r>
      <w:r w:rsidR="00791FB0">
        <w:t xml:space="preserve"> stk. 2</w:t>
      </w:r>
      <w:r w:rsidR="00CE5163">
        <w:t xml:space="preserve"> og § 11</w:t>
      </w:r>
      <w:r w:rsidR="0071699A">
        <w:t>,</w:t>
      </w:r>
      <w:r w:rsidR="00CE5163">
        <w:t xml:space="preserve"> stk. 3</w:t>
      </w:r>
      <w:r>
        <w:t>.</w:t>
      </w:r>
    </w:p>
    <w:p w:rsidR="00162CC3" w:rsidRPr="004161CF" w:rsidRDefault="00162CC3" w:rsidP="00822AB3">
      <w:pPr>
        <w:jc w:val="both"/>
      </w:pPr>
    </w:p>
    <w:p w:rsidR="00CC4B47" w:rsidRPr="008863AB" w:rsidRDefault="00CC4B47" w:rsidP="00822AB3">
      <w:pPr>
        <w:jc w:val="both"/>
        <w:rPr>
          <w:b/>
        </w:rPr>
      </w:pPr>
      <w:r w:rsidRPr="008863AB">
        <w:rPr>
          <w:b/>
        </w:rPr>
        <w:t>2.2. Umsitingarligar avleiðingar fyri land og kommunur</w:t>
      </w:r>
    </w:p>
    <w:p w:rsidR="00CE5163" w:rsidRDefault="00CC4B47" w:rsidP="00822AB3">
      <w:pPr>
        <w:jc w:val="both"/>
      </w:pPr>
      <w:r>
        <w:t>Uppskotið fær ikki umsitingarligar avleiðingar fyri land og kommunur</w:t>
      </w:r>
      <w:r w:rsidR="00791FB0">
        <w:t>, tá burtursæð verður frá slíkum avlei</w:t>
      </w:r>
      <w:r w:rsidR="00CE5163">
        <w:t>ðingum</w:t>
      </w:r>
      <w:r w:rsidR="0071699A">
        <w:t>,</w:t>
      </w:r>
      <w:r w:rsidR="00CE5163">
        <w:t xml:space="preserve"> sum kunnu standast av § 4</w:t>
      </w:r>
      <w:r w:rsidR="0071699A">
        <w:t>,</w:t>
      </w:r>
      <w:r w:rsidR="00791FB0">
        <w:t xml:space="preserve"> stk. 2</w:t>
      </w:r>
      <w:r w:rsidR="00CE5163">
        <w:t xml:space="preserve"> og § 11</w:t>
      </w:r>
      <w:r w:rsidR="0071699A">
        <w:t>,</w:t>
      </w:r>
      <w:r w:rsidR="00CE5163">
        <w:t xml:space="preserve"> stk. 3.</w:t>
      </w:r>
    </w:p>
    <w:p w:rsidR="00CC4B47" w:rsidRPr="004161CF" w:rsidRDefault="00CE5163" w:rsidP="00822AB3">
      <w:pPr>
        <w:jc w:val="both"/>
      </w:pPr>
      <w:r w:rsidRPr="004161CF">
        <w:t xml:space="preserve"> </w:t>
      </w:r>
    </w:p>
    <w:p w:rsidR="00CC4B47" w:rsidRPr="008863AB" w:rsidRDefault="00CC4B47" w:rsidP="00822AB3">
      <w:pPr>
        <w:jc w:val="both"/>
        <w:rPr>
          <w:b/>
        </w:rPr>
      </w:pPr>
      <w:r w:rsidRPr="008863AB">
        <w:rPr>
          <w:b/>
        </w:rPr>
        <w:t>2.3. Avleiðingar fyri vinnuna</w:t>
      </w:r>
    </w:p>
    <w:p w:rsidR="00CE5163" w:rsidRDefault="00CE5163" w:rsidP="00CE5163">
      <w:pPr>
        <w:jc w:val="both"/>
      </w:pPr>
      <w:r>
        <w:t>Uppskotið fær ikki avleiðingar fyri vin</w:t>
      </w:r>
      <w:r w:rsidR="0071699A">
        <w:t>n</w:t>
      </w:r>
      <w:r>
        <w:t>una, tá burtursæð verður frá slíkum avleiðingum</w:t>
      </w:r>
      <w:r w:rsidR="0071699A">
        <w:t>,</w:t>
      </w:r>
      <w:r>
        <w:t xml:space="preserve"> sum kunnu standast av § 11</w:t>
      </w:r>
      <w:r w:rsidR="0071699A">
        <w:t>,</w:t>
      </w:r>
      <w:r>
        <w:t xml:space="preserve"> stk. 3.</w:t>
      </w:r>
    </w:p>
    <w:p w:rsidR="00CC4B47" w:rsidRDefault="00CC4B47" w:rsidP="00822AB3">
      <w:pPr>
        <w:jc w:val="both"/>
      </w:pPr>
    </w:p>
    <w:p w:rsidR="00CC4B47" w:rsidRPr="008863AB" w:rsidRDefault="00CC4B47" w:rsidP="00822AB3">
      <w:pPr>
        <w:jc w:val="both"/>
        <w:rPr>
          <w:b/>
        </w:rPr>
      </w:pPr>
      <w:r w:rsidRPr="008863AB">
        <w:rPr>
          <w:b/>
        </w:rPr>
        <w:t>2.4. Avleiðingar fyri umhvørvið</w:t>
      </w:r>
    </w:p>
    <w:p w:rsidR="00CC4B47" w:rsidRDefault="00CC4B47" w:rsidP="00822AB3">
      <w:pPr>
        <w:jc w:val="both"/>
      </w:pPr>
      <w:r>
        <w:t>Uppskotið hevur ikki umhvørvisligar avleiðingar við sær.</w:t>
      </w:r>
    </w:p>
    <w:p w:rsidR="00CC4B47" w:rsidRDefault="00CC4B47" w:rsidP="00822AB3">
      <w:pPr>
        <w:jc w:val="both"/>
      </w:pPr>
    </w:p>
    <w:p w:rsidR="00CC4B47" w:rsidRPr="008863AB" w:rsidRDefault="00CC4B47" w:rsidP="00822AB3">
      <w:pPr>
        <w:jc w:val="both"/>
        <w:rPr>
          <w:b/>
        </w:rPr>
      </w:pPr>
      <w:r w:rsidRPr="008863AB">
        <w:rPr>
          <w:b/>
        </w:rPr>
        <w:t>2.5. Avleiðingar fyri serstøk øki í landinum</w:t>
      </w:r>
    </w:p>
    <w:p w:rsidR="00CC4B47" w:rsidRPr="00601941" w:rsidRDefault="00CC4B47" w:rsidP="00822AB3">
      <w:pPr>
        <w:pStyle w:val="Ingenafstand"/>
        <w:jc w:val="both"/>
      </w:pPr>
      <w:r w:rsidRPr="00601941">
        <w:rPr>
          <w:color w:val="000000"/>
        </w:rPr>
        <w:t>Uppskotið fær ikki serligar fíggjarligar, umsitingarligar ella umhvørvisligar avleiðingar fyri serstøk øki í landinum.</w:t>
      </w:r>
    </w:p>
    <w:p w:rsidR="00CC4B47" w:rsidRPr="004161CF" w:rsidRDefault="00CC4B47" w:rsidP="00822AB3">
      <w:pPr>
        <w:jc w:val="both"/>
      </w:pPr>
    </w:p>
    <w:p w:rsidR="00CC4B47" w:rsidRPr="008863AB" w:rsidRDefault="00CC4B47" w:rsidP="00822AB3">
      <w:pPr>
        <w:jc w:val="both"/>
        <w:rPr>
          <w:b/>
        </w:rPr>
      </w:pPr>
      <w:r w:rsidRPr="008863AB">
        <w:rPr>
          <w:b/>
        </w:rPr>
        <w:t>2.6. Avleiðingar fyri ávísar samfelagsbólkar ella felagsskapir</w:t>
      </w:r>
    </w:p>
    <w:p w:rsidR="00CC4B47" w:rsidRPr="004161CF" w:rsidRDefault="00CC4B47" w:rsidP="00822AB3">
      <w:pPr>
        <w:jc w:val="both"/>
      </w:pPr>
      <w:r>
        <w:t>Uppskotið hevur ikki sosialar avleiðingar við sær fyri ávísar samfelagsbólkar ella felagsskapir.</w:t>
      </w:r>
    </w:p>
    <w:p w:rsidR="00CC4B47" w:rsidRPr="004161CF" w:rsidRDefault="00CC4B47" w:rsidP="00822AB3">
      <w:pPr>
        <w:jc w:val="both"/>
      </w:pPr>
    </w:p>
    <w:p w:rsidR="00CC4B47" w:rsidRPr="008863AB" w:rsidRDefault="00CC4B47" w:rsidP="00822AB3">
      <w:pPr>
        <w:jc w:val="both"/>
        <w:rPr>
          <w:b/>
        </w:rPr>
      </w:pPr>
      <w:r w:rsidRPr="008863AB">
        <w:rPr>
          <w:b/>
        </w:rPr>
        <w:lastRenderedPageBreak/>
        <w:t>2.7. Millumtjóða sáttmálar á økinum</w:t>
      </w:r>
    </w:p>
    <w:p w:rsidR="00CC4B47" w:rsidRDefault="00CC4B47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>Uppskotið hevur ikki avleiðingar í mun til millumtjóðasáttmálar á økinum.</w:t>
      </w:r>
    </w:p>
    <w:p w:rsidR="00CC4B47" w:rsidRDefault="00CC4B47" w:rsidP="00822AB3">
      <w:pPr>
        <w:pStyle w:val="Ingenafstand"/>
        <w:jc w:val="both"/>
        <w:rPr>
          <w:color w:val="000000"/>
        </w:rPr>
      </w:pPr>
    </w:p>
    <w:p w:rsidR="00CC4B47" w:rsidRPr="008863AB" w:rsidRDefault="00CC4B47" w:rsidP="00822AB3">
      <w:pPr>
        <w:pStyle w:val="Ingenafstand"/>
        <w:jc w:val="both"/>
        <w:rPr>
          <w:b/>
          <w:szCs w:val="24"/>
        </w:rPr>
      </w:pPr>
      <w:r w:rsidRPr="008863AB">
        <w:rPr>
          <w:b/>
          <w:szCs w:val="24"/>
        </w:rPr>
        <w:t>2.8. Tvørgangandi millumtjóðasáttmálar</w:t>
      </w:r>
    </w:p>
    <w:p w:rsidR="00CC4B47" w:rsidRDefault="00CC4B47" w:rsidP="00822AB3">
      <w:pPr>
        <w:pStyle w:val="Ingenafstand"/>
        <w:jc w:val="both"/>
        <w:rPr>
          <w:color w:val="000000"/>
        </w:rPr>
      </w:pPr>
      <w:r w:rsidRPr="00601941">
        <w:rPr>
          <w:color w:val="000000"/>
        </w:rPr>
        <w:t>Uppskoti</w:t>
      </w:r>
      <w:r>
        <w:rPr>
          <w:color w:val="000000"/>
        </w:rPr>
        <w:t>ð hevur ikki avleiðingar í mun til tvørgangandi millumtjóðasáttmálar.</w:t>
      </w:r>
    </w:p>
    <w:p w:rsidR="00CC4B47" w:rsidRDefault="00CC4B47" w:rsidP="00822AB3">
      <w:pPr>
        <w:pStyle w:val="Ingenafstand"/>
        <w:jc w:val="both"/>
        <w:rPr>
          <w:color w:val="000000"/>
        </w:rPr>
      </w:pPr>
    </w:p>
    <w:p w:rsidR="00CC4B47" w:rsidRPr="008863AB" w:rsidRDefault="00CC4B47" w:rsidP="00822AB3">
      <w:pPr>
        <w:pStyle w:val="Ingenafstand"/>
        <w:jc w:val="both"/>
        <w:rPr>
          <w:b/>
          <w:color w:val="000000"/>
        </w:rPr>
      </w:pPr>
      <w:r w:rsidRPr="008863AB">
        <w:rPr>
          <w:b/>
          <w:color w:val="000000"/>
        </w:rPr>
        <w:t>2.9. Marknaforðingar</w:t>
      </w:r>
    </w:p>
    <w:p w:rsidR="00CC4B47" w:rsidRDefault="00CC4B47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>Uppskotið hevur ikki við sær marknaforðingar.</w:t>
      </w:r>
    </w:p>
    <w:p w:rsidR="00CC4B47" w:rsidRDefault="00CC4B47" w:rsidP="00822AB3">
      <w:pPr>
        <w:pStyle w:val="Ingenafstand"/>
        <w:jc w:val="both"/>
        <w:rPr>
          <w:color w:val="000000"/>
        </w:rPr>
      </w:pPr>
    </w:p>
    <w:p w:rsidR="00CC4B47" w:rsidRPr="008863AB" w:rsidRDefault="00CC4B47" w:rsidP="00822AB3">
      <w:pPr>
        <w:pStyle w:val="Ingenafstand"/>
        <w:jc w:val="both"/>
        <w:rPr>
          <w:b/>
          <w:color w:val="000000"/>
        </w:rPr>
      </w:pPr>
      <w:r w:rsidRPr="008863AB">
        <w:rPr>
          <w:b/>
          <w:color w:val="000000"/>
        </w:rPr>
        <w:t>2.10. Revsing, útpanting, sektir ella onnur størri inntriv</w:t>
      </w:r>
    </w:p>
    <w:p w:rsidR="00CC4B47" w:rsidRDefault="00CC4B47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 xml:space="preserve">Lógaruppskotið hevur </w:t>
      </w:r>
      <w:r w:rsidR="00791FB0">
        <w:rPr>
          <w:color w:val="000000"/>
        </w:rPr>
        <w:t>í § 16 og § 17</w:t>
      </w:r>
      <w:r>
        <w:rPr>
          <w:color w:val="000000"/>
        </w:rPr>
        <w:t xml:space="preserve"> ásetingar um revsing</w:t>
      </w:r>
      <w:r w:rsidR="0071699A">
        <w:rPr>
          <w:color w:val="000000"/>
        </w:rPr>
        <w:t>,</w:t>
      </w:r>
      <w:r w:rsidR="00791FB0">
        <w:rPr>
          <w:color w:val="000000"/>
        </w:rPr>
        <w:t xml:space="preserve"> og í § 3 er ein ognartøkuheimild</w:t>
      </w:r>
      <w:r>
        <w:rPr>
          <w:color w:val="000000"/>
        </w:rPr>
        <w:t>.</w:t>
      </w:r>
    </w:p>
    <w:p w:rsidR="00CC4B47" w:rsidRDefault="00CC4B47" w:rsidP="00822AB3">
      <w:pPr>
        <w:pStyle w:val="Ingenafstand"/>
        <w:jc w:val="both"/>
        <w:rPr>
          <w:color w:val="000000"/>
        </w:rPr>
      </w:pPr>
    </w:p>
    <w:p w:rsidR="00CC4B47" w:rsidRPr="008863AB" w:rsidRDefault="00CC4B47" w:rsidP="00822AB3">
      <w:pPr>
        <w:pStyle w:val="Ingenafstand"/>
        <w:jc w:val="both"/>
        <w:rPr>
          <w:b/>
          <w:color w:val="000000"/>
        </w:rPr>
      </w:pPr>
      <w:r w:rsidRPr="008863AB">
        <w:rPr>
          <w:b/>
          <w:color w:val="000000"/>
        </w:rPr>
        <w:t>2.11. Skattir og avgjøld</w:t>
      </w:r>
    </w:p>
    <w:p w:rsidR="00CC4B47" w:rsidRDefault="00CC4B47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>Lógaruppskotið áleggur ikki skattir ella avgjøld</w:t>
      </w:r>
      <w:r w:rsidR="0071699A">
        <w:rPr>
          <w:color w:val="000000"/>
        </w:rPr>
        <w:t>.</w:t>
      </w:r>
    </w:p>
    <w:p w:rsidR="00CC4B47" w:rsidRDefault="00CC4B47" w:rsidP="00822AB3">
      <w:pPr>
        <w:pStyle w:val="Ingenafstand"/>
        <w:jc w:val="both"/>
        <w:rPr>
          <w:color w:val="000000"/>
        </w:rPr>
      </w:pPr>
    </w:p>
    <w:p w:rsidR="00CC4B47" w:rsidRPr="008863AB" w:rsidRDefault="00CC4B47" w:rsidP="00822AB3">
      <w:pPr>
        <w:pStyle w:val="Ingenafstand"/>
        <w:jc w:val="both"/>
        <w:rPr>
          <w:b/>
          <w:color w:val="000000"/>
        </w:rPr>
      </w:pPr>
      <w:r w:rsidRPr="008863AB">
        <w:rPr>
          <w:b/>
          <w:color w:val="000000"/>
        </w:rPr>
        <w:t>2.12. Gjøld</w:t>
      </w:r>
    </w:p>
    <w:p w:rsidR="00CC4B47" w:rsidRDefault="00CC4B47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>Lógaruppskotið hevur ikki ásetingar um gjøld.</w:t>
      </w:r>
    </w:p>
    <w:p w:rsidR="00CC4B47" w:rsidRDefault="00CC4B47" w:rsidP="00822AB3">
      <w:pPr>
        <w:pStyle w:val="Ingenafstand"/>
        <w:jc w:val="both"/>
        <w:rPr>
          <w:color w:val="000000"/>
        </w:rPr>
      </w:pPr>
    </w:p>
    <w:p w:rsidR="00CC4B47" w:rsidRPr="006675BC" w:rsidRDefault="00CC4B47" w:rsidP="00822AB3">
      <w:pPr>
        <w:pStyle w:val="Ingenafstand"/>
        <w:jc w:val="both"/>
        <w:rPr>
          <w:b/>
          <w:color w:val="000000"/>
        </w:rPr>
      </w:pPr>
      <w:r w:rsidRPr="006675BC">
        <w:rPr>
          <w:b/>
          <w:color w:val="000000"/>
        </w:rPr>
        <w:t>2.13. Áleggur lógaruppskotið fólki skyldur</w:t>
      </w:r>
    </w:p>
    <w:p w:rsidR="00CC4B47" w:rsidRDefault="00791FB0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>Í § 11</w:t>
      </w:r>
      <w:r w:rsidR="0071699A">
        <w:rPr>
          <w:color w:val="000000"/>
        </w:rPr>
        <w:t>,</w:t>
      </w:r>
      <w:r>
        <w:rPr>
          <w:color w:val="000000"/>
        </w:rPr>
        <w:t xml:space="preserve"> stk. 3 hava almennnir myndugleikar, stovnar og feløg </w:t>
      </w:r>
      <w:r w:rsidR="00EF1809">
        <w:rPr>
          <w:color w:val="000000"/>
        </w:rPr>
        <w:t>við einkarloyvi ella loyvi</w:t>
      </w:r>
      <w:r>
        <w:rPr>
          <w:color w:val="000000"/>
        </w:rPr>
        <w:t xml:space="preserve"> eftir áheitan</w:t>
      </w:r>
      <w:r w:rsidR="0071699A">
        <w:rPr>
          <w:color w:val="000000"/>
        </w:rPr>
        <w:t>,</w:t>
      </w:r>
      <w:r>
        <w:rPr>
          <w:color w:val="000000"/>
        </w:rPr>
        <w:t xml:space="preserve"> skyldu at siga frá virk</w:t>
      </w:r>
      <w:r w:rsidR="00EF1809">
        <w:rPr>
          <w:color w:val="000000"/>
        </w:rPr>
        <w:t>sem</w:t>
      </w:r>
      <w:r>
        <w:rPr>
          <w:color w:val="000000"/>
        </w:rPr>
        <w:t>i og ætlanum sínum á kortøkinum.</w:t>
      </w:r>
    </w:p>
    <w:p w:rsidR="00791FB0" w:rsidRDefault="00791FB0" w:rsidP="00822AB3">
      <w:pPr>
        <w:pStyle w:val="Ingenafstand"/>
        <w:jc w:val="both"/>
        <w:rPr>
          <w:color w:val="000000"/>
        </w:rPr>
      </w:pPr>
    </w:p>
    <w:p w:rsidR="00CC4B47" w:rsidRPr="006675BC" w:rsidRDefault="00CC4B47" w:rsidP="00822AB3">
      <w:pPr>
        <w:pStyle w:val="Ingenafstand"/>
        <w:jc w:val="both"/>
        <w:rPr>
          <w:b/>
          <w:color w:val="000000"/>
        </w:rPr>
      </w:pPr>
      <w:r w:rsidRPr="006675BC">
        <w:rPr>
          <w:b/>
          <w:color w:val="000000"/>
        </w:rPr>
        <w:t>2.14. Leggur lógaruppskotið heimildir til landsstýrismannin, ein annan enn landsstýrismannin ella til kommunur</w:t>
      </w:r>
    </w:p>
    <w:p w:rsidR="00791FB0" w:rsidRDefault="00791FB0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>Í § 18</w:t>
      </w:r>
      <w:r w:rsidR="0071699A">
        <w:rPr>
          <w:color w:val="000000"/>
        </w:rPr>
        <w:t>,</w:t>
      </w:r>
      <w:r>
        <w:rPr>
          <w:color w:val="000000"/>
        </w:rPr>
        <w:t xml:space="preserve"> stk. 1</w:t>
      </w:r>
      <w:r w:rsidR="0071699A">
        <w:rPr>
          <w:color w:val="000000"/>
        </w:rPr>
        <w:t>,</w:t>
      </w:r>
      <w:r>
        <w:rPr>
          <w:color w:val="000000"/>
        </w:rPr>
        <w:t xml:space="preserve"> 2.</w:t>
      </w:r>
      <w:r w:rsidR="0071699A">
        <w:rPr>
          <w:color w:val="000000"/>
        </w:rPr>
        <w:t xml:space="preserve"> </w:t>
      </w:r>
      <w:r w:rsidR="00A71DC2">
        <w:rPr>
          <w:color w:val="000000"/>
        </w:rPr>
        <w:t>p</w:t>
      </w:r>
      <w:r>
        <w:rPr>
          <w:color w:val="000000"/>
        </w:rPr>
        <w:t xml:space="preserve">kt. er heimild </w:t>
      </w:r>
      <w:r w:rsidR="00EF1809">
        <w:rPr>
          <w:color w:val="000000"/>
        </w:rPr>
        <w:t xml:space="preserve">fingin </w:t>
      </w:r>
      <w:r>
        <w:rPr>
          <w:color w:val="000000"/>
        </w:rPr>
        <w:t>til at lata landsstýrinum ella stovni undir landsstýrinum tær heimildir sum “Energi-</w:t>
      </w:r>
      <w:r w:rsidR="00EF1809">
        <w:rPr>
          <w:color w:val="000000"/>
        </w:rPr>
        <w:t>.</w:t>
      </w:r>
      <w:r>
        <w:rPr>
          <w:color w:val="000000"/>
        </w:rPr>
        <w:t xml:space="preserve"> forsynings- og klimaministeren” hevur eftir lógini.</w:t>
      </w:r>
    </w:p>
    <w:p w:rsidR="00791FB0" w:rsidRDefault="00791FB0" w:rsidP="00822AB3">
      <w:pPr>
        <w:pStyle w:val="Ingenafstand"/>
        <w:jc w:val="both"/>
        <w:rPr>
          <w:color w:val="000000"/>
        </w:rPr>
      </w:pPr>
    </w:p>
    <w:p w:rsidR="00CC4B47" w:rsidRPr="006675BC" w:rsidRDefault="00CC4B47" w:rsidP="00822AB3">
      <w:pPr>
        <w:pStyle w:val="Ingenafstand"/>
        <w:jc w:val="both"/>
        <w:rPr>
          <w:b/>
          <w:color w:val="000000"/>
        </w:rPr>
      </w:pPr>
      <w:r w:rsidRPr="006675BC">
        <w:rPr>
          <w:b/>
          <w:color w:val="000000"/>
        </w:rPr>
        <w:t>2.15. Gevur lógaruppskotið almennum myndugleikum atgongd til privata ogn?</w:t>
      </w:r>
    </w:p>
    <w:p w:rsidR="00CC4B47" w:rsidRDefault="00791FB0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 xml:space="preserve">Uppskotið gevur í § 15 </w:t>
      </w:r>
      <w:r w:rsidR="00CC4B47">
        <w:rPr>
          <w:color w:val="000000"/>
        </w:rPr>
        <w:t>almennum myndugleikum atgongd til privata ogn.</w:t>
      </w:r>
    </w:p>
    <w:p w:rsidR="00CC4B47" w:rsidRDefault="00CC4B47" w:rsidP="00822AB3">
      <w:pPr>
        <w:pStyle w:val="Ingenafstand"/>
        <w:jc w:val="both"/>
        <w:rPr>
          <w:color w:val="000000"/>
        </w:rPr>
      </w:pPr>
    </w:p>
    <w:p w:rsidR="00CC4B47" w:rsidRPr="006675BC" w:rsidRDefault="00CC4B47" w:rsidP="00822AB3">
      <w:pPr>
        <w:pStyle w:val="Ingenafstand"/>
        <w:jc w:val="both"/>
        <w:rPr>
          <w:b/>
          <w:color w:val="000000"/>
        </w:rPr>
      </w:pPr>
      <w:r w:rsidRPr="006675BC">
        <w:rPr>
          <w:b/>
          <w:color w:val="000000"/>
        </w:rPr>
        <w:t>2.16. Hevur lógaruppskotið aðrar avleiðingar?</w:t>
      </w:r>
    </w:p>
    <w:p w:rsidR="00CC4B47" w:rsidRDefault="00CC4B47" w:rsidP="00822AB3">
      <w:pPr>
        <w:pStyle w:val="Ingenafstand"/>
        <w:jc w:val="both"/>
        <w:rPr>
          <w:color w:val="000000"/>
        </w:rPr>
      </w:pPr>
      <w:r>
        <w:rPr>
          <w:color w:val="000000"/>
        </w:rPr>
        <w:t>Uppskotið hevur ikki aðrar avleiðingar.</w:t>
      </w:r>
    </w:p>
    <w:p w:rsidR="00CC4B47" w:rsidRDefault="00CC4B47" w:rsidP="00CC4B47">
      <w:pPr>
        <w:pStyle w:val="Ingenafstand"/>
        <w:rPr>
          <w:color w:val="000000"/>
        </w:rPr>
      </w:pPr>
    </w:p>
    <w:p w:rsidR="00CC4B47" w:rsidRPr="00601941" w:rsidRDefault="00CC4B47" w:rsidP="00CC4B47">
      <w:pPr>
        <w:pStyle w:val="Ingenafstand"/>
      </w:pPr>
    </w:p>
    <w:p w:rsidR="00CC4B47" w:rsidRPr="00731299" w:rsidRDefault="00CC4B47" w:rsidP="00CC4B47">
      <w:pPr>
        <w:pStyle w:val="Ingenafstand"/>
      </w:pPr>
    </w:p>
    <w:tbl>
      <w:tblPr>
        <w:tblW w:w="10080" w:type="dxa"/>
        <w:tblCellSpacing w:w="7" w:type="dxa"/>
        <w:tblInd w:w="-2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99"/>
        <w:gridCol w:w="2161"/>
        <w:gridCol w:w="1541"/>
        <w:gridCol w:w="1174"/>
        <w:gridCol w:w="1795"/>
        <w:gridCol w:w="1610"/>
      </w:tblGrid>
      <w:tr w:rsidR="00CC4B47" w:rsidRPr="008836FC" w:rsidTr="006F3282">
        <w:trPr>
          <w:trHeight w:val="630"/>
          <w:tblCellSpacing w:w="7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B47" w:rsidRPr="00731299" w:rsidRDefault="00CC4B47" w:rsidP="006F3282">
            <w:pPr>
              <w:rPr>
                <w:color w:val="000000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6675B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5BC">
              <w:rPr>
                <w:color w:val="000000"/>
              </w:rPr>
              <w:t>Fyri landið /landsmyndugleikar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6675B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675BC">
              <w:rPr>
                <w:color w:val="000000"/>
              </w:rPr>
              <w:t>Fyri kommunalar myndugleikar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601941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  <w:lang w:val="da-DK"/>
              </w:rPr>
            </w:pPr>
            <w:r w:rsidRPr="006675BC">
              <w:rPr>
                <w:color w:val="000000"/>
              </w:rPr>
              <w:t>Fyri pláss/øki í landi</w:t>
            </w:r>
            <w:r w:rsidRPr="00601941">
              <w:rPr>
                <w:color w:val="000000"/>
                <w:lang w:val="da-DK"/>
              </w:rPr>
              <w:t>num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Fyri ávísar samfelagsbólkar/felagsskapir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Fyri vinnuna</w:t>
            </w:r>
          </w:p>
        </w:tc>
      </w:tr>
      <w:tr w:rsidR="00CC4B47" w:rsidRPr="008836FC" w:rsidTr="006F3282">
        <w:trPr>
          <w:trHeight w:val="630"/>
          <w:tblCellSpacing w:w="7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8836FC" w:rsidRDefault="00CC4B47" w:rsidP="006F3282">
            <w:pPr>
              <w:rPr>
                <w:color w:val="000000"/>
              </w:rPr>
            </w:pPr>
            <w:r w:rsidRPr="008836FC">
              <w:rPr>
                <w:color w:val="000000"/>
              </w:rPr>
              <w:t>Fíggjarligar /búskaparligar avleiðingar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0F6AC2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Nei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0F6AC2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Nei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0F6AC2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Nei</w:t>
            </w:r>
          </w:p>
        </w:tc>
      </w:tr>
      <w:tr w:rsidR="00CC4B47" w:rsidRPr="008836FC" w:rsidTr="006F3282">
        <w:trPr>
          <w:trHeight w:val="630"/>
          <w:tblCellSpacing w:w="7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8836FC" w:rsidRDefault="00CC4B47" w:rsidP="006F3282">
            <w:pPr>
              <w:rPr>
                <w:color w:val="000000"/>
              </w:rPr>
            </w:pPr>
            <w:r w:rsidRPr="008836FC">
              <w:rPr>
                <w:color w:val="000000"/>
              </w:rPr>
              <w:t>Umsitingarligar avleiðingar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Nei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0F6AC2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Nei</w:t>
            </w:r>
          </w:p>
        </w:tc>
      </w:tr>
      <w:tr w:rsidR="00CC4B47" w:rsidRPr="008836FC" w:rsidTr="006F3282">
        <w:trPr>
          <w:trHeight w:val="630"/>
          <w:tblCellSpacing w:w="7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8836FC" w:rsidRDefault="00CC4B47" w:rsidP="006F3282">
            <w:pPr>
              <w:rPr>
                <w:color w:val="000000"/>
              </w:rPr>
            </w:pPr>
            <w:r w:rsidRPr="008836FC">
              <w:rPr>
                <w:color w:val="000000"/>
              </w:rPr>
              <w:t>Umhvørvisligar avleiðingar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</w:tr>
      <w:tr w:rsidR="00CC4B47" w:rsidRPr="008836FC" w:rsidTr="006F3282">
        <w:trPr>
          <w:trHeight w:val="630"/>
          <w:tblCellSpacing w:w="7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601941" w:rsidRDefault="00CC4B47" w:rsidP="006F3282">
            <w:pPr>
              <w:rPr>
                <w:color w:val="000000"/>
                <w:lang w:val="da-DK"/>
              </w:rPr>
            </w:pPr>
            <w:r w:rsidRPr="00601941">
              <w:rPr>
                <w:color w:val="000000"/>
                <w:lang w:val="da-DK"/>
              </w:rPr>
              <w:lastRenderedPageBreak/>
              <w:t>Avleiðingar í mun til altjóða reglur og avtalur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 xml:space="preserve">Nei 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8836FC" w:rsidRDefault="00CC4B47" w:rsidP="006F3282">
            <w:pPr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8836FC" w:rsidRDefault="00CC4B47" w:rsidP="006F3282">
            <w:pPr>
              <w:jc w:val="center"/>
              <w:rPr>
                <w:color w:val="000000"/>
              </w:rPr>
            </w:pPr>
            <w:r w:rsidRPr="008836FC">
              <w:rPr>
                <w:color w:val="000000"/>
              </w:rPr>
              <w:t>Nei</w:t>
            </w:r>
          </w:p>
        </w:tc>
      </w:tr>
      <w:tr w:rsidR="00CC4B47" w:rsidRPr="008836FC" w:rsidTr="006F3282">
        <w:trPr>
          <w:trHeight w:val="630"/>
          <w:tblCellSpacing w:w="7" w:type="dxa"/>
        </w:trPr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4B47" w:rsidRPr="008836FC" w:rsidRDefault="00CC4B47" w:rsidP="006F3282">
            <w:pPr>
              <w:rPr>
                <w:color w:val="000000"/>
              </w:rPr>
            </w:pPr>
            <w:r w:rsidRPr="008836FC">
              <w:rPr>
                <w:color w:val="000000"/>
              </w:rPr>
              <w:t>Sosialar avleiðingar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CC4B47" w:rsidRPr="008836FC" w:rsidRDefault="00CC4B47" w:rsidP="006F328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4B47" w:rsidRPr="008836FC" w:rsidRDefault="00CC4B47" w:rsidP="006F3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Nei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CC4B47" w:rsidRPr="008836FC" w:rsidRDefault="00CC4B47" w:rsidP="006F3282">
            <w:pPr>
              <w:jc w:val="center"/>
              <w:rPr>
                <w:color w:val="000000"/>
              </w:rPr>
            </w:pPr>
          </w:p>
        </w:tc>
      </w:tr>
    </w:tbl>
    <w:p w:rsidR="00CC4B47" w:rsidRPr="004161CF" w:rsidRDefault="00CC4B47" w:rsidP="00CC4B47"/>
    <w:p w:rsidR="00CC4B47" w:rsidRPr="004161CF" w:rsidRDefault="00CC4B47" w:rsidP="00CC4B47"/>
    <w:p w:rsidR="00CC4B47" w:rsidRPr="004161CF" w:rsidRDefault="00CC4B47" w:rsidP="00CC4B47">
      <w:r w:rsidRPr="004161CF">
        <w:rPr>
          <w:b/>
        </w:rPr>
        <w:t>Kap. 3. Serligar viðmerkingar</w:t>
      </w:r>
    </w:p>
    <w:p w:rsidR="00C14EE9" w:rsidRDefault="00181605" w:rsidP="00822AB3">
      <w:pPr>
        <w:pStyle w:val="Default"/>
        <w:jc w:val="both"/>
      </w:pPr>
      <w:r>
        <w:t xml:space="preserve">Víst verður til viðmerkingarnar til einstøku ásetingarnar í </w:t>
      </w:r>
      <w:r w:rsidR="00664358">
        <w:t>u</w:t>
      </w:r>
      <w:r>
        <w:t>ppskoti</w:t>
      </w:r>
      <w:r w:rsidR="00664358">
        <w:t xml:space="preserve"> til lóg nr. 380 frá 26</w:t>
      </w:r>
      <w:r w:rsidR="00664358" w:rsidRPr="007F2237">
        <w:t>. apr</w:t>
      </w:r>
      <w:r w:rsidR="0071699A">
        <w:t>í</w:t>
      </w:r>
      <w:r w:rsidR="00664358" w:rsidRPr="007F2237">
        <w:t xml:space="preserve">l 2017 </w:t>
      </w:r>
      <w:r w:rsidR="00664358">
        <w:t>u</w:t>
      </w:r>
      <w:r w:rsidR="00664358" w:rsidRPr="007F2237">
        <w:t xml:space="preserve">m </w:t>
      </w:r>
      <w:r w:rsidR="00664358" w:rsidRPr="009B0297">
        <w:rPr>
          <w:i/>
        </w:rPr>
        <w:t>stedbestemt information</w:t>
      </w:r>
      <w:r w:rsidR="00664358">
        <w:t xml:space="preserve">, tá hetta varð lagt fyri Fólkatingið i 2017, sí </w:t>
      </w:r>
      <w:hyperlink r:id="rId10" w:anchor="dok" w:history="1">
        <w:r w:rsidR="005773C5" w:rsidRPr="000C17D4">
          <w:rPr>
            <w:rStyle w:val="Hyperlink"/>
          </w:rPr>
          <w:t>L 116-2016-2017</w:t>
        </w:r>
      </w:hyperlink>
      <w:r w:rsidR="00664358">
        <w:rPr>
          <w:rStyle w:val="Hyperlink"/>
        </w:rPr>
        <w:t>.</w:t>
      </w:r>
    </w:p>
    <w:p w:rsidR="00C14EE9" w:rsidRDefault="00C14EE9" w:rsidP="00822AB3">
      <w:pPr>
        <w:pStyle w:val="Default"/>
        <w:jc w:val="both"/>
      </w:pPr>
    </w:p>
    <w:p w:rsidR="00C14EE9" w:rsidRDefault="00664358" w:rsidP="00822AB3">
      <w:pPr>
        <w:pStyle w:val="Default"/>
        <w:jc w:val="both"/>
      </w:pPr>
      <w:r>
        <w:t>Hesi serføroysku ískoyti og broytingar er skotin upp í ríkislógartilmæli</w:t>
      </w:r>
      <w:r w:rsidR="00817983">
        <w:t>ð</w:t>
      </w:r>
      <w:r>
        <w:t>:</w:t>
      </w:r>
    </w:p>
    <w:p w:rsidR="00C14EE9" w:rsidRDefault="00C14EE9" w:rsidP="00822AB3">
      <w:pPr>
        <w:pStyle w:val="Default"/>
        <w:jc w:val="both"/>
      </w:pPr>
    </w:p>
    <w:p w:rsidR="00E85C9C" w:rsidRDefault="00E85C9C" w:rsidP="00822AB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Til </w:t>
      </w:r>
      <w:r>
        <w:rPr>
          <w:i/>
        </w:rPr>
        <w:t>§ 1, stk. 1, § 2, stk. 1, § 3, stk. 1, § 4, stk. 1, § 5, stk. 1 og stk. 4, § 6 og § 7, stk. 1</w:t>
      </w:r>
    </w:p>
    <w:p w:rsidR="00E85C9C" w:rsidRDefault="00EF1809" w:rsidP="00822AB3">
      <w:pPr>
        <w:pStyle w:val="Default"/>
        <w:jc w:val="both"/>
      </w:pPr>
      <w:r>
        <w:t>Eftirsum r</w:t>
      </w:r>
      <w:r w:rsidR="00664358">
        <w:t xml:space="preserve">íkislógartilmælið </w:t>
      </w:r>
      <w:r>
        <w:t xml:space="preserve">bert </w:t>
      </w:r>
      <w:r w:rsidR="00664358">
        <w:t>fevnir um Føroyar og ikki Danmar</w:t>
      </w:r>
      <w:r>
        <w:t>k</w:t>
      </w:r>
      <w:r w:rsidR="00664358">
        <w:t xml:space="preserve"> og Grønland</w:t>
      </w:r>
      <w:r>
        <w:t>,</w:t>
      </w:r>
      <w:r w:rsidR="00664358">
        <w:t xml:space="preserve"> eru hesir partar ikki við í uppskotinum</w:t>
      </w:r>
    </w:p>
    <w:p w:rsidR="00E85C9C" w:rsidRDefault="00E85C9C" w:rsidP="00822AB3">
      <w:pPr>
        <w:pStyle w:val="Default"/>
        <w:jc w:val="both"/>
      </w:pPr>
    </w:p>
    <w:p w:rsidR="00E85C9C" w:rsidRDefault="00E85C9C" w:rsidP="00822AB3">
      <w:pPr>
        <w:pStyle w:val="Default"/>
        <w:jc w:val="both"/>
      </w:pPr>
      <w:r>
        <w:rPr>
          <w:i/>
          <w:iCs/>
          <w:sz w:val="23"/>
          <w:szCs w:val="23"/>
        </w:rPr>
        <w:t xml:space="preserve">Til </w:t>
      </w:r>
      <w:r>
        <w:rPr>
          <w:i/>
        </w:rPr>
        <w:t>§ 1, stk. 1, nr. 4</w:t>
      </w:r>
    </w:p>
    <w:p w:rsidR="00E85C9C" w:rsidRDefault="00664358" w:rsidP="00822AB3">
      <w:pPr>
        <w:pStyle w:val="Default"/>
        <w:jc w:val="both"/>
      </w:pPr>
      <w:r>
        <w:t>Nr. 4 verður ikki sett í gildi fyri Føroyar</w:t>
      </w:r>
      <w:r w:rsidR="00C35147">
        <w:t>. Hetta tí</w:t>
      </w:r>
      <w:r>
        <w:t xml:space="preserve"> tað </w:t>
      </w:r>
      <w:r w:rsidR="00EF1809">
        <w:t xml:space="preserve">ikki er heimild </w:t>
      </w:r>
      <w:r>
        <w:t xml:space="preserve">í § 20, stk. 2 at seta í gildi §§ 8-10 í lógini, sum </w:t>
      </w:r>
      <w:r w:rsidR="00C35147">
        <w:t>nr.</w:t>
      </w:r>
      <w:r>
        <w:t xml:space="preserve"> 4 vísir til</w:t>
      </w:r>
      <w:r w:rsidR="00C35147">
        <w:t>.</w:t>
      </w:r>
    </w:p>
    <w:p w:rsidR="00E85C9C" w:rsidRDefault="00E85C9C" w:rsidP="00822AB3">
      <w:pPr>
        <w:pStyle w:val="Default"/>
        <w:jc w:val="both"/>
      </w:pPr>
    </w:p>
    <w:p w:rsidR="00C14EE9" w:rsidRPr="00257E61" w:rsidRDefault="00C14EE9" w:rsidP="00822AB3">
      <w:pPr>
        <w:pStyle w:val="Default"/>
        <w:jc w:val="both"/>
        <w:rPr>
          <w:i/>
        </w:rPr>
      </w:pPr>
      <w:r w:rsidRPr="00257E61">
        <w:rPr>
          <w:i/>
        </w:rPr>
        <w:t xml:space="preserve">Til § </w:t>
      </w:r>
      <w:r>
        <w:rPr>
          <w:i/>
        </w:rPr>
        <w:t>2, stk. 1 og 2, § 3, stk. 1, § 4, stk. 1 og 2, § 5, § 7, § 11, § 12 og § 13, stk. 1</w:t>
      </w:r>
    </w:p>
    <w:p w:rsidR="00C14EE9" w:rsidRDefault="00EF1809" w:rsidP="00822AB3">
      <w:pPr>
        <w:pStyle w:val="Default"/>
        <w:jc w:val="both"/>
      </w:pPr>
      <w:r>
        <w:t>Fyrilit eru tikin fyri</w:t>
      </w:r>
      <w:r w:rsidR="00C35147">
        <w:t>, at málsøkið kortlegging eftir § 6, stk. 1 í heimastýrislógini ikki er danskt, men felagsmál</w:t>
      </w:r>
      <w:r w:rsidR="00F71238">
        <w:t xml:space="preserve"> hjá donsku og føroysku myndugleikunum, sum verður </w:t>
      </w:r>
      <w:r>
        <w:t>um</w:t>
      </w:r>
      <w:r w:rsidR="00817983">
        <w:t>s</w:t>
      </w:r>
      <w:r>
        <w:t>itið</w:t>
      </w:r>
      <w:r w:rsidR="00F71238">
        <w:t xml:space="preserve"> av ríkismyndug</w:t>
      </w:r>
      <w:r w:rsidR="00F71238">
        <w:softHyphen/>
        <w:t xml:space="preserve">leikunum. Í uppskotinum verður miðað móti, at landsstýrið fær so stóra ávirkan á kortøkinum sum gjørligt. Tí er allastaðni í uppskotinum ásett, at myndugleikin hjá </w:t>
      </w:r>
      <w:r w:rsidR="002273F8">
        <w:t xml:space="preserve">danska ráðharranum </w:t>
      </w:r>
      <w:r w:rsidR="00F71238">
        <w:t xml:space="preserve"> </w:t>
      </w:r>
      <w:r w:rsidR="00817983">
        <w:t xml:space="preserve">er </w:t>
      </w:r>
      <w:r w:rsidR="00F71238">
        <w:t xml:space="preserve">útintur </w:t>
      </w:r>
      <w:r w:rsidR="002273F8">
        <w:t>í</w:t>
      </w:r>
      <w:r w:rsidR="00F71238">
        <w:t xml:space="preserve"> samráð við føroyskar myndugleikar.</w:t>
      </w:r>
    </w:p>
    <w:p w:rsidR="00C14EE9" w:rsidRDefault="00C14EE9" w:rsidP="00822AB3">
      <w:pPr>
        <w:pStyle w:val="Default"/>
        <w:jc w:val="both"/>
        <w:rPr>
          <w:i/>
          <w:iCs/>
          <w:sz w:val="23"/>
          <w:szCs w:val="23"/>
        </w:rPr>
      </w:pPr>
    </w:p>
    <w:p w:rsidR="00C14EE9" w:rsidRDefault="00C14EE9" w:rsidP="00822AB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Til </w:t>
      </w:r>
      <w:r>
        <w:rPr>
          <w:i/>
        </w:rPr>
        <w:t>§ 3</w:t>
      </w:r>
    </w:p>
    <w:p w:rsidR="00C14EE9" w:rsidRDefault="00F71238" w:rsidP="00185DAA">
      <w:pPr>
        <w:pStyle w:val="Default"/>
        <w:jc w:val="both"/>
      </w:pPr>
      <w:r>
        <w:t>§ 22, stk. 2</w:t>
      </w:r>
      <w:r w:rsidR="00185DAA">
        <w:t xml:space="preserve"> </w:t>
      </w:r>
      <w:r w:rsidR="002273F8">
        <w:t xml:space="preserve">hevur ikki heimild til </w:t>
      </w:r>
      <w:r w:rsidR="00185DAA">
        <w:t xml:space="preserve">at seta </w:t>
      </w:r>
      <w:r w:rsidR="00185DAA" w:rsidRPr="009B0297">
        <w:t>§ 3, stk. 2 og 3 í gildi fyri Føroyar</w:t>
      </w:r>
      <w:r w:rsidR="00185DAA">
        <w:t>.</w:t>
      </w:r>
    </w:p>
    <w:p w:rsidR="00C14EE9" w:rsidRDefault="00C14EE9" w:rsidP="00822AB3">
      <w:pPr>
        <w:pStyle w:val="Default"/>
        <w:jc w:val="both"/>
      </w:pPr>
    </w:p>
    <w:p w:rsidR="00C14EE9" w:rsidRDefault="00C14EE9" w:rsidP="00822AB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Til </w:t>
      </w:r>
      <w:r>
        <w:rPr>
          <w:i/>
        </w:rPr>
        <w:t>§ 8- § 10</w:t>
      </w:r>
    </w:p>
    <w:p w:rsidR="00185DAA" w:rsidRDefault="00923D38" w:rsidP="00185DAA">
      <w:pPr>
        <w:pStyle w:val="Default"/>
        <w:jc w:val="both"/>
      </w:pPr>
      <w:r>
        <w:t>§</w:t>
      </w:r>
      <w:r w:rsidR="00817983">
        <w:t xml:space="preserve"> </w:t>
      </w:r>
      <w:r w:rsidR="00185DAA">
        <w:t xml:space="preserve">22, stk. 2 </w:t>
      </w:r>
      <w:r w:rsidR="002273F8">
        <w:t xml:space="preserve">hevur ikki heimild </w:t>
      </w:r>
      <w:r w:rsidR="00185DAA">
        <w:t xml:space="preserve">at seta </w:t>
      </w:r>
      <w:r w:rsidR="00185DAA" w:rsidRPr="00E57A8C">
        <w:t>§</w:t>
      </w:r>
      <w:r w:rsidR="002273F8">
        <w:t>§</w:t>
      </w:r>
      <w:r w:rsidR="00185DAA" w:rsidRPr="00E57A8C">
        <w:t xml:space="preserve"> 8- </w:t>
      </w:r>
      <w:r w:rsidR="002273F8">
        <w:t>1</w:t>
      </w:r>
      <w:r w:rsidR="00185DAA" w:rsidRPr="00E57A8C">
        <w:t>0</w:t>
      </w:r>
      <w:r w:rsidR="00185DAA">
        <w:rPr>
          <w:i/>
        </w:rPr>
        <w:t xml:space="preserve"> </w:t>
      </w:r>
      <w:r w:rsidR="00185DAA" w:rsidRPr="00A4702D">
        <w:t>í gildi fyri Føroyar</w:t>
      </w:r>
      <w:r w:rsidR="00185DAA">
        <w:t>.</w:t>
      </w:r>
    </w:p>
    <w:p w:rsidR="00C14EE9" w:rsidRDefault="00C14EE9" w:rsidP="00822AB3">
      <w:pPr>
        <w:pStyle w:val="Default"/>
        <w:jc w:val="both"/>
      </w:pPr>
    </w:p>
    <w:p w:rsidR="00C14EE9" w:rsidRDefault="00C14EE9" w:rsidP="00822AB3">
      <w:pPr>
        <w:pStyle w:val="Default"/>
        <w:jc w:val="both"/>
      </w:pPr>
    </w:p>
    <w:p w:rsidR="00C14EE9" w:rsidRPr="006F4B19" w:rsidRDefault="00C14EE9" w:rsidP="00822AB3">
      <w:pPr>
        <w:pStyle w:val="Default"/>
        <w:jc w:val="both"/>
        <w:rPr>
          <w:i/>
        </w:rPr>
      </w:pPr>
      <w:r w:rsidRPr="006F4B19">
        <w:rPr>
          <w:i/>
        </w:rPr>
        <w:t>Til § 18</w:t>
      </w:r>
      <w:r>
        <w:rPr>
          <w:i/>
        </w:rPr>
        <w:t>,</w:t>
      </w:r>
      <w:r w:rsidRPr="006F4B19">
        <w:rPr>
          <w:i/>
        </w:rPr>
        <w:t xml:space="preserve"> stk. 1</w:t>
      </w:r>
    </w:p>
    <w:p w:rsidR="00C14EE9" w:rsidRPr="00DF4EF0" w:rsidRDefault="00185DAA" w:rsidP="00822AB3">
      <w:pPr>
        <w:pStyle w:val="Default"/>
        <w:jc w:val="both"/>
      </w:pPr>
      <w:r>
        <w:t>Eitt pkt. 2 er skoytt uppí. Við hesum kann myndugleiki á kortøkinum vegna ráðharran delegerast til</w:t>
      </w:r>
      <w:r w:rsidR="002268BC">
        <w:t xml:space="preserve"> t.d.</w:t>
      </w:r>
      <w:r>
        <w:t xml:space="preserve"> Umhvørvisstovuna og Landsverk.</w:t>
      </w:r>
    </w:p>
    <w:p w:rsidR="00C14EE9" w:rsidRDefault="00C14EE9" w:rsidP="00822AB3">
      <w:pPr>
        <w:pStyle w:val="Default"/>
        <w:jc w:val="both"/>
        <w:rPr>
          <w:i/>
        </w:rPr>
      </w:pPr>
    </w:p>
    <w:p w:rsidR="00C14EE9" w:rsidRDefault="00C14EE9" w:rsidP="00822AB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Til </w:t>
      </w:r>
      <w:r>
        <w:rPr>
          <w:i/>
        </w:rPr>
        <w:t>§ 19</w:t>
      </w:r>
      <w:r>
        <w:rPr>
          <w:i/>
          <w:iCs/>
          <w:sz w:val="23"/>
          <w:szCs w:val="23"/>
        </w:rPr>
        <w:t xml:space="preserve">  </w:t>
      </w:r>
    </w:p>
    <w:p w:rsidR="00185DAA" w:rsidRDefault="00185DAA" w:rsidP="00822AB3">
      <w:pPr>
        <w:pStyle w:val="Default"/>
        <w:jc w:val="both"/>
      </w:pPr>
      <w:r>
        <w:t xml:space="preserve">Tørvur er ikki á serligum </w:t>
      </w:r>
      <w:r w:rsidR="00641153">
        <w:t>fyrireiking</w:t>
      </w:r>
      <w:r>
        <w:t>um til tess at seta lógin</w:t>
      </w:r>
      <w:r w:rsidR="002273F8">
        <w:t>a</w:t>
      </w:r>
      <w:r>
        <w:t xml:space="preserve"> í gildi, og </w:t>
      </w:r>
      <w:r w:rsidR="00641153">
        <w:t>er gildis</w:t>
      </w:r>
      <w:r w:rsidR="002273F8">
        <w:t>koma</w:t>
      </w:r>
      <w:r w:rsidR="00641153">
        <w:t>n sett til dagin eftir kunngerða</w:t>
      </w:r>
      <w:r w:rsidR="002273F8">
        <w:t>dagin</w:t>
      </w:r>
      <w:r w:rsidR="00641153">
        <w:t>.</w:t>
      </w:r>
    </w:p>
    <w:p w:rsidR="00C14EE9" w:rsidRDefault="00C14EE9" w:rsidP="00822AB3">
      <w:pPr>
        <w:pStyle w:val="Default"/>
        <w:jc w:val="both"/>
      </w:pPr>
    </w:p>
    <w:p w:rsidR="00C14EE9" w:rsidRDefault="00641153" w:rsidP="00822AB3">
      <w:pPr>
        <w:pStyle w:val="Default"/>
        <w:jc w:val="both"/>
      </w:pPr>
      <w:r>
        <w:t>Lóg um Geodatastyrelsen varð ongantíð sett í gildi í Føroyum</w:t>
      </w:r>
      <w:r w:rsidR="00CE3615">
        <w:t>, og tí er tað formliga lóg nr. 82 frá 31. marts 1928 om Geodætisk Institut</w:t>
      </w:r>
      <w:r w:rsidR="00250AE9">
        <w:t>,</w:t>
      </w:r>
      <w:r w:rsidR="00CE3615">
        <w:t xml:space="preserve"> sum er í gildi. Hendan lógin varð sett í gildi fyri Føroyar við kunngerð í Dimmalætting 6. juli 1928, og tí er tað hendan lógin</w:t>
      </w:r>
      <w:r w:rsidR="002273F8">
        <w:t>,</w:t>
      </w:r>
      <w:r w:rsidR="00CE3615">
        <w:t xml:space="preserve"> sum </w:t>
      </w:r>
      <w:r w:rsidR="002273F8">
        <w:t>verður sett</w:t>
      </w:r>
      <w:r w:rsidR="00CE3615">
        <w:t xml:space="preserve"> úr gildi.</w:t>
      </w:r>
    </w:p>
    <w:p w:rsidR="00641153" w:rsidRDefault="00641153" w:rsidP="00822AB3">
      <w:pPr>
        <w:pStyle w:val="Default"/>
        <w:jc w:val="both"/>
      </w:pPr>
    </w:p>
    <w:p w:rsidR="00C14EE9" w:rsidRDefault="00CE3615" w:rsidP="00822AB3">
      <w:pPr>
        <w:pStyle w:val="Default"/>
        <w:jc w:val="both"/>
      </w:pPr>
      <w:r>
        <w:t xml:space="preserve">Ongar </w:t>
      </w:r>
      <w:r w:rsidR="002273F8">
        <w:t>kunngerðar</w:t>
      </w:r>
      <w:r>
        <w:t xml:space="preserve">ásetingar eru </w:t>
      </w:r>
      <w:r w:rsidR="005773C5">
        <w:t>settar í gildi</w:t>
      </w:r>
      <w:r>
        <w:t xml:space="preserve"> sambært nevndu lóg, og tí verður stk</w:t>
      </w:r>
      <w:r w:rsidR="00250AE9">
        <w:t>.</w:t>
      </w:r>
      <w:r>
        <w:t xml:space="preserve"> 3 ikki </w:t>
      </w:r>
      <w:r w:rsidR="005773C5">
        <w:t>set</w:t>
      </w:r>
      <w:r>
        <w:t xml:space="preserve">t </w:t>
      </w:r>
      <w:r w:rsidR="005773C5">
        <w:t>í gildi</w:t>
      </w:r>
      <w:r>
        <w:t>.</w:t>
      </w:r>
    </w:p>
    <w:p w:rsidR="00CE3615" w:rsidRPr="00B4595C" w:rsidRDefault="00CE3615" w:rsidP="00822AB3">
      <w:pPr>
        <w:pStyle w:val="Default"/>
        <w:jc w:val="both"/>
      </w:pPr>
    </w:p>
    <w:p w:rsidR="00C14EE9" w:rsidRDefault="00C14EE9" w:rsidP="00822AB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Til </w:t>
      </w:r>
      <w:r>
        <w:rPr>
          <w:i/>
        </w:rPr>
        <w:t>§ 20 og § 21</w:t>
      </w:r>
      <w:r>
        <w:rPr>
          <w:i/>
          <w:iCs/>
          <w:sz w:val="23"/>
          <w:szCs w:val="23"/>
        </w:rPr>
        <w:t xml:space="preserve">  </w:t>
      </w:r>
    </w:p>
    <w:p w:rsidR="00CE3615" w:rsidRDefault="00CE3615" w:rsidP="00CE3615">
      <w:pPr>
        <w:pStyle w:val="Default"/>
        <w:jc w:val="both"/>
      </w:pPr>
      <w:r>
        <w:t xml:space="preserve">§ 22, stk. 2 </w:t>
      </w:r>
      <w:r w:rsidR="005773C5">
        <w:t xml:space="preserve">hevur ikki heimild </w:t>
      </w:r>
      <w:r>
        <w:t xml:space="preserve">at seta </w:t>
      </w:r>
      <w:r w:rsidRPr="00E57A8C">
        <w:t xml:space="preserve">§ </w:t>
      </w:r>
      <w:r>
        <w:t xml:space="preserve">20 og </w:t>
      </w:r>
      <w:r w:rsidRPr="00E57A8C">
        <w:t xml:space="preserve">§ </w:t>
      </w:r>
      <w:r>
        <w:t>2</w:t>
      </w:r>
      <w:r w:rsidRPr="00E57A8C">
        <w:t>1</w:t>
      </w:r>
      <w:r>
        <w:rPr>
          <w:i/>
        </w:rPr>
        <w:t xml:space="preserve"> </w:t>
      </w:r>
      <w:r w:rsidRPr="00A4702D">
        <w:t>í gildi fyri Føroyar</w:t>
      </w:r>
      <w:r>
        <w:t>.</w:t>
      </w:r>
    </w:p>
    <w:p w:rsidR="00C14EE9" w:rsidRDefault="00C14EE9" w:rsidP="00822AB3">
      <w:pPr>
        <w:pStyle w:val="Default"/>
        <w:jc w:val="both"/>
        <w:rPr>
          <w:i/>
        </w:rPr>
      </w:pPr>
    </w:p>
    <w:p w:rsidR="00C14EE9" w:rsidRDefault="00C14EE9" w:rsidP="00822AB3">
      <w:pPr>
        <w:pStyle w:val="Default"/>
        <w:jc w:val="both"/>
        <w:rPr>
          <w:i/>
          <w:iCs/>
          <w:sz w:val="23"/>
          <w:szCs w:val="23"/>
        </w:rPr>
      </w:pPr>
    </w:p>
    <w:p w:rsidR="00C14EE9" w:rsidRDefault="00C14EE9" w:rsidP="00822AB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Til </w:t>
      </w:r>
      <w:r>
        <w:rPr>
          <w:i/>
        </w:rPr>
        <w:t>§ 22</w:t>
      </w:r>
      <w:r>
        <w:rPr>
          <w:i/>
          <w:iCs/>
          <w:sz w:val="23"/>
          <w:szCs w:val="23"/>
        </w:rPr>
        <w:t xml:space="preserve">  </w:t>
      </w:r>
    </w:p>
    <w:p w:rsidR="00C14EE9" w:rsidRDefault="00CE3615" w:rsidP="00822AB3">
      <w:pPr>
        <w:pStyle w:val="Default"/>
        <w:jc w:val="both"/>
      </w:pPr>
      <w:r>
        <w:t>Ásetingin verður</w:t>
      </w:r>
      <w:r w:rsidR="00131719">
        <w:t xml:space="preserve"> ikki </w:t>
      </w:r>
      <w:r w:rsidR="005773C5">
        <w:t xml:space="preserve">tikin </w:t>
      </w:r>
      <w:r w:rsidR="00131719">
        <w:t>við</w:t>
      </w:r>
      <w:r>
        <w:t>, tí hetta er sjálv heimildin fyri ríkilógartilmælinum, sum er endurgivi</w:t>
      </w:r>
      <w:r w:rsidR="005773C5">
        <w:t>n</w:t>
      </w:r>
      <w:r>
        <w:t xml:space="preserve"> í </w:t>
      </w:r>
      <w:r w:rsidR="005773C5">
        <w:t xml:space="preserve">einari </w:t>
      </w:r>
      <w:r>
        <w:t>fótnotu</w:t>
      </w:r>
      <w:r w:rsidR="00131719">
        <w:t xml:space="preserve"> til formælið </w:t>
      </w:r>
      <w:r w:rsidR="005773C5">
        <w:t>í fyriskipanini</w:t>
      </w:r>
      <w:r w:rsidR="00131719">
        <w:t>.</w:t>
      </w:r>
    </w:p>
    <w:p w:rsidR="00C14EE9" w:rsidRPr="00DB0A2D" w:rsidRDefault="00C14EE9" w:rsidP="00822AB3">
      <w:pPr>
        <w:pStyle w:val="Default"/>
        <w:jc w:val="both"/>
      </w:pPr>
    </w:p>
    <w:p w:rsidR="00CC4B47" w:rsidRPr="004161CF" w:rsidRDefault="00CC4B47" w:rsidP="00822AB3">
      <w:pPr>
        <w:jc w:val="both"/>
      </w:pPr>
      <w:r w:rsidRPr="004161CF">
        <w:t xml:space="preserve">Víst verður </w:t>
      </w:r>
      <w:r w:rsidR="00C14EE9">
        <w:t xml:space="preserve">eisini </w:t>
      </w:r>
      <w:r w:rsidRPr="004161CF">
        <w:t xml:space="preserve">til serligu viðmerkingarnar í </w:t>
      </w:r>
      <w:r>
        <w:t>fylgi</w:t>
      </w:r>
      <w:r w:rsidRPr="004161CF">
        <w:t xml:space="preserve">skjali </w:t>
      </w:r>
      <w:r>
        <w:t xml:space="preserve">1, sum </w:t>
      </w:r>
      <w:r w:rsidR="00C14EE9" w:rsidRPr="0070733E">
        <w:t xml:space="preserve">Styrelsen for Dataforsyning </w:t>
      </w:r>
      <w:r w:rsidRPr="004161CF">
        <w:t>hevur gjørt.</w:t>
      </w:r>
    </w:p>
    <w:p w:rsidR="00CC4B47" w:rsidRPr="004161CF" w:rsidRDefault="00CC4B47" w:rsidP="00CC4B47">
      <w:pPr>
        <w:rPr>
          <w:b/>
        </w:rPr>
      </w:pPr>
    </w:p>
    <w:p w:rsidR="00CC4B47" w:rsidRDefault="00CC4B47" w:rsidP="00CC4B47">
      <w:pPr>
        <w:autoSpaceDE w:val="0"/>
        <w:autoSpaceDN w:val="0"/>
        <w:adjustRightInd w:val="0"/>
        <w:rPr>
          <w:b/>
        </w:rPr>
      </w:pPr>
    </w:p>
    <w:p w:rsidR="00CC4B47" w:rsidRDefault="00CC4B47" w:rsidP="00CC4B47">
      <w:pPr>
        <w:autoSpaceDE w:val="0"/>
        <w:autoSpaceDN w:val="0"/>
        <w:adjustRightInd w:val="0"/>
        <w:rPr>
          <w:b/>
        </w:rPr>
      </w:pPr>
      <w:r w:rsidRPr="004161CF">
        <w:rPr>
          <w:b/>
        </w:rPr>
        <w:t>Skj</w:t>
      </w:r>
      <w:r>
        <w:rPr>
          <w:b/>
        </w:rPr>
        <w:t>a</w:t>
      </w:r>
      <w:r w:rsidRPr="004161CF">
        <w:rPr>
          <w:b/>
        </w:rPr>
        <w:t>l</w:t>
      </w:r>
      <w:r>
        <w:rPr>
          <w:b/>
        </w:rPr>
        <w:t>, sum fær lógargildi:</w:t>
      </w:r>
    </w:p>
    <w:p w:rsidR="00CC4B47" w:rsidRPr="004161CF" w:rsidRDefault="00CC4B47" w:rsidP="00CC4B47">
      <w:pPr>
        <w:autoSpaceDE w:val="0"/>
        <w:autoSpaceDN w:val="0"/>
        <w:adjustRightInd w:val="0"/>
        <w:rPr>
          <w:b/>
        </w:rPr>
      </w:pPr>
    </w:p>
    <w:p w:rsidR="001B7C65" w:rsidRPr="001B7C65" w:rsidRDefault="00CC4B47" w:rsidP="001B7C65">
      <w:r>
        <w:t xml:space="preserve">Skjal 1: </w:t>
      </w:r>
      <w:r w:rsidR="001B7C65" w:rsidRPr="001B7C65">
        <w:t>Anordning om ikrafttræden for Færøerne af lov om stedbestemt information</w:t>
      </w:r>
    </w:p>
    <w:p w:rsidR="00CC4B47" w:rsidRPr="004161CF" w:rsidRDefault="00CC4B47" w:rsidP="00CC4B47"/>
    <w:p w:rsidR="00CC4B47" w:rsidRPr="004161CF" w:rsidRDefault="00CC4B47" w:rsidP="00CC4B47"/>
    <w:p w:rsidR="00CC4B47" w:rsidRPr="004161CF" w:rsidRDefault="00CC4B47" w:rsidP="00CC4B47"/>
    <w:p w:rsidR="00CC4B47" w:rsidRPr="004161CF" w:rsidRDefault="00CC4B47" w:rsidP="00CC4B47"/>
    <w:p w:rsidR="003A6F66" w:rsidRPr="00194571" w:rsidRDefault="003A6F66" w:rsidP="003A6F66"/>
    <w:p w:rsidR="003A6F66" w:rsidRPr="00194571" w:rsidRDefault="003A6F66" w:rsidP="003A6F66"/>
    <w:p w:rsidR="003A6F66" w:rsidRPr="00194571" w:rsidRDefault="003A6F66" w:rsidP="003A6F66">
      <w:pPr>
        <w:jc w:val="center"/>
      </w:pPr>
      <w:r w:rsidRPr="00194571">
        <w:t>Heilsu- og innlendismálaráðið, xx. 2018.</w:t>
      </w:r>
    </w:p>
    <w:p w:rsidR="003A6F66" w:rsidRPr="00194571" w:rsidRDefault="003A6F66" w:rsidP="003A6F66">
      <w:pPr>
        <w:jc w:val="center"/>
      </w:pPr>
    </w:p>
    <w:p w:rsidR="003A6F66" w:rsidRPr="00194571" w:rsidRDefault="003A6F66" w:rsidP="003A6F66">
      <w:pPr>
        <w:jc w:val="center"/>
      </w:pPr>
    </w:p>
    <w:p w:rsidR="003A6F66" w:rsidRPr="00194571" w:rsidRDefault="003A6F66" w:rsidP="003A6F66">
      <w:pPr>
        <w:jc w:val="center"/>
        <w:rPr>
          <w:b/>
        </w:rPr>
      </w:pPr>
      <w:r w:rsidRPr="00194571">
        <w:rPr>
          <w:b/>
        </w:rPr>
        <w:t>Sirið Stenberg</w:t>
      </w:r>
    </w:p>
    <w:p w:rsidR="003A6F66" w:rsidRPr="00194571" w:rsidRDefault="003A6F66" w:rsidP="003A6F66">
      <w:pPr>
        <w:jc w:val="center"/>
      </w:pPr>
      <w:r w:rsidRPr="00194571">
        <w:t>landsstýrismaður</w:t>
      </w:r>
    </w:p>
    <w:p w:rsidR="003A6F66" w:rsidRPr="00194571" w:rsidRDefault="003A6F66" w:rsidP="003A6F66">
      <w:pPr>
        <w:jc w:val="right"/>
      </w:pPr>
    </w:p>
    <w:p w:rsidR="003A6F66" w:rsidRPr="00194571" w:rsidRDefault="003A6F66" w:rsidP="003A6F66">
      <w:pPr>
        <w:jc w:val="right"/>
      </w:pPr>
      <w:r w:rsidRPr="00194571">
        <w:t>/ Turid Arge</w:t>
      </w:r>
    </w:p>
    <w:p w:rsidR="00CC4B47" w:rsidRDefault="00CC4B47" w:rsidP="00CC4B47"/>
    <w:p w:rsidR="00CC4B47" w:rsidRDefault="00CC4B47" w:rsidP="00CC4B47"/>
    <w:p w:rsidR="00CC4B47" w:rsidRDefault="00CC4B47" w:rsidP="00CC4B47"/>
    <w:p w:rsidR="00CC4B47" w:rsidRDefault="00CC4B47" w:rsidP="00CC4B47"/>
    <w:p w:rsidR="00CC4B47" w:rsidRDefault="00CC4B47" w:rsidP="00CC4B47">
      <w:r>
        <w:t>Yvirlit yvir fylgiskjøl, sum ikki fáa lógargildi:</w:t>
      </w:r>
    </w:p>
    <w:p w:rsidR="00CC4B47" w:rsidRDefault="00CC4B47" w:rsidP="00CC4B47"/>
    <w:p w:rsidR="00CC4B47" w:rsidRDefault="00CC4B47" w:rsidP="0070733E">
      <w:pPr>
        <w:jc w:val="both"/>
      </w:pPr>
      <w:r>
        <w:t>Fylgis</w:t>
      </w:r>
      <w:r w:rsidRPr="004161CF">
        <w:t xml:space="preserve">kjal </w:t>
      </w:r>
      <w:r>
        <w:t>1</w:t>
      </w:r>
      <w:r w:rsidRPr="004161CF">
        <w:t>:</w:t>
      </w:r>
      <w:r>
        <w:tab/>
      </w:r>
      <w:r w:rsidR="0070733E" w:rsidRPr="0070733E">
        <w:t xml:space="preserve">Resumé af den kongelige anordnings indhold (Skrivað av Styrelsen for Dataforsyning 22. november 2017 um </w:t>
      </w:r>
      <w:r w:rsidR="0070733E" w:rsidRPr="001B7C65">
        <w:t>Anordning om ikrafttræden for Færøerne af lov om stedbestemt information</w:t>
      </w:r>
      <w:r w:rsidR="0070733E">
        <w:t>).</w:t>
      </w:r>
    </w:p>
    <w:p w:rsidR="00CC4B47" w:rsidRDefault="00CC4B47" w:rsidP="00CC4B47">
      <w:pPr>
        <w:ind w:left="1410" w:hanging="1410"/>
      </w:pPr>
      <w:r>
        <w:t>Fylgiskjal 2:</w:t>
      </w:r>
      <w:r>
        <w:tab/>
        <w:t xml:space="preserve">Hoyringssvar frá </w:t>
      </w:r>
      <w:r w:rsidR="00FA56F3">
        <w:t>.....</w:t>
      </w:r>
    </w:p>
    <w:p w:rsidR="00FA56F3" w:rsidRDefault="00FA56F3" w:rsidP="00FA56F3">
      <w:pPr>
        <w:ind w:left="1410" w:hanging="1410"/>
      </w:pPr>
      <w:r>
        <w:t>Fylgiskjal 3:</w:t>
      </w:r>
      <w:r>
        <w:tab/>
        <w:t>Hoyringssvar frá .....</w:t>
      </w:r>
    </w:p>
    <w:p w:rsidR="00FA56F3" w:rsidRDefault="00FA56F3" w:rsidP="00CC4B47">
      <w:pPr>
        <w:ind w:left="1410" w:hanging="1410"/>
      </w:pPr>
    </w:p>
    <w:p w:rsidR="00FA56F3" w:rsidRDefault="00FA56F3" w:rsidP="00CC4B47">
      <w:pPr>
        <w:ind w:left="1410" w:hanging="1410"/>
      </w:pPr>
    </w:p>
    <w:p w:rsidR="00CC4B47" w:rsidRPr="004161CF" w:rsidRDefault="00CC4B47" w:rsidP="00CC4B47"/>
    <w:p w:rsidR="00724B2B" w:rsidRPr="00194571" w:rsidRDefault="00724B2B" w:rsidP="00B64365">
      <w:pPr>
        <w:rPr>
          <w:rStyle w:val="TypografiFed"/>
        </w:rPr>
      </w:pPr>
    </w:p>
    <w:sectPr w:rsidR="00724B2B" w:rsidRPr="00194571" w:rsidSect="00B64365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18" w:rsidRDefault="00124D18">
      <w:r>
        <w:separator/>
      </w:r>
    </w:p>
  </w:endnote>
  <w:endnote w:type="continuationSeparator" w:id="0">
    <w:p w:rsidR="00124D18" w:rsidRDefault="0012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18" w:rsidRDefault="00124D18">
      <w:r>
        <w:separator/>
      </w:r>
    </w:p>
  </w:footnote>
  <w:footnote w:type="continuationSeparator" w:id="0">
    <w:p w:rsidR="00124D18" w:rsidRDefault="00124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83" w:rsidRPr="00DA32B2" w:rsidRDefault="00EB2E83">
    <w:pPr>
      <w:pStyle w:val="Sidehoved"/>
    </w:pPr>
  </w:p>
  <w:p w:rsidR="00EB2E83" w:rsidRPr="00DA32B2" w:rsidRDefault="00EB2E8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83" w:rsidRPr="00DA32B2" w:rsidRDefault="00EB2E83" w:rsidP="00B64365">
    <w:pPr>
      <w:pStyle w:val="Sidehoved"/>
      <w:tabs>
        <w:tab w:val="left" w:pos="3690"/>
      </w:tabs>
      <w:spacing w:before="240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E83" w:rsidRDefault="00EB2E83">
    <w:pPr>
      <w:pStyle w:val="Sidehoved"/>
    </w:pPr>
  </w:p>
  <w:p w:rsidR="00EB2E83" w:rsidRDefault="00EB2E8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BCD"/>
    <w:multiLevelType w:val="hybridMultilevel"/>
    <w:tmpl w:val="8C703B2E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C7593"/>
    <w:multiLevelType w:val="multilevel"/>
    <w:tmpl w:val="D21C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65"/>
    <w:rsid w:val="00000C91"/>
    <w:rsid w:val="00014F64"/>
    <w:rsid w:val="00023845"/>
    <w:rsid w:val="00023B01"/>
    <w:rsid w:val="0005600F"/>
    <w:rsid w:val="00087B64"/>
    <w:rsid w:val="00096BB9"/>
    <w:rsid w:val="000C7E33"/>
    <w:rsid w:val="000D1EAA"/>
    <w:rsid w:val="000D7E8D"/>
    <w:rsid w:val="000E6560"/>
    <w:rsid w:val="000E7DE5"/>
    <w:rsid w:val="000E7E7A"/>
    <w:rsid w:val="000F6AC2"/>
    <w:rsid w:val="00100228"/>
    <w:rsid w:val="00105A6E"/>
    <w:rsid w:val="00116B12"/>
    <w:rsid w:val="00121065"/>
    <w:rsid w:val="00124D18"/>
    <w:rsid w:val="00131719"/>
    <w:rsid w:val="00133BFE"/>
    <w:rsid w:val="00133C92"/>
    <w:rsid w:val="001369CC"/>
    <w:rsid w:val="0014015E"/>
    <w:rsid w:val="0016013E"/>
    <w:rsid w:val="00162CC3"/>
    <w:rsid w:val="00167911"/>
    <w:rsid w:val="00167CC2"/>
    <w:rsid w:val="00181605"/>
    <w:rsid w:val="00185DAA"/>
    <w:rsid w:val="00194571"/>
    <w:rsid w:val="001A076B"/>
    <w:rsid w:val="001A5A90"/>
    <w:rsid w:val="001B551B"/>
    <w:rsid w:val="001B7C65"/>
    <w:rsid w:val="001C2E36"/>
    <w:rsid w:val="001E106A"/>
    <w:rsid w:val="001E1AFF"/>
    <w:rsid w:val="001E7C5F"/>
    <w:rsid w:val="002026D6"/>
    <w:rsid w:val="002072D0"/>
    <w:rsid w:val="002268BC"/>
    <w:rsid w:val="002273F8"/>
    <w:rsid w:val="00250AE9"/>
    <w:rsid w:val="00253641"/>
    <w:rsid w:val="00276515"/>
    <w:rsid w:val="00280DCB"/>
    <w:rsid w:val="00287C19"/>
    <w:rsid w:val="002976C5"/>
    <w:rsid w:val="002A1A66"/>
    <w:rsid w:val="002B59AC"/>
    <w:rsid w:val="002C4E4D"/>
    <w:rsid w:val="002C615D"/>
    <w:rsid w:val="002D1FDD"/>
    <w:rsid w:val="002E26D3"/>
    <w:rsid w:val="002F12CC"/>
    <w:rsid w:val="00381D24"/>
    <w:rsid w:val="003A6F66"/>
    <w:rsid w:val="003E2984"/>
    <w:rsid w:val="003F240C"/>
    <w:rsid w:val="003F3204"/>
    <w:rsid w:val="004014D0"/>
    <w:rsid w:val="00436F0B"/>
    <w:rsid w:val="00441ADE"/>
    <w:rsid w:val="00443352"/>
    <w:rsid w:val="004465D5"/>
    <w:rsid w:val="00452FED"/>
    <w:rsid w:val="004613C9"/>
    <w:rsid w:val="00465084"/>
    <w:rsid w:val="00472F6A"/>
    <w:rsid w:val="004745DB"/>
    <w:rsid w:val="004A1792"/>
    <w:rsid w:val="00516416"/>
    <w:rsid w:val="00517BFB"/>
    <w:rsid w:val="00520A76"/>
    <w:rsid w:val="00530798"/>
    <w:rsid w:val="00571CCB"/>
    <w:rsid w:val="00573822"/>
    <w:rsid w:val="00577137"/>
    <w:rsid w:val="005773C5"/>
    <w:rsid w:val="005833C3"/>
    <w:rsid w:val="005934E3"/>
    <w:rsid w:val="005969A2"/>
    <w:rsid w:val="005B4487"/>
    <w:rsid w:val="005F188B"/>
    <w:rsid w:val="005F2BFC"/>
    <w:rsid w:val="005F553B"/>
    <w:rsid w:val="00612967"/>
    <w:rsid w:val="006208A2"/>
    <w:rsid w:val="00625282"/>
    <w:rsid w:val="0064054A"/>
    <w:rsid w:val="00641153"/>
    <w:rsid w:val="00656F9F"/>
    <w:rsid w:val="00664358"/>
    <w:rsid w:val="0066475E"/>
    <w:rsid w:val="006811D0"/>
    <w:rsid w:val="00683A02"/>
    <w:rsid w:val="00684664"/>
    <w:rsid w:val="00693708"/>
    <w:rsid w:val="006A27B2"/>
    <w:rsid w:val="006B2755"/>
    <w:rsid w:val="006C5E66"/>
    <w:rsid w:val="006D2857"/>
    <w:rsid w:val="006E3ED3"/>
    <w:rsid w:val="0070733E"/>
    <w:rsid w:val="0071699A"/>
    <w:rsid w:val="0072022E"/>
    <w:rsid w:val="00724B2B"/>
    <w:rsid w:val="007407E9"/>
    <w:rsid w:val="00784835"/>
    <w:rsid w:val="0078765E"/>
    <w:rsid w:val="00791FB0"/>
    <w:rsid w:val="007D365A"/>
    <w:rsid w:val="007D54DB"/>
    <w:rsid w:val="007E167D"/>
    <w:rsid w:val="007E7541"/>
    <w:rsid w:val="00806A34"/>
    <w:rsid w:val="00817983"/>
    <w:rsid w:val="00822892"/>
    <w:rsid w:val="00822AB3"/>
    <w:rsid w:val="00824952"/>
    <w:rsid w:val="00840343"/>
    <w:rsid w:val="008417EB"/>
    <w:rsid w:val="00846676"/>
    <w:rsid w:val="008513A3"/>
    <w:rsid w:val="0086768E"/>
    <w:rsid w:val="00870714"/>
    <w:rsid w:val="008A4719"/>
    <w:rsid w:val="008A7C12"/>
    <w:rsid w:val="008B2F49"/>
    <w:rsid w:val="008D7A05"/>
    <w:rsid w:val="008E7431"/>
    <w:rsid w:val="008F33A7"/>
    <w:rsid w:val="008F4F0A"/>
    <w:rsid w:val="00902C43"/>
    <w:rsid w:val="00906EAF"/>
    <w:rsid w:val="00922043"/>
    <w:rsid w:val="00922ED6"/>
    <w:rsid w:val="00923D38"/>
    <w:rsid w:val="00925895"/>
    <w:rsid w:val="009271B4"/>
    <w:rsid w:val="009370B0"/>
    <w:rsid w:val="00970EB4"/>
    <w:rsid w:val="00972C5C"/>
    <w:rsid w:val="009B0297"/>
    <w:rsid w:val="009B08C4"/>
    <w:rsid w:val="009C5A70"/>
    <w:rsid w:val="009F317D"/>
    <w:rsid w:val="00A0343B"/>
    <w:rsid w:val="00A1117F"/>
    <w:rsid w:val="00A16C5E"/>
    <w:rsid w:val="00A26CAA"/>
    <w:rsid w:val="00A27A2A"/>
    <w:rsid w:val="00A37FCB"/>
    <w:rsid w:val="00A559EF"/>
    <w:rsid w:val="00A56308"/>
    <w:rsid w:val="00A611C7"/>
    <w:rsid w:val="00A71DC2"/>
    <w:rsid w:val="00A77C25"/>
    <w:rsid w:val="00A80F63"/>
    <w:rsid w:val="00AA2103"/>
    <w:rsid w:val="00AA55BB"/>
    <w:rsid w:val="00AB2402"/>
    <w:rsid w:val="00AC0F60"/>
    <w:rsid w:val="00AC33C9"/>
    <w:rsid w:val="00AC5421"/>
    <w:rsid w:val="00AF767E"/>
    <w:rsid w:val="00B039EF"/>
    <w:rsid w:val="00B200B0"/>
    <w:rsid w:val="00B22696"/>
    <w:rsid w:val="00B22C4E"/>
    <w:rsid w:val="00B23E9C"/>
    <w:rsid w:val="00B25DEB"/>
    <w:rsid w:val="00B30AC1"/>
    <w:rsid w:val="00B30C1E"/>
    <w:rsid w:val="00B31907"/>
    <w:rsid w:val="00B33F15"/>
    <w:rsid w:val="00B62E99"/>
    <w:rsid w:val="00B63DDB"/>
    <w:rsid w:val="00B6417A"/>
    <w:rsid w:val="00B64365"/>
    <w:rsid w:val="00B679DD"/>
    <w:rsid w:val="00B7708C"/>
    <w:rsid w:val="00B91ACC"/>
    <w:rsid w:val="00B92404"/>
    <w:rsid w:val="00BC37F4"/>
    <w:rsid w:val="00BC3F70"/>
    <w:rsid w:val="00BC60B3"/>
    <w:rsid w:val="00BF1C9E"/>
    <w:rsid w:val="00BF3340"/>
    <w:rsid w:val="00C04D28"/>
    <w:rsid w:val="00C102FA"/>
    <w:rsid w:val="00C14EE9"/>
    <w:rsid w:val="00C215D5"/>
    <w:rsid w:val="00C2491D"/>
    <w:rsid w:val="00C26511"/>
    <w:rsid w:val="00C26607"/>
    <w:rsid w:val="00C32AEC"/>
    <w:rsid w:val="00C35147"/>
    <w:rsid w:val="00C43E8B"/>
    <w:rsid w:val="00C5200F"/>
    <w:rsid w:val="00C85295"/>
    <w:rsid w:val="00C90E6A"/>
    <w:rsid w:val="00C93C41"/>
    <w:rsid w:val="00C95641"/>
    <w:rsid w:val="00CB1172"/>
    <w:rsid w:val="00CB27A1"/>
    <w:rsid w:val="00CB404A"/>
    <w:rsid w:val="00CB74F6"/>
    <w:rsid w:val="00CC4B0B"/>
    <w:rsid w:val="00CC4B47"/>
    <w:rsid w:val="00CD73F8"/>
    <w:rsid w:val="00CE3615"/>
    <w:rsid w:val="00CE5163"/>
    <w:rsid w:val="00CE69DB"/>
    <w:rsid w:val="00CF724C"/>
    <w:rsid w:val="00D16076"/>
    <w:rsid w:val="00D26624"/>
    <w:rsid w:val="00D43023"/>
    <w:rsid w:val="00D4712D"/>
    <w:rsid w:val="00D52DBB"/>
    <w:rsid w:val="00D661BA"/>
    <w:rsid w:val="00D802FC"/>
    <w:rsid w:val="00D9766E"/>
    <w:rsid w:val="00D97FEF"/>
    <w:rsid w:val="00DA1AA0"/>
    <w:rsid w:val="00DB6708"/>
    <w:rsid w:val="00DD1498"/>
    <w:rsid w:val="00DF1905"/>
    <w:rsid w:val="00DF2BDD"/>
    <w:rsid w:val="00E00485"/>
    <w:rsid w:val="00E13638"/>
    <w:rsid w:val="00E15C97"/>
    <w:rsid w:val="00E20BCE"/>
    <w:rsid w:val="00E232B4"/>
    <w:rsid w:val="00E2414D"/>
    <w:rsid w:val="00E538DD"/>
    <w:rsid w:val="00E60EE7"/>
    <w:rsid w:val="00E85C9C"/>
    <w:rsid w:val="00EA1B2E"/>
    <w:rsid w:val="00EA4142"/>
    <w:rsid w:val="00EB2E83"/>
    <w:rsid w:val="00EB72DF"/>
    <w:rsid w:val="00EC1E2E"/>
    <w:rsid w:val="00EC3720"/>
    <w:rsid w:val="00EC753C"/>
    <w:rsid w:val="00ED47E9"/>
    <w:rsid w:val="00EF1809"/>
    <w:rsid w:val="00EF244E"/>
    <w:rsid w:val="00EF47C2"/>
    <w:rsid w:val="00F2212A"/>
    <w:rsid w:val="00F23268"/>
    <w:rsid w:val="00F24698"/>
    <w:rsid w:val="00F305FE"/>
    <w:rsid w:val="00F35BF4"/>
    <w:rsid w:val="00F36A53"/>
    <w:rsid w:val="00F3716A"/>
    <w:rsid w:val="00F37CFF"/>
    <w:rsid w:val="00F71238"/>
    <w:rsid w:val="00F77D64"/>
    <w:rsid w:val="00F81265"/>
    <w:rsid w:val="00FA56F3"/>
    <w:rsid w:val="00FA7FED"/>
    <w:rsid w:val="00FB7391"/>
    <w:rsid w:val="00FD101B"/>
    <w:rsid w:val="00FD17EB"/>
    <w:rsid w:val="00FD3CAF"/>
    <w:rsid w:val="00FE4DCA"/>
    <w:rsid w:val="00FF098F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FBDF0-8F48-4695-8C0D-341CFB43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qFormat/>
    <w:rsid w:val="00B643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B64365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B64365"/>
    <w:pPr>
      <w:keepNext/>
      <w:spacing w:before="240" w:after="60"/>
      <w:outlineLvl w:val="2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64365"/>
    <w:rPr>
      <w:rFonts w:ascii="Arial" w:eastAsia="Times New Roman" w:hAnsi="Arial" w:cs="Times New Roman"/>
      <w:b/>
      <w:kern w:val="28"/>
      <w:sz w:val="28"/>
      <w:szCs w:val="24"/>
      <w:lang w:val="fo-FO"/>
    </w:rPr>
  </w:style>
  <w:style w:type="character" w:customStyle="1" w:styleId="Overskrift3Tegn">
    <w:name w:val="Overskrift 3 Tegn"/>
    <w:basedOn w:val="Standardskrifttypeiafsnit"/>
    <w:link w:val="Overskrift3"/>
    <w:rsid w:val="00B64365"/>
    <w:rPr>
      <w:rFonts w:ascii="Arial" w:eastAsia="Times New Roman" w:hAnsi="Arial" w:cs="Times New Roman"/>
      <w:sz w:val="24"/>
      <w:szCs w:val="24"/>
      <w:lang w:val="fo-FO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64365"/>
    <w:rPr>
      <w:rFonts w:ascii="Times New Roman" w:eastAsiaTheme="majorEastAsia" w:hAnsi="Times New Roman" w:cstheme="majorBidi"/>
      <w:sz w:val="24"/>
      <w:szCs w:val="26"/>
      <w:lang w:val="fo-FO"/>
    </w:rPr>
  </w:style>
  <w:style w:type="paragraph" w:styleId="Sidehoved">
    <w:name w:val="header"/>
    <w:basedOn w:val="Normal"/>
    <w:link w:val="SidehovedTegn"/>
    <w:uiPriority w:val="99"/>
    <w:unhideWhenUsed/>
    <w:rsid w:val="00B64365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64365"/>
    <w:rPr>
      <w:rFonts w:ascii="Times New Roman" w:eastAsia="Times New Roman" w:hAnsi="Times New Roman" w:cs="Times New Roman"/>
      <w:sz w:val="24"/>
      <w:szCs w:val="24"/>
      <w:lang w:val="fo-FO"/>
    </w:rPr>
  </w:style>
  <w:style w:type="paragraph" w:styleId="Sidefod">
    <w:name w:val="footer"/>
    <w:basedOn w:val="Normal"/>
    <w:link w:val="SidefodTegn"/>
    <w:uiPriority w:val="99"/>
    <w:unhideWhenUsed/>
    <w:rsid w:val="00B64365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64365"/>
    <w:rPr>
      <w:rFonts w:ascii="Times New Roman" w:eastAsia="Times New Roman" w:hAnsi="Times New Roman" w:cs="Times New Roman"/>
      <w:sz w:val="24"/>
      <w:szCs w:val="24"/>
      <w:lang w:val="fo-FO"/>
    </w:rPr>
  </w:style>
  <w:style w:type="table" w:styleId="Tabel-Gitter">
    <w:name w:val="Table Grid"/>
    <w:basedOn w:val="Tabel-Normal"/>
    <w:uiPriority w:val="59"/>
    <w:rsid w:val="00B64365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B64365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B64365"/>
    <w:pPr>
      <w:spacing w:after="0" w:line="240" w:lineRule="auto"/>
    </w:pPr>
    <w:rPr>
      <w:rFonts w:ascii="Times New Roman" w:hAnsi="Times New Roman"/>
      <w:sz w:val="24"/>
      <w:lang w:val="fo-FO"/>
    </w:rPr>
  </w:style>
  <w:style w:type="paragraph" w:styleId="Titel">
    <w:name w:val="Title"/>
    <w:aliases w:val="Heiti"/>
    <w:basedOn w:val="Normal"/>
    <w:next w:val="Normal"/>
    <w:link w:val="TitelTegn"/>
    <w:qFormat/>
    <w:rsid w:val="00B64365"/>
    <w:pPr>
      <w:suppressAutoHyphens/>
      <w:spacing w:before="240" w:after="60"/>
      <w:jc w:val="center"/>
    </w:pPr>
    <w:rPr>
      <w:noProof/>
      <w:sz w:val="32"/>
    </w:rPr>
  </w:style>
  <w:style w:type="character" w:customStyle="1" w:styleId="TitelTegn">
    <w:name w:val="Titel Tegn"/>
    <w:aliases w:val="Heiti Tegn"/>
    <w:basedOn w:val="Standardskrifttypeiafsnit"/>
    <w:link w:val="Titel"/>
    <w:rsid w:val="00B64365"/>
    <w:rPr>
      <w:rFonts w:ascii="Times New Roman" w:eastAsia="Times New Roman" w:hAnsi="Times New Roman" w:cs="Times New Roman"/>
      <w:noProof/>
      <w:sz w:val="32"/>
      <w:szCs w:val="24"/>
      <w:lang w:val="fo-FO"/>
    </w:rPr>
  </w:style>
  <w:style w:type="paragraph" w:styleId="Undertitel">
    <w:name w:val="Subtitle"/>
    <w:basedOn w:val="Normal"/>
    <w:next w:val="NormalInd"/>
    <w:link w:val="UndertitelTegn"/>
    <w:qFormat/>
    <w:rsid w:val="00B64365"/>
    <w:pPr>
      <w:spacing w:after="60"/>
      <w:jc w:val="center"/>
    </w:pPr>
  </w:style>
  <w:style w:type="paragraph" w:customStyle="1" w:styleId="NormalInd">
    <w:name w:val="NormalInd"/>
    <w:basedOn w:val="Normal"/>
    <w:rsid w:val="00B64365"/>
    <w:pPr>
      <w:spacing w:before="60"/>
      <w:ind w:firstLine="170"/>
      <w:jc w:val="both"/>
    </w:pPr>
  </w:style>
  <w:style w:type="character" w:customStyle="1" w:styleId="UndertitelTegn">
    <w:name w:val="Undertitel Tegn"/>
    <w:basedOn w:val="Standardskrifttypeiafsnit"/>
    <w:link w:val="Undertitel"/>
    <w:rsid w:val="00B64365"/>
    <w:rPr>
      <w:rFonts w:ascii="Times New Roman" w:eastAsia="Times New Roman" w:hAnsi="Times New Roman" w:cs="Times New Roman"/>
      <w:sz w:val="24"/>
      <w:szCs w:val="24"/>
      <w:lang w:val="fo-FO"/>
    </w:rPr>
  </w:style>
  <w:style w:type="paragraph" w:customStyle="1" w:styleId="Skkskrift">
    <w:name w:val="Skákskrift"/>
    <w:basedOn w:val="Normal"/>
    <w:link w:val="SkkskriftTegn"/>
    <w:qFormat/>
    <w:rsid w:val="00B64365"/>
    <w:rPr>
      <w:i/>
    </w:rPr>
  </w:style>
  <w:style w:type="character" w:customStyle="1" w:styleId="SkkskriftTegn">
    <w:name w:val="Skákskrift Tegn"/>
    <w:basedOn w:val="Standardskrifttypeiafsnit"/>
    <w:link w:val="Skkskrift"/>
    <w:rsid w:val="00B64365"/>
    <w:rPr>
      <w:rFonts w:ascii="Times New Roman" w:eastAsia="Times New Roman" w:hAnsi="Times New Roman" w:cs="Times New Roman"/>
      <w:i/>
      <w:sz w:val="24"/>
      <w:szCs w:val="24"/>
      <w:lang w:val="fo-FO"/>
    </w:rPr>
  </w:style>
  <w:style w:type="character" w:styleId="Strk">
    <w:name w:val="Strong"/>
    <w:aliases w:val="Feit skrift"/>
    <w:basedOn w:val="Standardskrifttypeiafsnit"/>
    <w:uiPriority w:val="22"/>
    <w:qFormat/>
    <w:rsid w:val="00B64365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B64365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B64365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B64365"/>
    <w:rPr>
      <w:rFonts w:ascii="Times New Roman" w:hAnsi="Times New Roman"/>
      <w:b/>
      <w:bCs/>
      <w:i w:val="0"/>
      <w:iCs/>
      <w:spacing w:val="5"/>
      <w:sz w:val="24"/>
    </w:rPr>
  </w:style>
  <w:style w:type="paragraph" w:styleId="Listeafsnit">
    <w:name w:val="List Paragraph"/>
    <w:basedOn w:val="Normal"/>
    <w:uiPriority w:val="34"/>
    <w:qFormat/>
    <w:rsid w:val="00B64365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B6436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B6436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B6436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B64365"/>
    <w:rPr>
      <w:rFonts w:ascii="Times New Roman" w:hAnsi="Times New Roman"/>
      <w:sz w:val="24"/>
      <w:u w:val="single"/>
    </w:rPr>
  </w:style>
  <w:style w:type="character" w:styleId="Kraftigfremhvning">
    <w:name w:val="Intense Emphasis"/>
    <w:basedOn w:val="Standardskrifttypeiafsnit"/>
    <w:uiPriority w:val="21"/>
    <w:rsid w:val="00B64365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B64365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B64365"/>
    <w:rPr>
      <w:rFonts w:ascii="Times New Roman" w:eastAsia="Times New Roman" w:hAnsi="Times New Roman" w:cs="Times New Roman"/>
      <w:iCs/>
      <w:color w:val="404040" w:themeColor="text1" w:themeTint="BF"/>
      <w:sz w:val="24"/>
      <w:szCs w:val="24"/>
      <w:lang w:val="fo-FO"/>
    </w:rPr>
  </w:style>
  <w:style w:type="paragraph" w:styleId="Strktcitat">
    <w:name w:val="Intense Quote"/>
    <w:basedOn w:val="Normal"/>
    <w:next w:val="Normal"/>
    <w:link w:val="StrktcitatTegn"/>
    <w:uiPriority w:val="30"/>
    <w:rsid w:val="00B643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64365"/>
    <w:rPr>
      <w:rFonts w:ascii="Times New Roman" w:eastAsia="Times New Roman" w:hAnsi="Times New Roman" w:cs="Times New Roman"/>
      <w:iCs/>
      <w:sz w:val="24"/>
      <w:szCs w:val="24"/>
      <w:lang w:val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36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365"/>
    <w:rPr>
      <w:rFonts w:ascii="Segoe UI" w:eastAsia="Times New Roman" w:hAnsi="Segoe UI" w:cs="Segoe UI"/>
      <w:sz w:val="18"/>
      <w:szCs w:val="18"/>
      <w:lang w:val="fo-FO"/>
    </w:rPr>
  </w:style>
  <w:style w:type="paragraph" w:customStyle="1" w:styleId="Afsnitsnummer">
    <w:name w:val="Afsnitsnummer"/>
    <w:basedOn w:val="Normal"/>
    <w:next w:val="Normal"/>
    <w:rsid w:val="00B64365"/>
    <w:pPr>
      <w:keepNext/>
      <w:spacing w:before="240"/>
      <w:jc w:val="center"/>
    </w:pPr>
    <w:rPr>
      <w:b/>
      <w:noProof/>
    </w:rPr>
  </w:style>
  <w:style w:type="paragraph" w:customStyle="1" w:styleId="Nummer">
    <w:name w:val="Nummer"/>
    <w:basedOn w:val="Normal"/>
    <w:rsid w:val="00B64365"/>
    <w:pPr>
      <w:tabs>
        <w:tab w:val="left" w:pos="397"/>
      </w:tabs>
      <w:ind w:left="397" w:hanging="397"/>
    </w:pPr>
  </w:style>
  <w:style w:type="paragraph" w:styleId="Kommentartekst">
    <w:name w:val="annotation text"/>
    <w:basedOn w:val="Normal"/>
    <w:link w:val="KommentartekstTegn"/>
    <w:unhideWhenUsed/>
    <w:rsid w:val="00B64365"/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rsid w:val="00B64365"/>
    <w:rPr>
      <w:rFonts w:ascii="Times New Roman" w:eastAsia="Times New Roman" w:hAnsi="Times New Roman" w:cs="Times New Roman"/>
      <w:sz w:val="20"/>
      <w:szCs w:val="20"/>
      <w:lang w:val="fo-FO" w:eastAsia="da-DK"/>
    </w:rPr>
  </w:style>
  <w:style w:type="paragraph" w:customStyle="1" w:styleId="bilagtekstliste">
    <w:name w:val="bilagtekstliste"/>
    <w:basedOn w:val="Normal"/>
    <w:rsid w:val="00B64365"/>
    <w:pPr>
      <w:spacing w:before="200"/>
    </w:pPr>
    <w:rPr>
      <w:rFonts w:ascii="Tahoma" w:hAnsi="Tahoma" w:cs="Tahoma"/>
      <w:color w:val="000000"/>
      <w:lang w:eastAsia="da-DK"/>
    </w:rPr>
  </w:style>
  <w:style w:type="paragraph" w:customStyle="1" w:styleId="Default">
    <w:name w:val="Default"/>
    <w:rsid w:val="00B6436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fo-FO" w:eastAsia="zh-CN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4365"/>
    <w:rPr>
      <w:rFonts w:ascii="Times New Roman" w:eastAsia="Times New Roman" w:hAnsi="Times New Roman" w:cs="Times New Roman"/>
      <w:b/>
      <w:bCs/>
      <w:sz w:val="20"/>
      <w:szCs w:val="20"/>
      <w:lang w:val="fo-FO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64365"/>
    <w:pPr>
      <w:spacing w:after="160"/>
    </w:pPr>
    <w:rPr>
      <w:rFonts w:eastAsiaTheme="minorHAnsi" w:cstheme="minorBidi"/>
      <w:b/>
      <w:bCs/>
      <w:lang w:eastAsia="en-US"/>
    </w:rPr>
  </w:style>
  <w:style w:type="paragraph" w:customStyle="1" w:styleId="CellBody">
    <w:name w:val="CellBody"/>
    <w:basedOn w:val="Normal"/>
    <w:rsid w:val="00B64365"/>
    <w:pPr>
      <w:tabs>
        <w:tab w:val="right" w:leader="dot" w:pos="6552"/>
      </w:tabs>
      <w:spacing w:line="260" w:lineRule="atLeast"/>
      <w:jc w:val="both"/>
    </w:pPr>
    <w:rPr>
      <w:noProof/>
      <w:color w:val="000000"/>
    </w:rPr>
  </w:style>
  <w:style w:type="paragraph" w:customStyle="1" w:styleId="CellBody1">
    <w:name w:val="CellBody 1"/>
    <w:basedOn w:val="Normal"/>
    <w:rsid w:val="00B64365"/>
    <w:rPr>
      <w:noProof/>
      <w:color w:val="000000"/>
    </w:rPr>
  </w:style>
  <w:style w:type="paragraph" w:customStyle="1" w:styleId="CellBody1999">
    <w:name w:val="CellBody 1999"/>
    <w:basedOn w:val="Normal"/>
    <w:rsid w:val="00B64365"/>
    <w:pPr>
      <w:tabs>
        <w:tab w:val="right" w:leader="dot" w:pos="6552"/>
      </w:tabs>
      <w:spacing w:line="260" w:lineRule="atLeast"/>
      <w:jc w:val="center"/>
    </w:pPr>
    <w:rPr>
      <w:noProof/>
      <w:color w:val="000000"/>
    </w:rPr>
  </w:style>
  <w:style w:type="paragraph" w:customStyle="1" w:styleId="TabelTekst">
    <w:name w:val="TabelTekst"/>
    <w:basedOn w:val="Normal"/>
    <w:autoRedefine/>
    <w:rsid w:val="00B64365"/>
    <w:pPr>
      <w:keepLines/>
    </w:pPr>
  </w:style>
  <w:style w:type="paragraph" w:customStyle="1" w:styleId="TabelOverskrift">
    <w:name w:val="TabelOverskrift"/>
    <w:basedOn w:val="Normal"/>
    <w:autoRedefine/>
    <w:rsid w:val="00B64365"/>
    <w:rPr>
      <w:b/>
    </w:rPr>
  </w:style>
  <w:style w:type="paragraph" w:customStyle="1" w:styleId="TabelHoved">
    <w:name w:val="TabelHoved"/>
    <w:basedOn w:val="Normal"/>
    <w:autoRedefine/>
    <w:rsid w:val="00B64365"/>
    <w:pPr>
      <w:keepLines/>
    </w:pPr>
  </w:style>
  <w:style w:type="paragraph" w:customStyle="1" w:styleId="TabelFod">
    <w:name w:val="TabelFod"/>
    <w:basedOn w:val="Normal"/>
    <w:autoRedefine/>
    <w:rsid w:val="00B64365"/>
    <w:pPr>
      <w:keepLines/>
      <w:tabs>
        <w:tab w:val="left" w:pos="284"/>
      </w:tabs>
      <w:ind w:left="284" w:hanging="284"/>
    </w:pPr>
    <w:rPr>
      <w:sz w:val="18"/>
    </w:rPr>
  </w:style>
  <w:style w:type="character" w:customStyle="1" w:styleId="AendretBestemmelse">
    <w:name w:val="AendretBestemmelse"/>
    <w:rsid w:val="00B64365"/>
    <w:rPr>
      <w:i/>
    </w:rPr>
  </w:style>
  <w:style w:type="paragraph" w:customStyle="1" w:styleId="Aendringspunkt">
    <w:name w:val="Aendringspunkt"/>
    <w:basedOn w:val="Normal"/>
    <w:next w:val="Normalindrykning"/>
    <w:rsid w:val="00B64365"/>
    <w:pPr>
      <w:tabs>
        <w:tab w:val="left" w:pos="170"/>
      </w:tabs>
      <w:spacing w:before="240"/>
    </w:pPr>
    <w:rPr>
      <w:noProof/>
    </w:rPr>
  </w:style>
  <w:style w:type="paragraph" w:styleId="Normalindrykning">
    <w:name w:val="Normal Indent"/>
    <w:basedOn w:val="Normal"/>
    <w:rsid w:val="00B64365"/>
    <w:pPr>
      <w:ind w:left="1304"/>
    </w:pPr>
  </w:style>
  <w:style w:type="paragraph" w:customStyle="1" w:styleId="Af">
    <w:name w:val="Af"/>
    <w:basedOn w:val="Normal"/>
    <w:next w:val="Normal"/>
    <w:rsid w:val="00B64365"/>
    <w:pPr>
      <w:spacing w:before="60"/>
      <w:ind w:left="426" w:hanging="426"/>
    </w:pPr>
    <w:rPr>
      <w:noProof/>
    </w:rPr>
  </w:style>
  <w:style w:type="paragraph" w:customStyle="1" w:styleId="Afsnitsoverskrift">
    <w:name w:val="Afsnitsoverskrift"/>
    <w:basedOn w:val="Afsnitsnummer"/>
    <w:next w:val="Normal"/>
    <w:rsid w:val="00B64365"/>
    <w:pPr>
      <w:suppressAutoHyphens/>
    </w:pPr>
  </w:style>
  <w:style w:type="paragraph" w:customStyle="1" w:styleId="Anmaerkninger">
    <w:name w:val="Anmaerkninger"/>
    <w:basedOn w:val="Normal"/>
    <w:next w:val="Normal"/>
    <w:rsid w:val="00B64365"/>
    <w:pPr>
      <w:spacing w:before="240"/>
      <w:jc w:val="center"/>
    </w:pPr>
    <w:rPr>
      <w:b/>
      <w:noProof/>
    </w:rPr>
  </w:style>
  <w:style w:type="paragraph" w:customStyle="1" w:styleId="BemTil">
    <w:name w:val="BemTil"/>
    <w:basedOn w:val="Normal"/>
    <w:next w:val="Normal"/>
    <w:rsid w:val="00B64365"/>
    <w:pPr>
      <w:spacing w:before="360"/>
      <w:jc w:val="center"/>
    </w:pPr>
    <w:rPr>
      <w:noProof/>
    </w:rPr>
  </w:style>
  <w:style w:type="paragraph" w:customStyle="1" w:styleId="BemTilLfs">
    <w:name w:val="BemTilLfs"/>
    <w:basedOn w:val="Titel"/>
    <w:next w:val="Normal"/>
    <w:rsid w:val="00B64365"/>
    <w:pPr>
      <w:pageBreakBefore/>
      <w:spacing w:after="240"/>
    </w:pPr>
    <w:rPr>
      <w:i/>
      <w:sz w:val="24"/>
    </w:rPr>
  </w:style>
  <w:style w:type="paragraph" w:customStyle="1" w:styleId="BemTilV">
    <w:name w:val="BemTilV"/>
    <w:basedOn w:val="BemTil"/>
    <w:next w:val="Normal"/>
    <w:rsid w:val="00B64365"/>
    <w:pPr>
      <w:jc w:val="left"/>
    </w:pPr>
  </w:style>
  <w:style w:type="paragraph" w:customStyle="1" w:styleId="BemTilV9">
    <w:name w:val="BemTilV9"/>
    <w:basedOn w:val="BemTilV"/>
    <w:rsid w:val="00B64365"/>
    <w:rPr>
      <w:sz w:val="22"/>
    </w:rPr>
  </w:style>
  <w:style w:type="paragraph" w:customStyle="1" w:styleId="BilagsOverskrift">
    <w:name w:val="BilagsOverskrift"/>
    <w:basedOn w:val="Normal"/>
    <w:rsid w:val="00B64365"/>
    <w:pPr>
      <w:suppressAutoHyphens/>
      <w:spacing w:before="360" w:after="240"/>
      <w:jc w:val="center"/>
    </w:pPr>
    <w:rPr>
      <w:b/>
      <w:noProof/>
    </w:rPr>
  </w:style>
  <w:style w:type="paragraph" w:customStyle="1" w:styleId="Bilagstekst">
    <w:name w:val="Bilagstekst"/>
    <w:basedOn w:val="Normal"/>
    <w:rsid w:val="00B64365"/>
    <w:rPr>
      <w:noProof/>
    </w:rPr>
  </w:style>
  <w:style w:type="paragraph" w:customStyle="1" w:styleId="Bilagstitel">
    <w:name w:val="Bilagstitel"/>
    <w:basedOn w:val="Normal"/>
    <w:next w:val="Bilagstekst"/>
    <w:rsid w:val="00B64365"/>
    <w:pPr>
      <w:pageBreakBefore/>
      <w:spacing w:after="240"/>
      <w:jc w:val="right"/>
    </w:pPr>
    <w:rPr>
      <w:b/>
      <w:noProof/>
    </w:rPr>
  </w:style>
  <w:style w:type="paragraph" w:styleId="Billedtekst">
    <w:name w:val="caption"/>
    <w:basedOn w:val="Normal"/>
    <w:next w:val="Normal"/>
    <w:qFormat/>
    <w:rsid w:val="00B64365"/>
    <w:pPr>
      <w:spacing w:before="120" w:after="120"/>
    </w:pPr>
    <w:rPr>
      <w:b/>
      <w:noProof/>
    </w:rPr>
  </w:style>
  <w:style w:type="paragraph" w:customStyle="1" w:styleId="Brdtekst21">
    <w:name w:val="Brødtekst 21"/>
    <w:basedOn w:val="Normal"/>
    <w:rsid w:val="00B64365"/>
    <w:pPr>
      <w:spacing w:after="120"/>
      <w:ind w:left="283"/>
    </w:pPr>
    <w:rPr>
      <w:noProof/>
    </w:rPr>
  </w:style>
  <w:style w:type="paragraph" w:customStyle="1" w:styleId="Brdtekst31">
    <w:name w:val="Brødtekst 31"/>
    <w:basedOn w:val="Normal"/>
    <w:rsid w:val="00B64365"/>
    <w:pPr>
      <w:spacing w:after="120"/>
    </w:pPr>
    <w:rPr>
      <w:noProof/>
      <w:sz w:val="16"/>
    </w:rPr>
  </w:style>
  <w:style w:type="paragraph" w:styleId="Brdtekst">
    <w:name w:val="Body Text"/>
    <w:basedOn w:val="Normal"/>
    <w:link w:val="BrdtekstTegn"/>
    <w:rsid w:val="00B64365"/>
    <w:pPr>
      <w:spacing w:after="120"/>
    </w:pPr>
    <w:rPr>
      <w:noProof/>
    </w:rPr>
  </w:style>
  <w:style w:type="character" w:customStyle="1" w:styleId="BrdtekstTegn">
    <w:name w:val="Brødtekst Tegn"/>
    <w:basedOn w:val="Standardskrifttypeiafsnit"/>
    <w:link w:val="Brdtekst"/>
    <w:rsid w:val="00B64365"/>
    <w:rPr>
      <w:rFonts w:ascii="Times New Roman" w:eastAsia="Times New Roman" w:hAnsi="Times New Roman" w:cs="Times New Roman"/>
      <w:noProof/>
      <w:sz w:val="24"/>
      <w:szCs w:val="24"/>
      <w:lang w:val="fo-FO"/>
    </w:rPr>
  </w:style>
  <w:style w:type="paragraph" w:customStyle="1" w:styleId="Brdtekst-frstelinjeindrykning11">
    <w:name w:val="Brødtekst - førstelinjeindrykning 11"/>
    <w:basedOn w:val="Brdtekst"/>
    <w:rsid w:val="00B64365"/>
    <w:pPr>
      <w:ind w:firstLine="210"/>
    </w:pPr>
  </w:style>
  <w:style w:type="paragraph" w:customStyle="1" w:styleId="Brdtekst-frstelinjeindrykning21">
    <w:name w:val="Brødtekst - førstelinjeindrykning 21"/>
    <w:basedOn w:val="Brdtekst21"/>
    <w:rsid w:val="00B64365"/>
    <w:pPr>
      <w:ind w:firstLine="210"/>
    </w:pPr>
  </w:style>
  <w:style w:type="paragraph" w:customStyle="1" w:styleId="Brdtekstindrykning21">
    <w:name w:val="Brødtekstindrykning 21"/>
    <w:basedOn w:val="Normal"/>
    <w:rsid w:val="00B64365"/>
    <w:pPr>
      <w:spacing w:after="120" w:line="480" w:lineRule="auto"/>
      <w:ind w:left="283"/>
    </w:pPr>
    <w:rPr>
      <w:noProof/>
    </w:rPr>
  </w:style>
  <w:style w:type="paragraph" w:customStyle="1" w:styleId="Bullet">
    <w:name w:val="Bullet"/>
    <w:basedOn w:val="Normal"/>
    <w:rsid w:val="00B64365"/>
    <w:pPr>
      <w:tabs>
        <w:tab w:val="left" w:pos="397"/>
      </w:tabs>
      <w:ind w:left="397" w:hanging="397"/>
    </w:pPr>
    <w:rPr>
      <w:noProof/>
    </w:rPr>
  </w:style>
  <w:style w:type="paragraph" w:customStyle="1" w:styleId="Bullet1">
    <w:name w:val="Bullet1"/>
    <w:basedOn w:val="Bullet"/>
    <w:rsid w:val="00B64365"/>
    <w:pPr>
      <w:tabs>
        <w:tab w:val="clear" w:pos="397"/>
        <w:tab w:val="left" w:pos="851"/>
      </w:tabs>
      <w:ind w:left="851"/>
    </w:pPr>
  </w:style>
  <w:style w:type="paragraph" w:customStyle="1" w:styleId="Bullet2">
    <w:name w:val="Bullet2"/>
    <w:basedOn w:val="Bullet1"/>
    <w:rsid w:val="00B64365"/>
    <w:pPr>
      <w:tabs>
        <w:tab w:val="clear" w:pos="851"/>
        <w:tab w:val="left" w:pos="1276"/>
      </w:tabs>
      <w:ind w:left="1276" w:hanging="425"/>
    </w:pPr>
  </w:style>
  <w:style w:type="paragraph" w:customStyle="1" w:styleId="CParagrafnummer">
    <w:name w:val="CParagrafnummer"/>
    <w:basedOn w:val="Normal"/>
    <w:next w:val="Normal"/>
    <w:rsid w:val="00B64365"/>
    <w:pPr>
      <w:keepNext/>
      <w:spacing w:before="240"/>
      <w:jc w:val="center"/>
    </w:pPr>
    <w:rPr>
      <w:b/>
      <w:noProof/>
    </w:rPr>
  </w:style>
  <w:style w:type="paragraph" w:customStyle="1" w:styleId="CParagraftekst">
    <w:name w:val="CParagraftekst"/>
    <w:basedOn w:val="Normal"/>
    <w:next w:val="Normal"/>
    <w:rsid w:val="00B64365"/>
    <w:pPr>
      <w:spacing w:before="240"/>
      <w:ind w:firstLine="170"/>
    </w:pPr>
    <w:rPr>
      <w:noProof/>
    </w:rPr>
  </w:style>
  <w:style w:type="character" w:customStyle="1" w:styleId="FodnotetekstTegn">
    <w:name w:val="Fodnotetekst Tegn"/>
    <w:basedOn w:val="Standardskrifttypeiafsnit"/>
    <w:link w:val="Fodnotetekst"/>
    <w:semiHidden/>
    <w:rsid w:val="00B64365"/>
    <w:rPr>
      <w:rFonts w:ascii="Times New Roman" w:eastAsia="Times New Roman" w:hAnsi="Times New Roman" w:cs="Times New Roman"/>
      <w:noProof/>
      <w:sz w:val="16"/>
      <w:szCs w:val="24"/>
      <w:lang w:val="fo-FO"/>
    </w:rPr>
  </w:style>
  <w:style w:type="paragraph" w:styleId="Fodnotetekst">
    <w:name w:val="footnote text"/>
    <w:basedOn w:val="Normal"/>
    <w:link w:val="FodnotetekstTegn"/>
    <w:semiHidden/>
    <w:rsid w:val="00B64365"/>
    <w:rPr>
      <w:noProof/>
      <w:sz w:val="16"/>
    </w:rPr>
  </w:style>
  <w:style w:type="paragraph" w:customStyle="1" w:styleId="FremsaetterUndertitel">
    <w:name w:val="FremsaetterUndertitel"/>
    <w:basedOn w:val="Normal"/>
    <w:next w:val="Normal"/>
    <w:rsid w:val="00B64365"/>
    <w:pPr>
      <w:suppressAutoHyphens/>
      <w:spacing w:after="120"/>
      <w:jc w:val="center"/>
    </w:pPr>
    <w:rPr>
      <w:noProof/>
    </w:rPr>
  </w:style>
  <w:style w:type="paragraph" w:customStyle="1" w:styleId="Henvendelse">
    <w:name w:val="Henvendelse"/>
    <w:basedOn w:val="Normal"/>
    <w:next w:val="Normal"/>
    <w:rsid w:val="00B64365"/>
    <w:pPr>
      <w:ind w:left="454" w:hanging="284"/>
    </w:pPr>
    <w:rPr>
      <w:noProof/>
    </w:rPr>
  </w:style>
  <w:style w:type="paragraph" w:customStyle="1" w:styleId="Hymne">
    <w:name w:val="Hymne"/>
    <w:basedOn w:val="Normal"/>
    <w:next w:val="Normal"/>
    <w:rsid w:val="00B64365"/>
    <w:pPr>
      <w:spacing w:before="240"/>
      <w:ind w:left="397"/>
    </w:pPr>
    <w:rPr>
      <w:noProof/>
    </w:rPr>
  </w:style>
  <w:style w:type="paragraph" w:customStyle="1" w:styleId="IkkeMedlemmer">
    <w:name w:val="IkkeMedlemmer"/>
    <w:basedOn w:val="Normal"/>
    <w:next w:val="Normal"/>
    <w:rsid w:val="00B64365"/>
    <w:pPr>
      <w:spacing w:before="60"/>
      <w:ind w:firstLine="170"/>
      <w:jc w:val="both"/>
    </w:pPr>
    <w:rPr>
      <w:noProof/>
    </w:rPr>
  </w:style>
  <w:style w:type="paragraph" w:customStyle="1" w:styleId="Ikrafttraedelse">
    <w:name w:val="Ikrafttraedelse"/>
    <w:basedOn w:val="Normal"/>
    <w:next w:val="Normal"/>
    <w:rsid w:val="00B64365"/>
    <w:pPr>
      <w:spacing w:before="480"/>
      <w:ind w:firstLine="170"/>
    </w:pPr>
    <w:rPr>
      <w:noProof/>
    </w:rPr>
  </w:style>
  <w:style w:type="paragraph" w:customStyle="1" w:styleId="Indledning">
    <w:name w:val="Indledning"/>
    <w:basedOn w:val="Normal"/>
    <w:next w:val="Normal"/>
    <w:rsid w:val="00B64365"/>
    <w:pPr>
      <w:spacing w:before="240"/>
      <w:ind w:firstLine="397"/>
    </w:pPr>
    <w:rPr>
      <w:noProof/>
    </w:rPr>
  </w:style>
  <w:style w:type="paragraph" w:customStyle="1" w:styleId="Indledning2">
    <w:name w:val="Indledning2"/>
    <w:basedOn w:val="Normal"/>
    <w:next w:val="Normal"/>
    <w:rsid w:val="00B64365"/>
    <w:pPr>
      <w:spacing w:before="240"/>
      <w:ind w:firstLine="170"/>
    </w:pPr>
    <w:rPr>
      <w:noProof/>
    </w:rPr>
  </w:style>
  <w:style w:type="paragraph" w:customStyle="1" w:styleId="Indstilling">
    <w:name w:val="Indstilling"/>
    <w:basedOn w:val="Normal"/>
    <w:next w:val="Normal"/>
    <w:rsid w:val="00B64365"/>
    <w:pPr>
      <w:suppressAutoHyphens/>
      <w:spacing w:before="480" w:after="120"/>
      <w:jc w:val="center"/>
    </w:pPr>
    <w:rPr>
      <w:noProof/>
    </w:rPr>
  </w:style>
  <w:style w:type="paragraph" w:customStyle="1" w:styleId="Kapitelnummer">
    <w:name w:val="Kapitelnummer"/>
    <w:basedOn w:val="Normal"/>
    <w:next w:val="Normal"/>
    <w:rsid w:val="00B64365"/>
    <w:pPr>
      <w:keepNext/>
      <w:spacing w:before="240"/>
      <w:jc w:val="center"/>
    </w:pPr>
    <w:rPr>
      <w:b/>
      <w:noProof/>
    </w:rPr>
  </w:style>
  <w:style w:type="paragraph" w:customStyle="1" w:styleId="Kapiteloverskrift">
    <w:name w:val="Kapiteloverskrift"/>
    <w:basedOn w:val="Kapitelnummer"/>
    <w:next w:val="Normal"/>
    <w:rsid w:val="00B64365"/>
    <w:pPr>
      <w:suppressAutoHyphens/>
      <w:spacing w:before="0"/>
    </w:pPr>
  </w:style>
  <w:style w:type="paragraph" w:customStyle="1" w:styleId="KapiteloverskriftBm">
    <w:name w:val="KapiteloverskriftBm"/>
    <w:basedOn w:val="Kapiteloverskrift"/>
    <w:next w:val="Normal"/>
    <w:rsid w:val="00B64365"/>
  </w:style>
  <w:style w:type="paragraph" w:customStyle="1" w:styleId="Kommentar">
    <w:name w:val="Kommentar"/>
    <w:basedOn w:val="Normal"/>
    <w:rsid w:val="00B64365"/>
    <w:pPr>
      <w:spacing w:before="240"/>
      <w:ind w:left="397"/>
    </w:pPr>
    <w:rPr>
      <w:noProof/>
    </w:rPr>
  </w:style>
  <w:style w:type="paragraph" w:customStyle="1" w:styleId="Litra">
    <w:name w:val="Litra"/>
    <w:basedOn w:val="Normal"/>
    <w:rsid w:val="00B64365"/>
    <w:pPr>
      <w:tabs>
        <w:tab w:val="left" w:pos="397"/>
      </w:tabs>
      <w:ind w:left="794" w:hanging="397"/>
    </w:pPr>
    <w:rPr>
      <w:noProof/>
    </w:rPr>
  </w:style>
  <w:style w:type="paragraph" w:customStyle="1" w:styleId="Litra1">
    <w:name w:val="Litra1"/>
    <w:basedOn w:val="Litra"/>
    <w:rsid w:val="00B64365"/>
    <w:pPr>
      <w:ind w:left="170" w:hanging="170"/>
    </w:pPr>
  </w:style>
  <w:style w:type="paragraph" w:customStyle="1" w:styleId="Litra19">
    <w:name w:val="Litra19"/>
    <w:basedOn w:val="Litra1"/>
    <w:rsid w:val="00B64365"/>
    <w:rPr>
      <w:sz w:val="22"/>
    </w:rPr>
  </w:style>
  <w:style w:type="paragraph" w:customStyle="1" w:styleId="Litra9">
    <w:name w:val="Litra9"/>
    <w:basedOn w:val="Litra"/>
    <w:rsid w:val="00B64365"/>
    <w:rPr>
      <w:sz w:val="22"/>
    </w:rPr>
  </w:style>
  <w:style w:type="paragraph" w:customStyle="1" w:styleId="lsp6">
    <w:name w:val="lsp6"/>
    <w:basedOn w:val="Henvendelse"/>
    <w:rsid w:val="00B64365"/>
    <w:pPr>
      <w:spacing w:line="120" w:lineRule="exact"/>
    </w:pPr>
  </w:style>
  <w:style w:type="paragraph" w:customStyle="1" w:styleId="lsp8L">
    <w:name w:val="lsp8L"/>
    <w:basedOn w:val="lsp6"/>
    <w:rsid w:val="00B64365"/>
    <w:pPr>
      <w:spacing w:line="240" w:lineRule="exact"/>
      <w:ind w:left="0"/>
    </w:pPr>
  </w:style>
  <w:style w:type="paragraph" w:customStyle="1" w:styleId="Medlemmer">
    <w:name w:val="Medlemmer"/>
    <w:basedOn w:val="Normal"/>
    <w:next w:val="Normal"/>
    <w:rsid w:val="00B64365"/>
    <w:pPr>
      <w:suppressAutoHyphens/>
      <w:spacing w:before="480" w:line="360" w:lineRule="auto"/>
      <w:jc w:val="center"/>
    </w:pPr>
    <w:rPr>
      <w:noProof/>
    </w:rPr>
  </w:style>
  <w:style w:type="paragraph" w:customStyle="1" w:styleId="Normal9">
    <w:name w:val="Normal9"/>
    <w:basedOn w:val="Normal"/>
    <w:rsid w:val="00B64365"/>
    <w:rPr>
      <w:sz w:val="22"/>
    </w:rPr>
  </w:style>
  <w:style w:type="paragraph" w:customStyle="1" w:styleId="NormalInd9">
    <w:name w:val="NormalInd9"/>
    <w:basedOn w:val="NormalInd"/>
    <w:rsid w:val="00B64365"/>
    <w:rPr>
      <w:sz w:val="22"/>
    </w:rPr>
  </w:style>
  <w:style w:type="paragraph" w:customStyle="1" w:styleId="Noteoverskrift1">
    <w:name w:val="Noteoverskrift1"/>
    <w:basedOn w:val="Normal"/>
    <w:next w:val="Normal"/>
    <w:rsid w:val="00B64365"/>
    <w:rPr>
      <w:sz w:val="18"/>
    </w:rPr>
  </w:style>
  <w:style w:type="paragraph" w:customStyle="1" w:styleId="Nummer9">
    <w:name w:val="Nummer9"/>
    <w:basedOn w:val="Nummer"/>
    <w:rsid w:val="00B64365"/>
    <w:rPr>
      <w:sz w:val="22"/>
    </w:rPr>
  </w:style>
  <w:style w:type="paragraph" w:customStyle="1" w:styleId="NummerLitra">
    <w:name w:val="NummerLitra"/>
    <w:basedOn w:val="Nummer"/>
    <w:rsid w:val="00B64365"/>
    <w:pPr>
      <w:tabs>
        <w:tab w:val="left" w:pos="794"/>
      </w:tabs>
      <w:ind w:left="680" w:hanging="680"/>
    </w:pPr>
  </w:style>
  <w:style w:type="paragraph" w:customStyle="1" w:styleId="NummerLitra9">
    <w:name w:val="NummerLitra9"/>
    <w:basedOn w:val="NummerLitra"/>
    <w:rsid w:val="00B64365"/>
    <w:rPr>
      <w:sz w:val="22"/>
    </w:rPr>
  </w:style>
  <w:style w:type="paragraph" w:customStyle="1" w:styleId="OverskriftSp">
    <w:name w:val="OverskriftSp"/>
    <w:basedOn w:val="Indstilling"/>
    <w:next w:val="NormalInd"/>
    <w:rsid w:val="00B64365"/>
    <w:rPr>
      <w:spacing w:val="60"/>
    </w:rPr>
  </w:style>
  <w:style w:type="paragraph" w:customStyle="1" w:styleId="Paragraftekst">
    <w:name w:val="Paragraftekst"/>
    <w:basedOn w:val="Normal"/>
    <w:next w:val="Normal"/>
    <w:rsid w:val="00B64365"/>
    <w:pPr>
      <w:spacing w:before="240"/>
      <w:ind w:firstLine="170"/>
    </w:pPr>
  </w:style>
  <w:style w:type="paragraph" w:customStyle="1" w:styleId="ParaOverskrift">
    <w:name w:val="ParaOverskrift"/>
    <w:basedOn w:val="Kapiteloverskrift"/>
    <w:next w:val="NormalInd"/>
    <w:rsid w:val="00B64365"/>
    <w:pPr>
      <w:spacing w:after="120"/>
    </w:pPr>
    <w:rPr>
      <w:i/>
    </w:rPr>
  </w:style>
  <w:style w:type="paragraph" w:customStyle="1" w:styleId="ParaOverskriftBm">
    <w:name w:val="ParaOverskriftBm"/>
    <w:basedOn w:val="ParaOverskrift"/>
    <w:next w:val="NormalInd9"/>
    <w:rsid w:val="00B64365"/>
  </w:style>
  <w:style w:type="paragraph" w:customStyle="1" w:styleId="Pind">
    <w:name w:val="Pind"/>
    <w:basedOn w:val="Normal"/>
    <w:next w:val="NormalInd"/>
    <w:rsid w:val="00B64365"/>
    <w:pPr>
      <w:tabs>
        <w:tab w:val="left" w:pos="397"/>
      </w:tabs>
      <w:ind w:left="397" w:hanging="397"/>
    </w:pPr>
  </w:style>
  <w:style w:type="paragraph" w:customStyle="1" w:styleId="Pind2">
    <w:name w:val="Pind2"/>
    <w:basedOn w:val="Pind"/>
    <w:rsid w:val="00B64365"/>
    <w:pPr>
      <w:suppressAutoHyphens/>
      <w:ind w:hanging="284"/>
    </w:pPr>
  </w:style>
  <w:style w:type="paragraph" w:customStyle="1" w:styleId="Pind29">
    <w:name w:val="Pind29"/>
    <w:basedOn w:val="Pind2"/>
    <w:rsid w:val="00B64365"/>
    <w:rPr>
      <w:sz w:val="22"/>
    </w:rPr>
  </w:style>
  <w:style w:type="paragraph" w:customStyle="1" w:styleId="Pind9">
    <w:name w:val="Pind9"/>
    <w:basedOn w:val="Pind"/>
    <w:rsid w:val="00B64365"/>
    <w:rPr>
      <w:sz w:val="22"/>
    </w:rPr>
  </w:style>
  <w:style w:type="paragraph" w:customStyle="1" w:styleId="PreTitel0">
    <w:name w:val="PreTitel0"/>
    <w:basedOn w:val="Normal"/>
    <w:rsid w:val="00B64365"/>
    <w:pPr>
      <w:suppressAutoHyphens/>
      <w:spacing w:after="720"/>
      <w:jc w:val="center"/>
    </w:pPr>
  </w:style>
  <w:style w:type="paragraph" w:customStyle="1" w:styleId="PreTitel1">
    <w:name w:val="PreTitel1"/>
    <w:basedOn w:val="Normal"/>
    <w:rsid w:val="00B64365"/>
    <w:pPr>
      <w:suppressAutoHyphens/>
      <w:spacing w:before="240" w:after="60"/>
      <w:jc w:val="center"/>
    </w:pPr>
    <w:rPr>
      <w:b/>
      <w:sz w:val="32"/>
    </w:rPr>
  </w:style>
  <w:style w:type="paragraph" w:customStyle="1" w:styleId="PreTitel2">
    <w:name w:val="PreTitel2"/>
    <w:basedOn w:val="PreTitel1"/>
    <w:rsid w:val="00B64365"/>
    <w:pPr>
      <w:spacing w:before="120" w:after="20"/>
    </w:pPr>
    <w:rPr>
      <w:b w:val="0"/>
      <w:sz w:val="24"/>
    </w:rPr>
  </w:style>
  <w:style w:type="paragraph" w:customStyle="1" w:styleId="Resume">
    <w:name w:val="Resume"/>
    <w:basedOn w:val="Normal"/>
    <w:rsid w:val="00B64365"/>
  </w:style>
  <w:style w:type="paragraph" w:customStyle="1" w:styleId="SIGN0">
    <w:name w:val="SIGN0"/>
    <w:basedOn w:val="Normal"/>
    <w:rsid w:val="00B64365"/>
    <w:pPr>
      <w:spacing w:before="240" w:after="60" w:line="360" w:lineRule="auto"/>
      <w:jc w:val="center"/>
    </w:pPr>
  </w:style>
  <w:style w:type="paragraph" w:customStyle="1" w:styleId="SkrFrem">
    <w:name w:val="SkrFrem"/>
    <w:basedOn w:val="BemTilLfs"/>
    <w:rsid w:val="00B64365"/>
    <w:pPr>
      <w:spacing w:before="720"/>
    </w:pPr>
  </w:style>
  <w:style w:type="character" w:customStyle="1" w:styleId="SlutnotetekstTegn">
    <w:name w:val="Slutnotetekst Tegn"/>
    <w:basedOn w:val="Standardskrifttypeiafsnit"/>
    <w:link w:val="Slutnotetekst"/>
    <w:semiHidden/>
    <w:rsid w:val="00B64365"/>
    <w:rPr>
      <w:rFonts w:ascii="Times New Roman" w:eastAsia="Times New Roman" w:hAnsi="Times New Roman" w:cs="Times New Roman"/>
      <w:sz w:val="18"/>
      <w:szCs w:val="24"/>
      <w:lang w:val="fo-FO"/>
    </w:rPr>
  </w:style>
  <w:style w:type="paragraph" w:styleId="Slutnotetekst">
    <w:name w:val="endnote text"/>
    <w:basedOn w:val="Normal"/>
    <w:link w:val="SlutnotetekstTegn"/>
    <w:semiHidden/>
    <w:rsid w:val="00B64365"/>
    <w:rPr>
      <w:sz w:val="18"/>
    </w:rPr>
  </w:style>
  <w:style w:type="paragraph" w:customStyle="1" w:styleId="Stk">
    <w:name w:val="Stk"/>
    <w:basedOn w:val="Normal"/>
    <w:rsid w:val="00B64365"/>
    <w:pPr>
      <w:ind w:firstLine="170"/>
    </w:pPr>
  </w:style>
  <w:style w:type="paragraph" w:customStyle="1" w:styleId="TabelFod9">
    <w:name w:val="TabelFod9"/>
    <w:basedOn w:val="TabelFod"/>
    <w:next w:val="Normal"/>
    <w:rsid w:val="00B64365"/>
  </w:style>
  <w:style w:type="paragraph" w:customStyle="1" w:styleId="TabelHoved9">
    <w:name w:val="TabelHoved9"/>
    <w:basedOn w:val="TabelHoved"/>
    <w:rsid w:val="00B64365"/>
    <w:rPr>
      <w:sz w:val="16"/>
    </w:rPr>
  </w:style>
  <w:style w:type="paragraph" w:customStyle="1" w:styleId="TabelOverskrift9">
    <w:name w:val="TabelOverskrift9"/>
    <w:basedOn w:val="TabelOverskrift"/>
    <w:rsid w:val="00B64365"/>
    <w:rPr>
      <w:sz w:val="18"/>
    </w:rPr>
  </w:style>
  <w:style w:type="paragraph" w:customStyle="1" w:styleId="TabelTekst9">
    <w:name w:val="TabelTekst9"/>
    <w:basedOn w:val="TabelTekst"/>
    <w:rsid w:val="00B64365"/>
    <w:rPr>
      <w:sz w:val="18"/>
    </w:rPr>
  </w:style>
  <w:style w:type="paragraph" w:customStyle="1" w:styleId="Tekst">
    <w:name w:val="Tekst"/>
    <w:basedOn w:val="Normal"/>
    <w:rsid w:val="00B64365"/>
    <w:pPr>
      <w:spacing w:before="60" w:after="60"/>
      <w:ind w:firstLine="170"/>
      <w:jc w:val="both"/>
    </w:pPr>
  </w:style>
  <w:style w:type="paragraph" w:customStyle="1" w:styleId="Tekst0">
    <w:name w:val="Tekst0"/>
    <w:basedOn w:val="Tekst"/>
    <w:rsid w:val="00B64365"/>
    <w:pPr>
      <w:keepLines/>
      <w:spacing w:before="0"/>
    </w:pPr>
  </w:style>
  <w:style w:type="paragraph" w:customStyle="1" w:styleId="Tekst1">
    <w:name w:val="Tekst1"/>
    <w:basedOn w:val="Tekst0"/>
    <w:rsid w:val="00B64365"/>
  </w:style>
  <w:style w:type="paragraph" w:customStyle="1" w:styleId="Tekst1Sp">
    <w:name w:val="Tekst1Sp"/>
    <w:basedOn w:val="Tekst"/>
    <w:rsid w:val="00B64365"/>
  </w:style>
  <w:style w:type="paragraph" w:customStyle="1" w:styleId="Tekst2">
    <w:name w:val="Tekst2"/>
    <w:basedOn w:val="Tekst0"/>
    <w:rsid w:val="00B64365"/>
    <w:pPr>
      <w:spacing w:before="60"/>
    </w:pPr>
  </w:style>
  <w:style w:type="paragraph" w:customStyle="1" w:styleId="Tekst9">
    <w:name w:val="Tekst9"/>
    <w:basedOn w:val="Tekst"/>
    <w:rsid w:val="00B64365"/>
    <w:rPr>
      <w:sz w:val="22"/>
    </w:rPr>
  </w:style>
  <w:style w:type="paragraph" w:customStyle="1" w:styleId="Tekstoverskrift">
    <w:name w:val="Tekstoverskrift"/>
    <w:basedOn w:val="Normal"/>
    <w:next w:val="NormalInd"/>
    <w:rsid w:val="00B64365"/>
    <w:pPr>
      <w:suppressAutoHyphens/>
      <w:spacing w:before="240"/>
      <w:jc w:val="center"/>
    </w:pPr>
    <w:rPr>
      <w:i/>
    </w:rPr>
  </w:style>
  <w:style w:type="paragraph" w:customStyle="1" w:styleId="TekstoverskriftB">
    <w:name w:val="TekstoverskriftB"/>
    <w:basedOn w:val="Tekstoverskrift"/>
    <w:next w:val="NormalInd"/>
    <w:rsid w:val="00B64365"/>
    <w:rPr>
      <w:b/>
      <w:i w:val="0"/>
    </w:rPr>
  </w:style>
  <w:style w:type="paragraph" w:customStyle="1" w:styleId="TekstoverskriftBm">
    <w:name w:val="TekstoverskriftBm"/>
    <w:basedOn w:val="Tekstoverskrift"/>
    <w:next w:val="NormalInd9"/>
    <w:rsid w:val="00B64365"/>
    <w:rPr>
      <w:sz w:val="22"/>
    </w:rPr>
  </w:style>
  <w:style w:type="paragraph" w:customStyle="1" w:styleId="TekstoverskriftVB">
    <w:name w:val="TekstoverskriftVB"/>
    <w:basedOn w:val="TekstoverskriftB"/>
    <w:rsid w:val="00B64365"/>
    <w:pPr>
      <w:jc w:val="left"/>
    </w:pPr>
  </w:style>
  <w:style w:type="paragraph" w:customStyle="1" w:styleId="TekstoverskriftVB9">
    <w:name w:val="TekstoverskriftVB9"/>
    <w:basedOn w:val="TekstoverskriftVB"/>
    <w:rsid w:val="00B64365"/>
    <w:rPr>
      <w:sz w:val="22"/>
    </w:rPr>
  </w:style>
  <w:style w:type="paragraph" w:customStyle="1" w:styleId="TekstoverskriftVenstre">
    <w:name w:val="TekstoverskriftVenstre"/>
    <w:basedOn w:val="Tekstoverskrift"/>
    <w:next w:val="NormalInd"/>
    <w:rsid w:val="00B64365"/>
    <w:pPr>
      <w:jc w:val="left"/>
    </w:pPr>
  </w:style>
  <w:style w:type="paragraph" w:customStyle="1" w:styleId="TekstoverskriftVenstreBm">
    <w:name w:val="TekstoverskriftVenstreBm"/>
    <w:basedOn w:val="TekstoverskriftVenstre"/>
    <w:next w:val="NormalInd9"/>
    <w:rsid w:val="00B64365"/>
    <w:rPr>
      <w:sz w:val="22"/>
    </w:rPr>
  </w:style>
  <w:style w:type="paragraph" w:customStyle="1" w:styleId="TekstoverskriftVK">
    <w:name w:val="TekstoverskriftVK"/>
    <w:basedOn w:val="TekstoverskriftVB"/>
    <w:rsid w:val="00B64365"/>
    <w:rPr>
      <w:b w:val="0"/>
      <w:i/>
    </w:rPr>
  </w:style>
  <w:style w:type="paragraph" w:customStyle="1" w:styleId="TekstoverskriftVK9">
    <w:name w:val="TekstoverskriftVK9"/>
    <w:basedOn w:val="TekstoverskriftVK"/>
    <w:rsid w:val="00B64365"/>
    <w:rPr>
      <w:sz w:val="22"/>
    </w:rPr>
  </w:style>
  <w:style w:type="paragraph" w:customStyle="1" w:styleId="TekstoverskriftVO">
    <w:name w:val="TekstoverskriftVO"/>
    <w:basedOn w:val="TekstoverskriftVB"/>
    <w:rsid w:val="00B64365"/>
    <w:rPr>
      <w:b w:val="0"/>
    </w:rPr>
  </w:style>
  <w:style w:type="paragraph" w:customStyle="1" w:styleId="TekstoverskriftVO9">
    <w:name w:val="TekstoverskriftVO9"/>
    <w:basedOn w:val="TekstoverskriftVO"/>
    <w:rsid w:val="00B64365"/>
    <w:rPr>
      <w:sz w:val="22"/>
    </w:rPr>
  </w:style>
  <w:style w:type="paragraph" w:customStyle="1" w:styleId="noterudenstil">
    <w:name w:val="noterudenstil"/>
    <w:basedOn w:val="Normal"/>
    <w:rsid w:val="00B64365"/>
  </w:style>
  <w:style w:type="paragraph" w:customStyle="1" w:styleId="topnrdato">
    <w:name w:val="topnrdato"/>
    <w:basedOn w:val="Normal"/>
    <w:next w:val="Normal"/>
    <w:rsid w:val="00B64365"/>
    <w:pPr>
      <w:tabs>
        <w:tab w:val="right" w:pos="9638"/>
      </w:tabs>
    </w:p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B6436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64365"/>
    <w:rPr>
      <w:rFonts w:ascii="Times New Roman" w:eastAsia="Times New Roman" w:hAnsi="Times New Roman" w:cs="Times New Roman"/>
      <w:sz w:val="24"/>
      <w:szCs w:val="24"/>
      <w:lang w:val="fo-FO"/>
    </w:rPr>
  </w:style>
  <w:style w:type="paragraph" w:styleId="Korrektur">
    <w:name w:val="Revision"/>
    <w:hidden/>
    <w:uiPriority w:val="99"/>
    <w:semiHidden/>
    <w:rsid w:val="0051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o-FO"/>
    </w:rPr>
  </w:style>
  <w:style w:type="character" w:styleId="Hyperlink">
    <w:name w:val="Hyperlink"/>
    <w:basedOn w:val="Standardskrifttypeiafsnit"/>
    <w:uiPriority w:val="99"/>
    <w:unhideWhenUsed/>
    <w:rsid w:val="008417E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417EB"/>
    <w:rPr>
      <w:color w:val="954F72" w:themeColor="followedHyperlink"/>
      <w:u w:val="single"/>
    </w:rPr>
  </w:style>
  <w:style w:type="character" w:customStyle="1" w:styleId="spelle">
    <w:name w:val="spelle"/>
    <w:basedOn w:val="Standardskrifttypeiafsnit"/>
    <w:rsid w:val="00167CC2"/>
  </w:style>
  <w:style w:type="character" w:customStyle="1" w:styleId="kortnavn2">
    <w:name w:val="kortnavn2"/>
    <w:basedOn w:val="Standardskrifttypeiafsnit"/>
    <w:rsid w:val="00194571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B44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069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663976633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44653610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" w:space="8" w:color="FF0000"/>
                    <w:bottom w:val="none" w:sz="0" w:space="0" w:color="auto"/>
                    <w:right w:val="none" w:sz="0" w:space="0" w:color="auto"/>
                  </w:divBdr>
                  <w:divsChild>
                    <w:div w:id="13017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t.dk/samling/20161/lovforslag/L116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t.dk/samling/20161/lovforslag/L116/index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646E-58CA-41A7-B0AD-8294DBDB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1970</Words>
  <Characters>11230</Characters>
  <Application>Microsoft Office Word</Application>
  <DocSecurity>4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13174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Magnussen</dc:creator>
  <cp:keywords/>
  <dc:description/>
  <cp:lastModifiedBy>Kristvør H. Poulsen</cp:lastModifiedBy>
  <cp:revision>2</cp:revision>
  <cp:lastPrinted>2018-06-22T09:38:00Z</cp:lastPrinted>
  <dcterms:created xsi:type="dcterms:W3CDTF">2018-06-22T10:17:00Z</dcterms:created>
  <dcterms:modified xsi:type="dcterms:W3CDTF">2018-06-22T10:17:00Z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fak-360-web03.fak.far.local:8080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501140</vt:lpwstr>
  </property>
  <property fmtid="{D5CDD505-2E9C-101B-9397-08002B2CF9AE}" pid="7" name="VerID">
    <vt:lpwstr>0</vt:lpwstr>
  </property>
  <property fmtid="{D5CDD505-2E9C-101B-9397-08002B2CF9AE}" pid="8" name="FilePath">
    <vt:lpwstr>\\fak-360-file.fak.far.local\AHR_users\work\landsnet\ln76663</vt:lpwstr>
  </property>
  <property fmtid="{D5CDD505-2E9C-101B-9397-08002B2CF9AE}" pid="9" name="FileName">
    <vt:lpwstr>16-01015-45 Uppskot til ríkislógartilmæli um at seta í gildi fyri Føroyar Anordning om ikraf 501140_351824_0.DOCX</vt:lpwstr>
  </property>
  <property fmtid="{D5CDD505-2E9C-101B-9397-08002B2CF9AE}" pid="10" name="FullFileName">
    <vt:lpwstr>\\fak-360-file.fak.far.local\AHR_users\work\landsnet\ln76663\16-01015-45 Uppskot til ríkislógartilmæli um at seta í gildi fyri Føroyar Anordning om ikraf 501140_351824_0.DOCX</vt:lpwstr>
  </property>
  <property fmtid="{D5CDD505-2E9C-101B-9397-08002B2CF9AE}" pid="11" name="sipTrackRevision">
    <vt:lpwstr>true</vt:lpwstr>
  </property>
</Properties>
</file>